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Demographic profile of the sample</w:t>
      </w: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025"/>
        <w:gridCol w:w="2775"/>
        <w:gridCol w:w="780"/>
        <w:gridCol w:w="930"/>
        <w:gridCol w:w="1110"/>
        <w:gridCol w:w="1170"/>
        <w:tblGridChange w:id="0">
          <w:tblGrid>
            <w:gridCol w:w="2025"/>
            <w:gridCol w:w="2775"/>
            <w:gridCol w:w="780"/>
            <w:gridCol w:w="930"/>
            <w:gridCol w:w="1110"/>
            <w:gridCol w:w="1170"/>
          </w:tblGrid>
        </w:tblGridChange>
      </w:tblGrid>
      <w:tr>
        <w:trPr>
          <w:cantSplit w:val="0"/>
          <w:trHeight w:val="187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ASD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ASD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Non-ASD 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Non-ASD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1"/>
        </w:trPr>
        <w:tc>
          <w:tcPr>
            <w:vMerge w:val="restart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Sex assigned at birth</w:t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80.83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78.88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1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Intersex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1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21.12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Gender</w:t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70.70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77.15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20.26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Non-binary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Transgender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Marital status</w:t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Married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28.81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39.66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Divorced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Stable relationship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19.40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Single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47.86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37.07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Widowed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Education</w:t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Complete elementary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Complete secondary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Incomplete secondary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Complete higher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21.12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Incomplete higher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24.29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11.64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Complete lato sensu graduate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35.34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Incomplete lato sensu graduate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Complete stricto sensu graduate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14.22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Incomplete stricto sensu graduate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4.31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Monthly income</w:t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Above 6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13.31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33.19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Up to 1 minimum wage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24.42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8.62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From 1 to 2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14.22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From 2 to 3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15.26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From 3 to 4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11.21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From 4 to 5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9.05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From 5 to 6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9.05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Fit indices for CFA models</w:t>
      </w:r>
      <w:r w:rsidDel="00000000" w:rsidR="00000000" w:rsidRPr="00000000">
        <w:rPr>
          <w:rtl w:val="0"/>
        </w:rPr>
      </w:r>
    </w:p>
    <w:tbl>
      <w:tblPr>
        <w:tblStyle w:val="Table2"/>
        <w:tblW w:w="739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810"/>
        <w:gridCol w:w="1695"/>
        <w:gridCol w:w="795"/>
        <w:gridCol w:w="810"/>
        <w:gridCol w:w="735"/>
        <w:gridCol w:w="780"/>
        <w:gridCol w:w="1770"/>
        <w:tblGridChange w:id="0">
          <w:tblGrid>
            <w:gridCol w:w="810"/>
            <w:gridCol w:w="1695"/>
            <w:gridCol w:w="795"/>
            <w:gridCol w:w="810"/>
            <w:gridCol w:w="735"/>
            <w:gridCol w:w="780"/>
            <w:gridCol w:w="1770"/>
          </w:tblGrid>
        </w:tblGridChange>
      </w:tblGrid>
      <w:tr>
        <w:trPr>
          <w:cantSplit w:val="0"/>
          <w:trHeight w:val="331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χ²(df)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χ²/df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CFI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SRMR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RMSEA (90% CI)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80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19245.304 (3074)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6.261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0.080 (0.079–0.081)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16182.649 (2843)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5.692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0.076 (0.075–0.077)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74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13370.381 (2621)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5.101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0.071 (0.070–0.072)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70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9548.692 (2334)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4.091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0.061 (0.060–0.063)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3.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Factor loadings and internal consistency of the final model</w:t>
      </w:r>
      <w:r w:rsidDel="00000000" w:rsidR="00000000" w:rsidRPr="00000000">
        <w:rPr>
          <w:rtl w:val="0"/>
        </w:rPr>
      </w:r>
    </w:p>
    <w:tbl>
      <w:tblPr>
        <w:tblStyle w:val="Table3"/>
        <w:tblW w:w="757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780"/>
        <w:gridCol w:w="1875"/>
        <w:gridCol w:w="810"/>
        <w:gridCol w:w="645"/>
        <w:gridCol w:w="2145"/>
        <w:gridCol w:w="1320"/>
        <w:tblGridChange w:id="0">
          <w:tblGrid>
            <w:gridCol w:w="780"/>
            <w:gridCol w:w="1875"/>
            <w:gridCol w:w="810"/>
            <w:gridCol w:w="645"/>
            <w:gridCol w:w="2145"/>
            <w:gridCol w:w="1320"/>
          </w:tblGrid>
        </w:tblGridChange>
      </w:tblGrid>
      <w:tr>
        <w:trPr>
          <w:cantSplit w:val="0"/>
          <w:trHeight w:val="165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Loading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Loading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-0.414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-0.452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-0.511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0.387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spacing w:after="20" w:before="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Reliability indices</w:t>
      </w:r>
      <w:r w:rsidDel="00000000" w:rsidR="00000000" w:rsidRPr="00000000">
        <w:rPr>
          <w:rtl w:val="0"/>
        </w:rPr>
      </w:r>
    </w:p>
    <w:tbl>
      <w:tblPr>
        <w:tblStyle w:val="Table4"/>
        <w:tblW w:w="756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440"/>
        <w:gridCol w:w="1665"/>
        <w:gridCol w:w="1200"/>
        <w:gridCol w:w="1485"/>
        <w:gridCol w:w="1770"/>
        <w:tblGridChange w:id="0">
          <w:tblGrid>
            <w:gridCol w:w="1440"/>
            <w:gridCol w:w="1665"/>
            <w:gridCol w:w="1200"/>
            <w:gridCol w:w="1485"/>
            <w:gridCol w:w="1770"/>
          </w:tblGrid>
        </w:tblGridChange>
      </w:tblGrid>
      <w:tr>
        <w:trPr>
          <w:cantSplit w:val="0"/>
          <w:trHeight w:val="187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Circumscribed Interests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Summary of ROC curve results</w:t>
      </w:r>
      <w:r w:rsidDel="00000000" w:rsidR="00000000" w:rsidRPr="00000000">
        <w:rPr>
          <w:rtl w:val="0"/>
        </w:rPr>
      </w:r>
    </w:p>
    <w:tbl>
      <w:tblPr>
        <w:tblStyle w:val="Table5"/>
        <w:tblW w:w="691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610"/>
        <w:gridCol w:w="795"/>
        <w:gridCol w:w="990"/>
        <w:gridCol w:w="1050"/>
        <w:gridCol w:w="705"/>
        <w:gridCol w:w="765"/>
        <w:tblGridChange w:id="0">
          <w:tblGrid>
            <w:gridCol w:w="2610"/>
            <w:gridCol w:w="795"/>
            <w:gridCol w:w="990"/>
            <w:gridCol w:w="1050"/>
            <w:gridCol w:w="705"/>
            <w:gridCol w:w="765"/>
          </w:tblGrid>
        </w:tblGridChange>
      </w:tblGrid>
      <w:tr>
        <w:trPr>
          <w:cantSplit w:val="0"/>
          <w:trHeight w:val="345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 Social Relatedness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 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2.071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 Sensory-Motor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4. Circumscribed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Fit indices for bifactorial CFA models</w:t>
      </w:r>
      <w:r w:rsidDel="00000000" w:rsidR="00000000" w:rsidRPr="00000000">
        <w:rPr>
          <w:rtl w:val="0"/>
        </w:rPr>
      </w:r>
    </w:p>
    <w:tbl>
      <w:tblPr>
        <w:tblStyle w:val="Table6"/>
        <w:tblW w:w="825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705"/>
        <w:gridCol w:w="1470"/>
        <w:gridCol w:w="765"/>
        <w:gridCol w:w="750"/>
        <w:gridCol w:w="795"/>
        <w:gridCol w:w="870"/>
        <w:gridCol w:w="2055"/>
        <w:gridCol w:w="840"/>
        <w:tblGridChange w:id="0">
          <w:tblGrid>
            <w:gridCol w:w="705"/>
            <w:gridCol w:w="1470"/>
            <w:gridCol w:w="765"/>
            <w:gridCol w:w="750"/>
            <w:gridCol w:w="795"/>
            <w:gridCol w:w="870"/>
            <w:gridCol w:w="2055"/>
            <w:gridCol w:w="840"/>
          </w:tblGrid>
        </w:tblGridChange>
      </w:tblGrid>
      <w:tr>
        <w:trPr>
          <w:cantSplit w:val="0"/>
          <w:trHeight w:val="345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χ²(df)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χ²/df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CFI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SRMR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RMSEA (90%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9990.716 (2339)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4.271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0.063 (0.062–0.065)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9566.467 (2335)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4.097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0.062 (0.060–0.063)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0.881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4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B = bifactorial model; H = hierarchical bifactorial model.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Summary of ROC curve results for the bifactorial model</w:t>
      </w:r>
      <w:r w:rsidDel="00000000" w:rsidR="00000000" w:rsidRPr="00000000">
        <w:rPr>
          <w:rtl w:val="0"/>
        </w:rPr>
      </w:r>
    </w:p>
    <w:tbl>
      <w:tblPr>
        <w:tblStyle w:val="Table7"/>
        <w:tblW w:w="568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530"/>
        <w:gridCol w:w="675"/>
        <w:gridCol w:w="1065"/>
        <w:gridCol w:w="975"/>
        <w:gridCol w:w="690"/>
        <w:gridCol w:w="750"/>
        <w:tblGridChange w:id="0">
          <w:tblGrid>
            <w:gridCol w:w="1530"/>
            <w:gridCol w:w="675"/>
            <w:gridCol w:w="1065"/>
            <w:gridCol w:w="975"/>
            <w:gridCol w:w="690"/>
            <w:gridCol w:w="750"/>
          </w:tblGrid>
        </w:tblGridChange>
      </w:tblGrid>
      <w:tr>
        <w:trPr>
          <w:cantSplit w:val="0"/>
          <w:trHeight w:val="345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General Factor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General Factor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04.5669291338583" w:top="504.5669291338583" w:left="504.5669291338583" w:right="504.566929133858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yedVZY84nRszKKFDzqt8tYWw8g==">CgMxLjA4AHIhMTRna1JMdE9oMGJzb0VZT0VZZlBaMl9sQXlVa25ET0o5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