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8C2D5" w14:textId="77777777" w:rsidR="002F7BDB" w:rsidRDefault="00000000">
      <w:pPr>
        <w:jc w:val="center"/>
      </w:pPr>
      <w:r>
        <w:rPr>
          <w:b/>
          <w:sz w:val="24"/>
        </w:rPr>
        <w:t>Supplementary Table S1. Exploratory within-group analyses</w:t>
      </w:r>
    </w:p>
    <w:p w14:paraId="34274B82" w14:textId="77777777" w:rsidR="002F7BDB" w:rsidRDefault="00000000">
      <w:pPr>
        <w:spacing w:before="160" w:after="60"/>
      </w:pPr>
      <w:r>
        <w:rPr>
          <w:b/>
          <w:sz w:val="20"/>
        </w:rPr>
        <w:t>Panel A. Trocar count by stone side in Group B</w:t>
      </w:r>
    </w:p>
    <w:tbl>
      <w:tblPr>
        <w:tblStyle w:val="TableGrid"/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  <w:gridCol w:w="3600"/>
      </w:tblGrid>
      <w:tr w:rsidR="002F7BDB" w14:paraId="09B17882" w14:textId="77777777">
        <w:trPr>
          <w:jc w:val="center"/>
        </w:trPr>
        <w:tc>
          <w:tcPr>
            <w:tcW w:w="3600" w:type="dxa"/>
            <w:shd w:val="clear" w:color="auto" w:fill="D9EAF7"/>
            <w:vAlign w:val="center"/>
          </w:tcPr>
          <w:p w14:paraId="628883CE" w14:textId="77777777" w:rsidR="002F7BDB" w:rsidRDefault="00000000">
            <w:pPr>
              <w:jc w:val="center"/>
            </w:pPr>
            <w:r>
              <w:rPr>
                <w:b/>
                <w:sz w:val="16"/>
              </w:rPr>
              <w:t>Trocar count</w:t>
            </w:r>
          </w:p>
        </w:tc>
        <w:tc>
          <w:tcPr>
            <w:tcW w:w="3600" w:type="dxa"/>
            <w:shd w:val="clear" w:color="auto" w:fill="D9EAF7"/>
            <w:vAlign w:val="center"/>
          </w:tcPr>
          <w:p w14:paraId="2A355DEA" w14:textId="77777777" w:rsidR="002F7BDB" w:rsidRDefault="00000000">
            <w:pPr>
              <w:jc w:val="center"/>
            </w:pPr>
            <w:r>
              <w:rPr>
                <w:b/>
                <w:sz w:val="16"/>
              </w:rPr>
              <w:t>Left stone (n = 9)</w:t>
            </w:r>
          </w:p>
        </w:tc>
        <w:tc>
          <w:tcPr>
            <w:tcW w:w="3600" w:type="dxa"/>
            <w:shd w:val="clear" w:color="auto" w:fill="D9EAF7"/>
            <w:vAlign w:val="center"/>
          </w:tcPr>
          <w:p w14:paraId="5C6098F2" w14:textId="77777777" w:rsidR="002F7BDB" w:rsidRDefault="00000000">
            <w:pPr>
              <w:jc w:val="center"/>
            </w:pPr>
            <w:r>
              <w:rPr>
                <w:b/>
                <w:sz w:val="16"/>
              </w:rPr>
              <w:t>Right stone (n = 9)</w:t>
            </w:r>
          </w:p>
        </w:tc>
        <w:tc>
          <w:tcPr>
            <w:tcW w:w="3600" w:type="dxa"/>
            <w:shd w:val="clear" w:color="auto" w:fill="D9EAF7"/>
            <w:vAlign w:val="center"/>
          </w:tcPr>
          <w:p w14:paraId="00D86BF0" w14:textId="77777777" w:rsidR="002F7BDB" w:rsidRDefault="00000000">
            <w:pPr>
              <w:jc w:val="center"/>
            </w:pPr>
            <w:r>
              <w:rPr>
                <w:b/>
                <w:sz w:val="16"/>
              </w:rPr>
              <w:t>Exact p-value</w:t>
            </w:r>
          </w:p>
        </w:tc>
      </w:tr>
      <w:tr w:rsidR="002F7BDB" w14:paraId="2148B1E2" w14:textId="77777777">
        <w:trPr>
          <w:jc w:val="center"/>
        </w:trPr>
        <w:tc>
          <w:tcPr>
            <w:tcW w:w="3600" w:type="dxa"/>
            <w:vAlign w:val="center"/>
          </w:tcPr>
          <w:p w14:paraId="7868CE0B" w14:textId="77777777" w:rsidR="002F7BDB" w:rsidRDefault="00000000">
            <w:r>
              <w:rPr>
                <w:sz w:val="16"/>
              </w:rPr>
              <w:t>Three trocars</w:t>
            </w:r>
          </w:p>
        </w:tc>
        <w:tc>
          <w:tcPr>
            <w:tcW w:w="3600" w:type="dxa"/>
            <w:vAlign w:val="center"/>
          </w:tcPr>
          <w:p w14:paraId="67B577E3" w14:textId="77777777" w:rsidR="002F7BDB" w:rsidRDefault="00000000">
            <w:r>
              <w:rPr>
                <w:sz w:val="16"/>
              </w:rPr>
              <w:t>9 (100.0%)</w:t>
            </w:r>
          </w:p>
        </w:tc>
        <w:tc>
          <w:tcPr>
            <w:tcW w:w="3600" w:type="dxa"/>
            <w:vAlign w:val="center"/>
          </w:tcPr>
          <w:p w14:paraId="37C539AC" w14:textId="77777777" w:rsidR="002F7BDB" w:rsidRDefault="00000000">
            <w:pPr>
              <w:jc w:val="center"/>
            </w:pPr>
            <w:r>
              <w:rPr>
                <w:sz w:val="16"/>
              </w:rPr>
              <w:t>1 (11.1%)</w:t>
            </w:r>
          </w:p>
        </w:tc>
        <w:tc>
          <w:tcPr>
            <w:tcW w:w="3600" w:type="dxa"/>
            <w:vAlign w:val="center"/>
          </w:tcPr>
          <w:p w14:paraId="24425F24" w14:textId="77777777" w:rsidR="002F7BDB" w:rsidRDefault="00000000">
            <w:pPr>
              <w:jc w:val="center"/>
            </w:pPr>
            <w:r>
              <w:rPr>
                <w:sz w:val="16"/>
              </w:rPr>
              <w:t>&lt;0.001</w:t>
            </w:r>
          </w:p>
        </w:tc>
      </w:tr>
      <w:tr w:rsidR="002F7BDB" w14:paraId="7DA48B9F" w14:textId="77777777">
        <w:trPr>
          <w:jc w:val="center"/>
        </w:trPr>
        <w:tc>
          <w:tcPr>
            <w:tcW w:w="3600" w:type="dxa"/>
            <w:vAlign w:val="center"/>
          </w:tcPr>
          <w:p w14:paraId="7CDD01B7" w14:textId="77777777" w:rsidR="002F7BDB" w:rsidRDefault="00000000">
            <w:r>
              <w:rPr>
                <w:sz w:val="16"/>
              </w:rPr>
              <w:t>Four trocars</w:t>
            </w:r>
          </w:p>
        </w:tc>
        <w:tc>
          <w:tcPr>
            <w:tcW w:w="3600" w:type="dxa"/>
            <w:vAlign w:val="center"/>
          </w:tcPr>
          <w:p w14:paraId="4597C8C9" w14:textId="77777777" w:rsidR="002F7BDB" w:rsidRDefault="00000000">
            <w:r>
              <w:rPr>
                <w:sz w:val="16"/>
              </w:rPr>
              <w:t>0 (0.0%)</w:t>
            </w:r>
          </w:p>
        </w:tc>
        <w:tc>
          <w:tcPr>
            <w:tcW w:w="3600" w:type="dxa"/>
            <w:vAlign w:val="center"/>
          </w:tcPr>
          <w:p w14:paraId="6AFE91DF" w14:textId="77777777" w:rsidR="002F7BDB" w:rsidRDefault="00000000">
            <w:pPr>
              <w:jc w:val="center"/>
            </w:pPr>
            <w:r>
              <w:rPr>
                <w:sz w:val="16"/>
              </w:rPr>
              <w:t>8 (88.9%)</w:t>
            </w:r>
          </w:p>
        </w:tc>
        <w:tc>
          <w:tcPr>
            <w:tcW w:w="3600" w:type="dxa"/>
            <w:vAlign w:val="center"/>
          </w:tcPr>
          <w:p w14:paraId="432F0376" w14:textId="77777777" w:rsidR="002F7BDB" w:rsidRDefault="002F7BDB">
            <w:pPr>
              <w:jc w:val="center"/>
            </w:pPr>
          </w:p>
        </w:tc>
      </w:tr>
    </w:tbl>
    <w:p w14:paraId="2C8D5716" w14:textId="77777777" w:rsidR="002F7BDB" w:rsidRDefault="00000000">
      <w:pPr>
        <w:spacing w:before="160" w:after="60"/>
      </w:pPr>
      <w:r>
        <w:rPr>
          <w:b/>
          <w:sz w:val="20"/>
        </w:rPr>
        <w:t>Panel B. Operative time by stent placement timing</w:t>
      </w:r>
    </w:p>
    <w:tbl>
      <w:tblPr>
        <w:tblStyle w:val="TableGrid"/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2400"/>
        <w:gridCol w:w="2400"/>
        <w:gridCol w:w="2400"/>
        <w:gridCol w:w="2400"/>
        <w:gridCol w:w="2400"/>
        <w:gridCol w:w="2400"/>
      </w:tblGrid>
      <w:tr w:rsidR="002F7BDB" w14:paraId="3F29DBBF" w14:textId="77777777">
        <w:trPr>
          <w:jc w:val="center"/>
        </w:trPr>
        <w:tc>
          <w:tcPr>
            <w:tcW w:w="2400" w:type="dxa"/>
            <w:shd w:val="clear" w:color="auto" w:fill="D9EAF7"/>
            <w:vAlign w:val="center"/>
          </w:tcPr>
          <w:p w14:paraId="4552B870" w14:textId="77777777" w:rsidR="002F7BDB" w:rsidRDefault="00000000">
            <w:pPr>
              <w:jc w:val="center"/>
            </w:pPr>
            <w:r>
              <w:rPr>
                <w:b/>
                <w:sz w:val="16"/>
              </w:rPr>
              <w:t>Subgroup</w:t>
            </w:r>
          </w:p>
        </w:tc>
        <w:tc>
          <w:tcPr>
            <w:tcW w:w="2400" w:type="dxa"/>
            <w:shd w:val="clear" w:color="auto" w:fill="D9EAF7"/>
            <w:vAlign w:val="center"/>
          </w:tcPr>
          <w:p w14:paraId="117A8B8A" w14:textId="77777777" w:rsidR="002F7BDB" w:rsidRDefault="00000000">
            <w:pPr>
              <w:jc w:val="center"/>
            </w:pPr>
            <w:r>
              <w:rPr>
                <w:b/>
                <w:sz w:val="16"/>
              </w:rPr>
              <w:t>Stent placement timing</w:t>
            </w:r>
          </w:p>
        </w:tc>
        <w:tc>
          <w:tcPr>
            <w:tcW w:w="2400" w:type="dxa"/>
            <w:shd w:val="clear" w:color="auto" w:fill="D9EAF7"/>
            <w:vAlign w:val="center"/>
          </w:tcPr>
          <w:p w14:paraId="2547E15C" w14:textId="77777777" w:rsidR="002F7BDB" w:rsidRDefault="00000000">
            <w:pPr>
              <w:jc w:val="center"/>
            </w:pPr>
            <w:r>
              <w:rPr>
                <w:b/>
                <w:sz w:val="16"/>
              </w:rPr>
              <w:t>n</w:t>
            </w:r>
          </w:p>
        </w:tc>
        <w:tc>
          <w:tcPr>
            <w:tcW w:w="2400" w:type="dxa"/>
            <w:shd w:val="clear" w:color="auto" w:fill="D9EAF7"/>
            <w:vAlign w:val="center"/>
          </w:tcPr>
          <w:p w14:paraId="519D510D" w14:textId="77777777" w:rsidR="002F7BDB" w:rsidRDefault="00000000">
            <w:pPr>
              <w:jc w:val="center"/>
            </w:pPr>
            <w:r>
              <w:rPr>
                <w:b/>
                <w:sz w:val="16"/>
              </w:rPr>
              <w:t>Operative time, median (Q1–Q3), min</w:t>
            </w:r>
          </w:p>
        </w:tc>
        <w:tc>
          <w:tcPr>
            <w:tcW w:w="2400" w:type="dxa"/>
            <w:shd w:val="clear" w:color="auto" w:fill="D9EAF7"/>
            <w:vAlign w:val="center"/>
          </w:tcPr>
          <w:p w14:paraId="1B3B3644" w14:textId="77777777" w:rsidR="002F7BDB" w:rsidRDefault="00000000">
            <w:pPr>
              <w:jc w:val="center"/>
            </w:pPr>
            <w:r>
              <w:rPr>
                <w:b/>
                <w:sz w:val="16"/>
              </w:rPr>
              <w:t>Mean rank</w:t>
            </w:r>
          </w:p>
        </w:tc>
        <w:tc>
          <w:tcPr>
            <w:tcW w:w="2400" w:type="dxa"/>
            <w:shd w:val="clear" w:color="auto" w:fill="D9EAF7"/>
            <w:vAlign w:val="center"/>
          </w:tcPr>
          <w:p w14:paraId="499DA0AD" w14:textId="77777777" w:rsidR="002F7BDB" w:rsidRDefault="00000000">
            <w:pPr>
              <w:jc w:val="center"/>
            </w:pPr>
            <w:r>
              <w:rPr>
                <w:b/>
                <w:sz w:val="16"/>
              </w:rPr>
              <w:t>Exact p-value</w:t>
            </w:r>
          </w:p>
        </w:tc>
      </w:tr>
      <w:tr w:rsidR="002F7BDB" w14:paraId="2F9FCB12" w14:textId="77777777">
        <w:trPr>
          <w:jc w:val="center"/>
        </w:trPr>
        <w:tc>
          <w:tcPr>
            <w:tcW w:w="2400" w:type="dxa"/>
            <w:vAlign w:val="center"/>
          </w:tcPr>
          <w:p w14:paraId="43E0127E" w14:textId="77777777" w:rsidR="002F7BDB" w:rsidRDefault="00000000">
            <w:r>
              <w:rPr>
                <w:sz w:val="16"/>
              </w:rPr>
              <w:t>Group A</w:t>
            </w:r>
          </w:p>
        </w:tc>
        <w:tc>
          <w:tcPr>
            <w:tcW w:w="2400" w:type="dxa"/>
            <w:vAlign w:val="center"/>
          </w:tcPr>
          <w:p w14:paraId="06323907" w14:textId="77777777" w:rsidR="002F7BDB" w:rsidRDefault="00000000">
            <w:r>
              <w:rPr>
                <w:sz w:val="16"/>
              </w:rPr>
              <w:t>Preoperative retrograde stent</w:t>
            </w:r>
          </w:p>
        </w:tc>
        <w:tc>
          <w:tcPr>
            <w:tcW w:w="2400" w:type="dxa"/>
            <w:vAlign w:val="center"/>
          </w:tcPr>
          <w:p w14:paraId="4FC27F6F" w14:textId="77777777" w:rsidR="002F7BDB" w:rsidRDefault="00000000">
            <w:pPr>
              <w:jc w:val="center"/>
            </w:pPr>
            <w:r>
              <w:rPr>
                <w:sz w:val="16"/>
              </w:rPr>
              <w:t>6</w:t>
            </w:r>
          </w:p>
        </w:tc>
        <w:tc>
          <w:tcPr>
            <w:tcW w:w="2400" w:type="dxa"/>
            <w:vAlign w:val="center"/>
          </w:tcPr>
          <w:p w14:paraId="739FA082" w14:textId="77777777" w:rsidR="002F7BDB" w:rsidRDefault="00000000">
            <w:pPr>
              <w:jc w:val="center"/>
            </w:pPr>
            <w:r>
              <w:rPr>
                <w:sz w:val="16"/>
              </w:rPr>
              <w:t>99.0 (95.0–101.0)</w:t>
            </w:r>
          </w:p>
        </w:tc>
        <w:tc>
          <w:tcPr>
            <w:tcW w:w="2400" w:type="dxa"/>
            <w:vAlign w:val="center"/>
          </w:tcPr>
          <w:p w14:paraId="4DDD9D9A" w14:textId="77777777" w:rsidR="002F7BDB" w:rsidRDefault="00000000">
            <w:pPr>
              <w:jc w:val="center"/>
            </w:pPr>
            <w:r>
              <w:rPr>
                <w:sz w:val="16"/>
              </w:rPr>
              <w:t>3.50</w:t>
            </w:r>
          </w:p>
        </w:tc>
        <w:tc>
          <w:tcPr>
            <w:tcW w:w="2400" w:type="dxa"/>
            <w:vAlign w:val="center"/>
          </w:tcPr>
          <w:p w14:paraId="49F3F8E2" w14:textId="77777777" w:rsidR="002F7BDB" w:rsidRDefault="00000000">
            <w:pPr>
              <w:jc w:val="center"/>
            </w:pPr>
            <w:r>
              <w:rPr>
                <w:sz w:val="16"/>
              </w:rPr>
              <w:t>&lt;0.001</w:t>
            </w:r>
          </w:p>
        </w:tc>
      </w:tr>
      <w:tr w:rsidR="002F7BDB" w14:paraId="7249871A" w14:textId="77777777">
        <w:trPr>
          <w:jc w:val="center"/>
        </w:trPr>
        <w:tc>
          <w:tcPr>
            <w:tcW w:w="2400" w:type="dxa"/>
            <w:vAlign w:val="center"/>
          </w:tcPr>
          <w:p w14:paraId="203E4AA2" w14:textId="77777777" w:rsidR="002F7BDB" w:rsidRDefault="00000000">
            <w:r>
              <w:rPr>
                <w:sz w:val="16"/>
              </w:rPr>
              <w:t>Group A</w:t>
            </w:r>
          </w:p>
        </w:tc>
        <w:tc>
          <w:tcPr>
            <w:tcW w:w="2400" w:type="dxa"/>
            <w:vAlign w:val="center"/>
          </w:tcPr>
          <w:p w14:paraId="10C1DB35" w14:textId="77777777" w:rsidR="002F7BDB" w:rsidRDefault="00000000">
            <w:r>
              <w:rPr>
                <w:sz w:val="16"/>
              </w:rPr>
              <w:t>Intraoperative retrograde cystoscopic stent</w:t>
            </w:r>
          </w:p>
        </w:tc>
        <w:tc>
          <w:tcPr>
            <w:tcW w:w="2400" w:type="dxa"/>
            <w:vAlign w:val="center"/>
          </w:tcPr>
          <w:p w14:paraId="78033620" w14:textId="77777777" w:rsidR="002F7BDB" w:rsidRDefault="00000000">
            <w:pPr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2400" w:type="dxa"/>
            <w:vAlign w:val="center"/>
          </w:tcPr>
          <w:p w14:paraId="2E405A78" w14:textId="77777777" w:rsidR="002F7BDB" w:rsidRDefault="00000000">
            <w:pPr>
              <w:jc w:val="center"/>
            </w:pPr>
            <w:r>
              <w:rPr>
                <w:sz w:val="16"/>
              </w:rPr>
              <w:t>150.0 (142.5–157.5)</w:t>
            </w:r>
          </w:p>
        </w:tc>
        <w:tc>
          <w:tcPr>
            <w:tcW w:w="2400" w:type="dxa"/>
            <w:vAlign w:val="center"/>
          </w:tcPr>
          <w:p w14:paraId="75DB7659" w14:textId="77777777" w:rsidR="002F7BDB" w:rsidRDefault="00000000">
            <w:pPr>
              <w:jc w:val="center"/>
            </w:pPr>
            <w:r>
              <w:rPr>
                <w:sz w:val="16"/>
              </w:rPr>
              <w:t>16.25</w:t>
            </w:r>
          </w:p>
        </w:tc>
        <w:tc>
          <w:tcPr>
            <w:tcW w:w="2400" w:type="dxa"/>
            <w:vAlign w:val="center"/>
          </w:tcPr>
          <w:p w14:paraId="7F581C7B" w14:textId="77777777" w:rsidR="002F7BDB" w:rsidRDefault="002F7BDB">
            <w:pPr>
              <w:jc w:val="center"/>
            </w:pPr>
          </w:p>
        </w:tc>
      </w:tr>
      <w:tr w:rsidR="002F7BDB" w14:paraId="18969E65" w14:textId="77777777">
        <w:trPr>
          <w:jc w:val="center"/>
        </w:trPr>
        <w:tc>
          <w:tcPr>
            <w:tcW w:w="2400" w:type="dxa"/>
            <w:vAlign w:val="center"/>
          </w:tcPr>
          <w:p w14:paraId="09D0EA5B" w14:textId="77777777" w:rsidR="002F7BDB" w:rsidRDefault="00000000">
            <w:r>
              <w:rPr>
                <w:sz w:val="16"/>
              </w:rPr>
              <w:t>Group A</w:t>
            </w:r>
          </w:p>
        </w:tc>
        <w:tc>
          <w:tcPr>
            <w:tcW w:w="2400" w:type="dxa"/>
            <w:vAlign w:val="center"/>
          </w:tcPr>
          <w:p w14:paraId="2EBB6CEB" w14:textId="77777777" w:rsidR="002F7BDB" w:rsidRDefault="00000000">
            <w:r>
              <w:rPr>
                <w:sz w:val="16"/>
              </w:rPr>
              <w:t>Intraoperative antegrade stent through pyelotomy</w:t>
            </w:r>
          </w:p>
        </w:tc>
        <w:tc>
          <w:tcPr>
            <w:tcW w:w="2400" w:type="dxa"/>
            <w:vAlign w:val="center"/>
          </w:tcPr>
          <w:p w14:paraId="674E2E43" w14:textId="77777777" w:rsidR="002F7BDB" w:rsidRDefault="00000000">
            <w:pPr>
              <w:jc w:val="center"/>
            </w:pPr>
            <w:r>
              <w:rPr>
                <w:sz w:val="16"/>
              </w:rPr>
              <w:t>8</w:t>
            </w:r>
          </w:p>
        </w:tc>
        <w:tc>
          <w:tcPr>
            <w:tcW w:w="2400" w:type="dxa"/>
            <w:vAlign w:val="center"/>
          </w:tcPr>
          <w:p w14:paraId="3D51B7B3" w14:textId="77777777" w:rsidR="002F7BDB" w:rsidRDefault="00000000">
            <w:pPr>
              <w:jc w:val="center"/>
            </w:pPr>
            <w:r>
              <w:rPr>
                <w:sz w:val="16"/>
              </w:rPr>
              <w:t>125.0 (121.3–132.3)</w:t>
            </w:r>
          </w:p>
        </w:tc>
        <w:tc>
          <w:tcPr>
            <w:tcW w:w="2400" w:type="dxa"/>
            <w:vAlign w:val="center"/>
          </w:tcPr>
          <w:p w14:paraId="0301356F" w14:textId="77777777" w:rsidR="002F7BDB" w:rsidRDefault="00000000">
            <w:pPr>
              <w:jc w:val="center"/>
            </w:pPr>
            <w:r>
              <w:rPr>
                <w:sz w:val="16"/>
              </w:rPr>
              <w:t>10.63</w:t>
            </w:r>
          </w:p>
        </w:tc>
        <w:tc>
          <w:tcPr>
            <w:tcW w:w="2400" w:type="dxa"/>
            <w:vAlign w:val="center"/>
          </w:tcPr>
          <w:p w14:paraId="606B89E9" w14:textId="77777777" w:rsidR="002F7BDB" w:rsidRDefault="002F7BDB">
            <w:pPr>
              <w:jc w:val="center"/>
            </w:pPr>
          </w:p>
        </w:tc>
      </w:tr>
      <w:tr w:rsidR="002F7BDB" w14:paraId="5B4CFDC3" w14:textId="77777777">
        <w:trPr>
          <w:jc w:val="center"/>
        </w:trPr>
        <w:tc>
          <w:tcPr>
            <w:tcW w:w="2400" w:type="dxa"/>
            <w:vAlign w:val="center"/>
          </w:tcPr>
          <w:p w14:paraId="65473EA3" w14:textId="77777777" w:rsidR="002F7BDB" w:rsidRDefault="00000000">
            <w:r>
              <w:rPr>
                <w:sz w:val="16"/>
              </w:rPr>
              <w:t>Group B</w:t>
            </w:r>
          </w:p>
        </w:tc>
        <w:tc>
          <w:tcPr>
            <w:tcW w:w="2400" w:type="dxa"/>
            <w:vAlign w:val="center"/>
          </w:tcPr>
          <w:p w14:paraId="793AEB06" w14:textId="77777777" w:rsidR="002F7BDB" w:rsidRDefault="00000000">
            <w:r>
              <w:rPr>
                <w:sz w:val="16"/>
              </w:rPr>
              <w:t>Preoperative retrograde stent</w:t>
            </w:r>
          </w:p>
        </w:tc>
        <w:tc>
          <w:tcPr>
            <w:tcW w:w="2400" w:type="dxa"/>
            <w:vAlign w:val="center"/>
          </w:tcPr>
          <w:p w14:paraId="64573007" w14:textId="77777777" w:rsidR="002F7BDB" w:rsidRDefault="00000000">
            <w:pPr>
              <w:jc w:val="center"/>
            </w:pPr>
            <w:r>
              <w:rPr>
                <w:sz w:val="16"/>
              </w:rPr>
              <w:t>6</w:t>
            </w:r>
          </w:p>
        </w:tc>
        <w:tc>
          <w:tcPr>
            <w:tcW w:w="2400" w:type="dxa"/>
            <w:vAlign w:val="center"/>
          </w:tcPr>
          <w:p w14:paraId="7FDA5747" w14:textId="77777777" w:rsidR="002F7BDB" w:rsidRDefault="00000000">
            <w:pPr>
              <w:jc w:val="center"/>
            </w:pPr>
            <w:r>
              <w:rPr>
                <w:sz w:val="16"/>
              </w:rPr>
              <w:t>137.5 (132.5–156.5)</w:t>
            </w:r>
          </w:p>
        </w:tc>
        <w:tc>
          <w:tcPr>
            <w:tcW w:w="2400" w:type="dxa"/>
            <w:vAlign w:val="center"/>
          </w:tcPr>
          <w:p w14:paraId="76533DB8" w14:textId="77777777" w:rsidR="002F7BDB" w:rsidRDefault="00000000">
            <w:pPr>
              <w:jc w:val="center"/>
            </w:pPr>
            <w:r>
              <w:rPr>
                <w:sz w:val="16"/>
              </w:rPr>
              <w:t>3.75</w:t>
            </w:r>
          </w:p>
        </w:tc>
        <w:tc>
          <w:tcPr>
            <w:tcW w:w="2400" w:type="dxa"/>
            <w:vAlign w:val="center"/>
          </w:tcPr>
          <w:p w14:paraId="7273B0A7" w14:textId="77777777" w:rsidR="002F7BDB" w:rsidRDefault="00000000">
            <w:pPr>
              <w:jc w:val="center"/>
            </w:pPr>
            <w:r>
              <w:rPr>
                <w:sz w:val="16"/>
              </w:rPr>
              <w:t>&lt;0.001</w:t>
            </w:r>
          </w:p>
        </w:tc>
      </w:tr>
      <w:tr w:rsidR="002F7BDB" w14:paraId="32A623C8" w14:textId="77777777">
        <w:trPr>
          <w:jc w:val="center"/>
        </w:trPr>
        <w:tc>
          <w:tcPr>
            <w:tcW w:w="2400" w:type="dxa"/>
            <w:vAlign w:val="center"/>
          </w:tcPr>
          <w:p w14:paraId="33B00EDD" w14:textId="77777777" w:rsidR="002F7BDB" w:rsidRDefault="00000000">
            <w:r>
              <w:rPr>
                <w:sz w:val="16"/>
              </w:rPr>
              <w:t>Group B</w:t>
            </w:r>
          </w:p>
        </w:tc>
        <w:tc>
          <w:tcPr>
            <w:tcW w:w="2400" w:type="dxa"/>
            <w:vAlign w:val="center"/>
          </w:tcPr>
          <w:p w14:paraId="0436F2C8" w14:textId="77777777" w:rsidR="002F7BDB" w:rsidRDefault="00000000">
            <w:r>
              <w:rPr>
                <w:sz w:val="16"/>
              </w:rPr>
              <w:t>Intraoperative retrograde cystoscopic stent</w:t>
            </w:r>
          </w:p>
        </w:tc>
        <w:tc>
          <w:tcPr>
            <w:tcW w:w="2400" w:type="dxa"/>
            <w:vAlign w:val="center"/>
          </w:tcPr>
          <w:p w14:paraId="4B0C8280" w14:textId="77777777" w:rsidR="002F7BDB" w:rsidRDefault="00000000">
            <w:pPr>
              <w:jc w:val="center"/>
            </w:pPr>
            <w:r>
              <w:rPr>
                <w:sz w:val="16"/>
              </w:rPr>
              <w:t>7</w:t>
            </w:r>
          </w:p>
        </w:tc>
        <w:tc>
          <w:tcPr>
            <w:tcW w:w="2400" w:type="dxa"/>
            <w:vAlign w:val="center"/>
          </w:tcPr>
          <w:p w14:paraId="39F749E8" w14:textId="77777777" w:rsidR="002F7BDB" w:rsidRDefault="00000000">
            <w:pPr>
              <w:jc w:val="center"/>
            </w:pPr>
            <w:r>
              <w:rPr>
                <w:sz w:val="16"/>
              </w:rPr>
              <w:t>190.0 (185.0–200.0)</w:t>
            </w:r>
          </w:p>
        </w:tc>
        <w:tc>
          <w:tcPr>
            <w:tcW w:w="2400" w:type="dxa"/>
            <w:vAlign w:val="center"/>
          </w:tcPr>
          <w:p w14:paraId="5EDB2837" w14:textId="77777777" w:rsidR="002F7BDB" w:rsidRDefault="00000000">
            <w:pPr>
              <w:jc w:val="center"/>
            </w:pPr>
            <w:r>
              <w:rPr>
                <w:sz w:val="16"/>
              </w:rPr>
              <w:t>14.64</w:t>
            </w:r>
          </w:p>
        </w:tc>
        <w:tc>
          <w:tcPr>
            <w:tcW w:w="2400" w:type="dxa"/>
            <w:vAlign w:val="center"/>
          </w:tcPr>
          <w:p w14:paraId="18A2A524" w14:textId="77777777" w:rsidR="002F7BDB" w:rsidRDefault="002F7BDB">
            <w:pPr>
              <w:jc w:val="center"/>
            </w:pPr>
          </w:p>
        </w:tc>
      </w:tr>
      <w:tr w:rsidR="002F7BDB" w14:paraId="62F03323" w14:textId="77777777">
        <w:trPr>
          <w:jc w:val="center"/>
        </w:trPr>
        <w:tc>
          <w:tcPr>
            <w:tcW w:w="2400" w:type="dxa"/>
            <w:vAlign w:val="center"/>
          </w:tcPr>
          <w:p w14:paraId="2AB770FF" w14:textId="77777777" w:rsidR="002F7BDB" w:rsidRDefault="00000000">
            <w:r>
              <w:rPr>
                <w:sz w:val="16"/>
              </w:rPr>
              <w:t>Group B</w:t>
            </w:r>
          </w:p>
        </w:tc>
        <w:tc>
          <w:tcPr>
            <w:tcW w:w="2400" w:type="dxa"/>
            <w:vAlign w:val="center"/>
          </w:tcPr>
          <w:p w14:paraId="5A76A919" w14:textId="77777777" w:rsidR="002F7BDB" w:rsidRDefault="00000000">
            <w:r>
              <w:rPr>
                <w:sz w:val="16"/>
              </w:rPr>
              <w:t>Intraoperative antegrade stent through pyelotomy</w:t>
            </w:r>
          </w:p>
        </w:tc>
        <w:tc>
          <w:tcPr>
            <w:tcW w:w="2400" w:type="dxa"/>
            <w:vAlign w:val="center"/>
          </w:tcPr>
          <w:p w14:paraId="15420258" w14:textId="77777777" w:rsidR="002F7BDB" w:rsidRDefault="00000000">
            <w:pPr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2400" w:type="dxa"/>
            <w:vAlign w:val="center"/>
          </w:tcPr>
          <w:p w14:paraId="2060B0C7" w14:textId="77777777" w:rsidR="002F7BDB" w:rsidRDefault="00000000">
            <w:pPr>
              <w:jc w:val="center"/>
            </w:pPr>
            <w:r>
              <w:rPr>
                <w:sz w:val="16"/>
              </w:rPr>
              <w:t>170.0 (160.0–180.0)</w:t>
            </w:r>
          </w:p>
        </w:tc>
        <w:tc>
          <w:tcPr>
            <w:tcW w:w="2400" w:type="dxa"/>
            <w:vAlign w:val="center"/>
          </w:tcPr>
          <w:p w14:paraId="386A8EB8" w14:textId="77777777" w:rsidR="002F7BDB" w:rsidRDefault="00000000">
            <w:pPr>
              <w:jc w:val="center"/>
            </w:pPr>
            <w:r>
              <w:rPr>
                <w:sz w:val="16"/>
              </w:rPr>
              <w:t>9.20</w:t>
            </w:r>
          </w:p>
        </w:tc>
        <w:tc>
          <w:tcPr>
            <w:tcW w:w="2400" w:type="dxa"/>
            <w:vAlign w:val="center"/>
          </w:tcPr>
          <w:p w14:paraId="6AF20D2C" w14:textId="77777777" w:rsidR="002F7BDB" w:rsidRDefault="002F7BDB">
            <w:pPr>
              <w:jc w:val="center"/>
            </w:pPr>
          </w:p>
        </w:tc>
      </w:tr>
    </w:tbl>
    <w:p w14:paraId="33E6C41F" w14:textId="77777777" w:rsidR="002F7BDB" w:rsidRDefault="00000000">
      <w:pPr>
        <w:spacing w:before="160" w:after="60"/>
      </w:pPr>
      <w:r>
        <w:rPr>
          <w:b/>
          <w:sz w:val="20"/>
        </w:rPr>
        <w:t>Panel C. Urinary leak by postoperative ileus in Group A</w:t>
      </w:r>
    </w:p>
    <w:tbl>
      <w:tblPr>
        <w:tblStyle w:val="TableGrid"/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  <w:gridCol w:w="3600"/>
      </w:tblGrid>
      <w:tr w:rsidR="002F7BDB" w14:paraId="4A7D7DE2" w14:textId="77777777">
        <w:trPr>
          <w:jc w:val="center"/>
        </w:trPr>
        <w:tc>
          <w:tcPr>
            <w:tcW w:w="3600" w:type="dxa"/>
            <w:shd w:val="clear" w:color="auto" w:fill="D9EAF7"/>
            <w:vAlign w:val="center"/>
          </w:tcPr>
          <w:p w14:paraId="36FE9D26" w14:textId="77777777" w:rsidR="002F7BDB" w:rsidRDefault="00000000">
            <w:pPr>
              <w:jc w:val="center"/>
            </w:pPr>
            <w:r>
              <w:rPr>
                <w:b/>
                <w:sz w:val="16"/>
              </w:rPr>
              <w:t>Urinary leak</w:t>
            </w:r>
          </w:p>
        </w:tc>
        <w:tc>
          <w:tcPr>
            <w:tcW w:w="3600" w:type="dxa"/>
            <w:shd w:val="clear" w:color="auto" w:fill="D9EAF7"/>
            <w:vAlign w:val="center"/>
          </w:tcPr>
          <w:p w14:paraId="60DF8402" w14:textId="77777777" w:rsidR="002F7BDB" w:rsidRDefault="00000000">
            <w:pPr>
              <w:jc w:val="center"/>
            </w:pPr>
            <w:r>
              <w:rPr>
                <w:b/>
                <w:sz w:val="16"/>
              </w:rPr>
              <w:t>No ileus (n = 14)</w:t>
            </w:r>
          </w:p>
        </w:tc>
        <w:tc>
          <w:tcPr>
            <w:tcW w:w="3600" w:type="dxa"/>
            <w:shd w:val="clear" w:color="auto" w:fill="D9EAF7"/>
            <w:vAlign w:val="center"/>
          </w:tcPr>
          <w:p w14:paraId="79D82C52" w14:textId="77777777" w:rsidR="002F7BDB" w:rsidRDefault="00000000">
            <w:pPr>
              <w:jc w:val="center"/>
            </w:pPr>
            <w:r>
              <w:rPr>
                <w:b/>
                <w:sz w:val="16"/>
              </w:rPr>
              <w:t>Ileus (n = 4)</w:t>
            </w:r>
          </w:p>
        </w:tc>
        <w:tc>
          <w:tcPr>
            <w:tcW w:w="3600" w:type="dxa"/>
            <w:shd w:val="clear" w:color="auto" w:fill="D9EAF7"/>
            <w:vAlign w:val="center"/>
          </w:tcPr>
          <w:p w14:paraId="75293FB2" w14:textId="77777777" w:rsidR="002F7BDB" w:rsidRDefault="00000000">
            <w:pPr>
              <w:jc w:val="center"/>
            </w:pPr>
            <w:r>
              <w:rPr>
                <w:b/>
                <w:sz w:val="16"/>
              </w:rPr>
              <w:t>Exact p-value</w:t>
            </w:r>
          </w:p>
        </w:tc>
      </w:tr>
      <w:tr w:rsidR="002F7BDB" w14:paraId="56E74B5A" w14:textId="77777777">
        <w:trPr>
          <w:jc w:val="center"/>
        </w:trPr>
        <w:tc>
          <w:tcPr>
            <w:tcW w:w="3600" w:type="dxa"/>
            <w:vAlign w:val="center"/>
          </w:tcPr>
          <w:p w14:paraId="4B53286F" w14:textId="77777777" w:rsidR="002F7BDB" w:rsidRDefault="00000000">
            <w:r>
              <w:rPr>
                <w:sz w:val="16"/>
              </w:rPr>
              <w:t>No</w:t>
            </w:r>
          </w:p>
        </w:tc>
        <w:tc>
          <w:tcPr>
            <w:tcW w:w="3600" w:type="dxa"/>
            <w:vAlign w:val="center"/>
          </w:tcPr>
          <w:p w14:paraId="5043024A" w14:textId="77777777" w:rsidR="002F7BDB" w:rsidRDefault="00000000">
            <w:r>
              <w:rPr>
                <w:sz w:val="16"/>
              </w:rPr>
              <w:t>13 (92.9%)</w:t>
            </w:r>
          </w:p>
        </w:tc>
        <w:tc>
          <w:tcPr>
            <w:tcW w:w="3600" w:type="dxa"/>
            <w:vAlign w:val="center"/>
          </w:tcPr>
          <w:p w14:paraId="35BBB42A" w14:textId="77777777" w:rsidR="002F7BDB" w:rsidRDefault="00000000">
            <w:pPr>
              <w:jc w:val="center"/>
            </w:pPr>
            <w:r>
              <w:rPr>
                <w:sz w:val="16"/>
              </w:rPr>
              <w:t>2 (50.0%)</w:t>
            </w:r>
          </w:p>
        </w:tc>
        <w:tc>
          <w:tcPr>
            <w:tcW w:w="3600" w:type="dxa"/>
            <w:vAlign w:val="center"/>
          </w:tcPr>
          <w:p w14:paraId="7CFB7C95" w14:textId="77777777" w:rsidR="002F7BDB" w:rsidRDefault="00000000">
            <w:pPr>
              <w:jc w:val="center"/>
            </w:pPr>
            <w:r>
              <w:rPr>
                <w:sz w:val="16"/>
              </w:rPr>
              <w:t>0.108</w:t>
            </w:r>
          </w:p>
        </w:tc>
      </w:tr>
      <w:tr w:rsidR="002F7BDB" w14:paraId="254EB190" w14:textId="77777777">
        <w:trPr>
          <w:jc w:val="center"/>
        </w:trPr>
        <w:tc>
          <w:tcPr>
            <w:tcW w:w="3600" w:type="dxa"/>
            <w:vAlign w:val="center"/>
          </w:tcPr>
          <w:p w14:paraId="024292D7" w14:textId="77777777" w:rsidR="002F7BDB" w:rsidRDefault="00000000">
            <w:r>
              <w:rPr>
                <w:sz w:val="16"/>
              </w:rPr>
              <w:t>Yes</w:t>
            </w:r>
          </w:p>
        </w:tc>
        <w:tc>
          <w:tcPr>
            <w:tcW w:w="3600" w:type="dxa"/>
            <w:vAlign w:val="center"/>
          </w:tcPr>
          <w:p w14:paraId="4F07FF19" w14:textId="77777777" w:rsidR="002F7BDB" w:rsidRDefault="00000000">
            <w:r>
              <w:rPr>
                <w:sz w:val="16"/>
              </w:rPr>
              <w:t>1 (7.1%)</w:t>
            </w:r>
          </w:p>
        </w:tc>
        <w:tc>
          <w:tcPr>
            <w:tcW w:w="3600" w:type="dxa"/>
            <w:vAlign w:val="center"/>
          </w:tcPr>
          <w:p w14:paraId="00D23662" w14:textId="77777777" w:rsidR="002F7BDB" w:rsidRDefault="00000000">
            <w:pPr>
              <w:jc w:val="center"/>
            </w:pPr>
            <w:r>
              <w:rPr>
                <w:sz w:val="16"/>
              </w:rPr>
              <w:t>2 (50.0%)</w:t>
            </w:r>
          </w:p>
        </w:tc>
        <w:tc>
          <w:tcPr>
            <w:tcW w:w="3600" w:type="dxa"/>
            <w:vAlign w:val="center"/>
          </w:tcPr>
          <w:p w14:paraId="1B7CFEFB" w14:textId="77777777" w:rsidR="002F7BDB" w:rsidRDefault="002F7BDB">
            <w:pPr>
              <w:jc w:val="center"/>
            </w:pPr>
          </w:p>
        </w:tc>
      </w:tr>
    </w:tbl>
    <w:p w14:paraId="56FEA024" w14:textId="77777777" w:rsidR="002F7BDB" w:rsidRDefault="00000000">
      <w:pPr>
        <w:spacing w:before="160" w:after="60"/>
      </w:pPr>
      <w:r>
        <w:rPr>
          <w:b/>
          <w:sz w:val="20"/>
        </w:rPr>
        <w:t>Panel D. Postoperative ileus by postoperative fever in Group A</w:t>
      </w:r>
    </w:p>
    <w:tbl>
      <w:tblPr>
        <w:tblStyle w:val="TableGrid"/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  <w:gridCol w:w="3600"/>
      </w:tblGrid>
      <w:tr w:rsidR="002F7BDB" w14:paraId="60324873" w14:textId="77777777">
        <w:trPr>
          <w:jc w:val="center"/>
        </w:trPr>
        <w:tc>
          <w:tcPr>
            <w:tcW w:w="3600" w:type="dxa"/>
            <w:shd w:val="clear" w:color="auto" w:fill="D9EAF7"/>
            <w:vAlign w:val="center"/>
          </w:tcPr>
          <w:p w14:paraId="01525777" w14:textId="77777777" w:rsidR="002F7BDB" w:rsidRDefault="00000000">
            <w:pPr>
              <w:jc w:val="center"/>
            </w:pPr>
            <w:r>
              <w:rPr>
                <w:b/>
                <w:sz w:val="16"/>
              </w:rPr>
              <w:t>Postoperative ileus</w:t>
            </w:r>
          </w:p>
        </w:tc>
        <w:tc>
          <w:tcPr>
            <w:tcW w:w="3600" w:type="dxa"/>
            <w:shd w:val="clear" w:color="auto" w:fill="D9EAF7"/>
            <w:vAlign w:val="center"/>
          </w:tcPr>
          <w:p w14:paraId="4EF22BDF" w14:textId="77777777" w:rsidR="002F7BDB" w:rsidRDefault="00000000">
            <w:pPr>
              <w:jc w:val="center"/>
            </w:pPr>
            <w:r>
              <w:rPr>
                <w:b/>
                <w:sz w:val="16"/>
              </w:rPr>
              <w:t>No fever (n = 14)</w:t>
            </w:r>
          </w:p>
        </w:tc>
        <w:tc>
          <w:tcPr>
            <w:tcW w:w="3600" w:type="dxa"/>
            <w:shd w:val="clear" w:color="auto" w:fill="D9EAF7"/>
            <w:vAlign w:val="center"/>
          </w:tcPr>
          <w:p w14:paraId="3B89FA55" w14:textId="77777777" w:rsidR="002F7BDB" w:rsidRDefault="00000000">
            <w:pPr>
              <w:jc w:val="center"/>
            </w:pPr>
            <w:r>
              <w:rPr>
                <w:b/>
                <w:sz w:val="16"/>
              </w:rPr>
              <w:t>Fever (n = 4)</w:t>
            </w:r>
          </w:p>
        </w:tc>
        <w:tc>
          <w:tcPr>
            <w:tcW w:w="3600" w:type="dxa"/>
            <w:shd w:val="clear" w:color="auto" w:fill="D9EAF7"/>
            <w:vAlign w:val="center"/>
          </w:tcPr>
          <w:p w14:paraId="37555889" w14:textId="77777777" w:rsidR="002F7BDB" w:rsidRDefault="00000000">
            <w:pPr>
              <w:jc w:val="center"/>
            </w:pPr>
            <w:r>
              <w:rPr>
                <w:b/>
                <w:sz w:val="16"/>
              </w:rPr>
              <w:t>Exact p-value</w:t>
            </w:r>
          </w:p>
        </w:tc>
      </w:tr>
      <w:tr w:rsidR="002F7BDB" w14:paraId="2655A0DA" w14:textId="77777777">
        <w:trPr>
          <w:jc w:val="center"/>
        </w:trPr>
        <w:tc>
          <w:tcPr>
            <w:tcW w:w="3600" w:type="dxa"/>
            <w:vAlign w:val="center"/>
          </w:tcPr>
          <w:p w14:paraId="041244F7" w14:textId="77777777" w:rsidR="002F7BDB" w:rsidRDefault="00000000">
            <w:r>
              <w:rPr>
                <w:sz w:val="16"/>
              </w:rPr>
              <w:t>No</w:t>
            </w:r>
          </w:p>
        </w:tc>
        <w:tc>
          <w:tcPr>
            <w:tcW w:w="3600" w:type="dxa"/>
            <w:vAlign w:val="center"/>
          </w:tcPr>
          <w:p w14:paraId="4BEC5B65" w14:textId="77777777" w:rsidR="002F7BDB" w:rsidRDefault="00000000">
            <w:r>
              <w:rPr>
                <w:sz w:val="16"/>
              </w:rPr>
              <w:t>13 (92.9%)</w:t>
            </w:r>
          </w:p>
        </w:tc>
        <w:tc>
          <w:tcPr>
            <w:tcW w:w="3600" w:type="dxa"/>
            <w:vAlign w:val="center"/>
          </w:tcPr>
          <w:p w14:paraId="457B1D37" w14:textId="77777777" w:rsidR="002F7BDB" w:rsidRDefault="00000000">
            <w:pPr>
              <w:jc w:val="center"/>
            </w:pPr>
            <w:r>
              <w:rPr>
                <w:sz w:val="16"/>
              </w:rPr>
              <w:t>1 (25.0%)</w:t>
            </w:r>
          </w:p>
        </w:tc>
        <w:tc>
          <w:tcPr>
            <w:tcW w:w="3600" w:type="dxa"/>
            <w:vAlign w:val="center"/>
          </w:tcPr>
          <w:p w14:paraId="1F1C938F" w14:textId="77777777" w:rsidR="002F7BDB" w:rsidRDefault="00000000">
            <w:pPr>
              <w:jc w:val="center"/>
            </w:pPr>
            <w:r>
              <w:rPr>
                <w:sz w:val="16"/>
              </w:rPr>
              <w:t>0.019</w:t>
            </w:r>
          </w:p>
        </w:tc>
      </w:tr>
      <w:tr w:rsidR="002F7BDB" w14:paraId="44104128" w14:textId="77777777">
        <w:trPr>
          <w:jc w:val="center"/>
        </w:trPr>
        <w:tc>
          <w:tcPr>
            <w:tcW w:w="3600" w:type="dxa"/>
            <w:vAlign w:val="center"/>
          </w:tcPr>
          <w:p w14:paraId="3E08A51C" w14:textId="77777777" w:rsidR="002F7BDB" w:rsidRDefault="00000000">
            <w:r>
              <w:rPr>
                <w:sz w:val="16"/>
              </w:rPr>
              <w:t>Yes</w:t>
            </w:r>
          </w:p>
        </w:tc>
        <w:tc>
          <w:tcPr>
            <w:tcW w:w="3600" w:type="dxa"/>
            <w:vAlign w:val="center"/>
          </w:tcPr>
          <w:p w14:paraId="6CB2FBCF" w14:textId="77777777" w:rsidR="002F7BDB" w:rsidRDefault="00000000">
            <w:r>
              <w:rPr>
                <w:sz w:val="16"/>
              </w:rPr>
              <w:t>1 (7.1%)</w:t>
            </w:r>
          </w:p>
        </w:tc>
        <w:tc>
          <w:tcPr>
            <w:tcW w:w="3600" w:type="dxa"/>
            <w:vAlign w:val="center"/>
          </w:tcPr>
          <w:p w14:paraId="29732FD5" w14:textId="77777777" w:rsidR="002F7BDB" w:rsidRDefault="00000000">
            <w:pPr>
              <w:jc w:val="center"/>
            </w:pPr>
            <w:r>
              <w:rPr>
                <w:sz w:val="16"/>
              </w:rPr>
              <w:t>3 (75.0%)</w:t>
            </w:r>
          </w:p>
        </w:tc>
        <w:tc>
          <w:tcPr>
            <w:tcW w:w="3600" w:type="dxa"/>
            <w:vAlign w:val="center"/>
          </w:tcPr>
          <w:p w14:paraId="42FECD21" w14:textId="77777777" w:rsidR="002F7BDB" w:rsidRDefault="002F7BDB">
            <w:pPr>
              <w:jc w:val="center"/>
            </w:pPr>
          </w:p>
        </w:tc>
      </w:tr>
    </w:tbl>
    <w:p w14:paraId="3EA07106" w14:textId="77777777" w:rsidR="002F7BDB" w:rsidRDefault="00000000">
      <w:pPr>
        <w:spacing w:before="160" w:after="60"/>
      </w:pPr>
      <w:r>
        <w:rPr>
          <w:b/>
          <w:sz w:val="20"/>
        </w:rPr>
        <w:t>Panel E. Hospital stay by selective posterior peritoneal closure in Group B</w:t>
      </w:r>
    </w:p>
    <w:tbl>
      <w:tblPr>
        <w:tblStyle w:val="TableGrid"/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2F7BDB" w14:paraId="74832590" w14:textId="77777777">
        <w:trPr>
          <w:jc w:val="center"/>
        </w:trPr>
        <w:tc>
          <w:tcPr>
            <w:tcW w:w="2880" w:type="dxa"/>
            <w:shd w:val="clear" w:color="auto" w:fill="D9EAF7"/>
            <w:vAlign w:val="center"/>
          </w:tcPr>
          <w:p w14:paraId="2C1CD6B0" w14:textId="77777777" w:rsidR="002F7BDB" w:rsidRDefault="00000000">
            <w:pPr>
              <w:jc w:val="center"/>
            </w:pPr>
            <w:r>
              <w:rPr>
                <w:b/>
                <w:sz w:val="16"/>
              </w:rPr>
              <w:t>Selective posterior peritoneal closure</w:t>
            </w:r>
          </w:p>
        </w:tc>
        <w:tc>
          <w:tcPr>
            <w:tcW w:w="2880" w:type="dxa"/>
            <w:shd w:val="clear" w:color="auto" w:fill="D9EAF7"/>
            <w:vAlign w:val="center"/>
          </w:tcPr>
          <w:p w14:paraId="6964D9CE" w14:textId="77777777" w:rsidR="002F7BDB" w:rsidRDefault="00000000">
            <w:pPr>
              <w:jc w:val="center"/>
            </w:pPr>
            <w:r>
              <w:rPr>
                <w:b/>
                <w:sz w:val="16"/>
              </w:rPr>
              <w:t>n</w:t>
            </w:r>
          </w:p>
        </w:tc>
        <w:tc>
          <w:tcPr>
            <w:tcW w:w="2880" w:type="dxa"/>
            <w:shd w:val="clear" w:color="auto" w:fill="D9EAF7"/>
            <w:vAlign w:val="center"/>
          </w:tcPr>
          <w:p w14:paraId="5D0492B2" w14:textId="77777777" w:rsidR="002F7BDB" w:rsidRDefault="00000000">
            <w:pPr>
              <w:jc w:val="center"/>
            </w:pPr>
            <w:r>
              <w:rPr>
                <w:b/>
                <w:sz w:val="16"/>
              </w:rPr>
              <w:t>Hospital stay, median (Q1–Q3), days</w:t>
            </w:r>
          </w:p>
        </w:tc>
        <w:tc>
          <w:tcPr>
            <w:tcW w:w="2880" w:type="dxa"/>
            <w:shd w:val="clear" w:color="auto" w:fill="D9EAF7"/>
            <w:vAlign w:val="center"/>
          </w:tcPr>
          <w:p w14:paraId="137C8EDC" w14:textId="77777777" w:rsidR="002F7BDB" w:rsidRDefault="00000000">
            <w:pPr>
              <w:jc w:val="center"/>
            </w:pPr>
            <w:r>
              <w:rPr>
                <w:b/>
                <w:sz w:val="16"/>
              </w:rPr>
              <w:t>Mean rank</w:t>
            </w:r>
          </w:p>
        </w:tc>
        <w:tc>
          <w:tcPr>
            <w:tcW w:w="2880" w:type="dxa"/>
            <w:shd w:val="clear" w:color="auto" w:fill="D9EAF7"/>
            <w:vAlign w:val="center"/>
          </w:tcPr>
          <w:p w14:paraId="2C813962" w14:textId="77777777" w:rsidR="002F7BDB" w:rsidRDefault="00000000">
            <w:pPr>
              <w:jc w:val="center"/>
            </w:pPr>
            <w:r>
              <w:rPr>
                <w:b/>
                <w:sz w:val="16"/>
              </w:rPr>
              <w:t>Exact p-value</w:t>
            </w:r>
          </w:p>
        </w:tc>
      </w:tr>
      <w:tr w:rsidR="002F7BDB" w14:paraId="76FA40AB" w14:textId="77777777">
        <w:trPr>
          <w:jc w:val="center"/>
        </w:trPr>
        <w:tc>
          <w:tcPr>
            <w:tcW w:w="2880" w:type="dxa"/>
            <w:vAlign w:val="center"/>
          </w:tcPr>
          <w:p w14:paraId="6644F1A8" w14:textId="77777777" w:rsidR="002F7BDB" w:rsidRDefault="00000000">
            <w:r>
              <w:rPr>
                <w:sz w:val="16"/>
              </w:rPr>
              <w:t>No closure</w:t>
            </w:r>
          </w:p>
        </w:tc>
        <w:tc>
          <w:tcPr>
            <w:tcW w:w="2880" w:type="dxa"/>
            <w:vAlign w:val="center"/>
          </w:tcPr>
          <w:p w14:paraId="7DF7AD0B" w14:textId="77777777" w:rsidR="002F7BDB" w:rsidRDefault="00000000">
            <w:r>
              <w:rPr>
                <w:sz w:val="16"/>
              </w:rPr>
              <w:t>14</w:t>
            </w:r>
          </w:p>
        </w:tc>
        <w:tc>
          <w:tcPr>
            <w:tcW w:w="2880" w:type="dxa"/>
            <w:vAlign w:val="center"/>
          </w:tcPr>
          <w:p w14:paraId="21B6783B" w14:textId="77777777" w:rsidR="002F7BDB" w:rsidRDefault="00000000">
            <w:pPr>
              <w:jc w:val="center"/>
            </w:pPr>
            <w:r>
              <w:rPr>
                <w:sz w:val="16"/>
              </w:rPr>
              <w:t>2.25 (2.00–3.00)</w:t>
            </w:r>
          </w:p>
        </w:tc>
        <w:tc>
          <w:tcPr>
            <w:tcW w:w="2880" w:type="dxa"/>
            <w:vAlign w:val="center"/>
          </w:tcPr>
          <w:p w14:paraId="702F4560" w14:textId="77777777" w:rsidR="002F7BDB" w:rsidRDefault="00000000">
            <w:pPr>
              <w:jc w:val="center"/>
            </w:pPr>
            <w:r>
              <w:rPr>
                <w:sz w:val="16"/>
              </w:rPr>
              <w:t>8.93</w:t>
            </w:r>
          </w:p>
        </w:tc>
        <w:tc>
          <w:tcPr>
            <w:tcW w:w="2880" w:type="dxa"/>
            <w:vAlign w:val="center"/>
          </w:tcPr>
          <w:p w14:paraId="60855AD3" w14:textId="77777777" w:rsidR="002F7BDB" w:rsidRDefault="00000000">
            <w:pPr>
              <w:jc w:val="center"/>
            </w:pPr>
            <w:r>
              <w:rPr>
                <w:sz w:val="16"/>
              </w:rPr>
              <w:t>0.384</w:t>
            </w:r>
          </w:p>
        </w:tc>
      </w:tr>
      <w:tr w:rsidR="002F7BDB" w14:paraId="68C9BB35" w14:textId="77777777">
        <w:trPr>
          <w:jc w:val="center"/>
        </w:trPr>
        <w:tc>
          <w:tcPr>
            <w:tcW w:w="2880" w:type="dxa"/>
            <w:vAlign w:val="center"/>
          </w:tcPr>
          <w:p w14:paraId="798FCF29" w14:textId="77777777" w:rsidR="002F7BDB" w:rsidRDefault="00000000">
            <w:r>
              <w:rPr>
                <w:sz w:val="16"/>
              </w:rPr>
              <w:t>Closure performed</w:t>
            </w:r>
          </w:p>
        </w:tc>
        <w:tc>
          <w:tcPr>
            <w:tcW w:w="2880" w:type="dxa"/>
            <w:vAlign w:val="center"/>
          </w:tcPr>
          <w:p w14:paraId="1D0B5F98" w14:textId="77777777" w:rsidR="002F7BDB" w:rsidRDefault="00000000">
            <w:r>
              <w:rPr>
                <w:sz w:val="16"/>
              </w:rPr>
              <w:t>4</w:t>
            </w:r>
          </w:p>
        </w:tc>
        <w:tc>
          <w:tcPr>
            <w:tcW w:w="2880" w:type="dxa"/>
            <w:vAlign w:val="center"/>
          </w:tcPr>
          <w:p w14:paraId="585EFBE5" w14:textId="77777777" w:rsidR="002F7BDB" w:rsidRDefault="00000000">
            <w:pPr>
              <w:jc w:val="center"/>
            </w:pPr>
            <w:r>
              <w:rPr>
                <w:sz w:val="16"/>
              </w:rPr>
              <w:t>3.25 (2.13–4.00)</w:t>
            </w:r>
          </w:p>
        </w:tc>
        <w:tc>
          <w:tcPr>
            <w:tcW w:w="2880" w:type="dxa"/>
            <w:vAlign w:val="center"/>
          </w:tcPr>
          <w:p w14:paraId="4EF26A70" w14:textId="77777777" w:rsidR="002F7BDB" w:rsidRDefault="00000000">
            <w:pPr>
              <w:jc w:val="center"/>
            </w:pPr>
            <w:r>
              <w:rPr>
                <w:sz w:val="16"/>
              </w:rPr>
              <w:t>11.50</w:t>
            </w:r>
          </w:p>
        </w:tc>
        <w:tc>
          <w:tcPr>
            <w:tcW w:w="2880" w:type="dxa"/>
            <w:vAlign w:val="center"/>
          </w:tcPr>
          <w:p w14:paraId="44EA3A41" w14:textId="77777777" w:rsidR="002F7BDB" w:rsidRDefault="002F7BDB">
            <w:pPr>
              <w:jc w:val="center"/>
            </w:pPr>
          </w:p>
        </w:tc>
      </w:tr>
    </w:tbl>
    <w:p w14:paraId="1E1FDA2A" w14:textId="77777777" w:rsidR="002F7BDB" w:rsidRDefault="00000000">
      <w:pPr>
        <w:spacing w:before="60" w:after="60"/>
      </w:pPr>
      <w:r>
        <w:rPr>
          <w:sz w:val="17"/>
        </w:rPr>
        <w:t>Values are shown as n (%) unless otherwise specified. Percentages in Panels A, C, and D are column percentages. Operative time and hospital stay are presented as median (Q1–Q3) with mean rank.</w:t>
      </w:r>
    </w:p>
    <w:p w14:paraId="4701450A" w14:textId="77777777" w:rsidR="002F7BDB" w:rsidRDefault="00000000">
      <w:pPr>
        <w:spacing w:before="60" w:after="60"/>
      </w:pPr>
      <w:r>
        <w:rPr>
          <w:sz w:val="17"/>
        </w:rPr>
        <w:t>Exact p-values were obtained using Fisher/exact chi-square tests for categorical analyses, exact Kruskal–Wallis tests for operative time comparisons, and Mann–Whitney U exact test for hospital stay according to selective posterior peritoneal closure.</w:t>
      </w:r>
    </w:p>
    <w:p w14:paraId="16C26AED" w14:textId="05671542" w:rsidR="002F7BDB" w:rsidRDefault="00000000">
      <w:pPr>
        <w:spacing w:before="60" w:after="60"/>
      </w:pPr>
      <w:r>
        <w:rPr>
          <w:sz w:val="17"/>
        </w:rPr>
        <w:t>Panel E was restricted to Group B because selective posterior peritoneal closure was applicable only to the modified posterior-TLP group. p-values shown as &lt;0.001 correspond to SPSS Exact Sig. values reported as .000</w:t>
      </w:r>
      <w:r w:rsidR="00AC7948">
        <w:rPr>
          <w:sz w:val="17"/>
        </w:rPr>
        <w:t>.</w:t>
      </w:r>
    </w:p>
    <w:sectPr w:rsidR="002F7BDB" w:rsidSect="00034616">
      <w:pgSz w:w="15840" w:h="12240" w:orient="landscape"/>
      <w:pgMar w:top="864" w:right="720" w:bottom="86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2815577">
    <w:abstractNumId w:val="8"/>
  </w:num>
  <w:num w:numId="2" w16cid:durableId="138501892">
    <w:abstractNumId w:val="6"/>
  </w:num>
  <w:num w:numId="3" w16cid:durableId="1690596736">
    <w:abstractNumId w:val="5"/>
  </w:num>
  <w:num w:numId="4" w16cid:durableId="1326283120">
    <w:abstractNumId w:val="4"/>
  </w:num>
  <w:num w:numId="5" w16cid:durableId="1323000063">
    <w:abstractNumId w:val="7"/>
  </w:num>
  <w:num w:numId="6" w16cid:durableId="1322002381">
    <w:abstractNumId w:val="3"/>
  </w:num>
  <w:num w:numId="7" w16cid:durableId="1887060417">
    <w:abstractNumId w:val="2"/>
  </w:num>
  <w:num w:numId="8" w16cid:durableId="1368680860">
    <w:abstractNumId w:val="1"/>
  </w:num>
  <w:num w:numId="9" w16cid:durableId="859198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F7BDB"/>
    <w:rsid w:val="00326F90"/>
    <w:rsid w:val="005E30F4"/>
    <w:rsid w:val="00AA1D8D"/>
    <w:rsid w:val="00AC7948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002F639"/>
  <w14:defaultImageDpi w14:val="300"/>
  <w15:docId w15:val="{3D500DF8-F5A1-4732-A3BE-CD0A6723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Alaa Aldakak</cp:lastModifiedBy>
  <cp:revision>3</cp:revision>
  <dcterms:created xsi:type="dcterms:W3CDTF">2013-12-23T23:15:00Z</dcterms:created>
  <dcterms:modified xsi:type="dcterms:W3CDTF">2026-05-24T19:40:00Z</dcterms:modified>
  <cp:category/>
</cp:coreProperties>
</file>