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88A41" w14:textId="54CA79CB" w:rsidR="009E7B66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904788">
        <w:rPr>
          <w:rFonts w:ascii="Times New Roman" w:hAnsi="Times New Roman" w:cs="Times New Roman"/>
          <w:b/>
          <w:bCs/>
        </w:rPr>
        <w:t>ONLINE SUPPLEMENT for</w:t>
      </w:r>
    </w:p>
    <w:p w14:paraId="03BA9D1D" w14:textId="77777777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</w:rPr>
      </w:pPr>
    </w:p>
    <w:p w14:paraId="7F12FEBB" w14:textId="77777777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bCs/>
          <w:i/>
          <w:iCs/>
        </w:rPr>
      </w:pPr>
      <w:r w:rsidRPr="00904788">
        <w:rPr>
          <w:rFonts w:ascii="Times New Roman" w:hAnsi="Times New Roman" w:cs="Times New Roman"/>
          <w:bCs/>
          <w:i/>
          <w:iCs/>
        </w:rPr>
        <w:t>‘Original research’</w:t>
      </w:r>
    </w:p>
    <w:p w14:paraId="16C34A44" w14:textId="76AF3BEE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4788">
        <w:rPr>
          <w:rFonts w:ascii="Times New Roman" w:hAnsi="Times New Roman" w:cs="Times New Roman"/>
          <w:b/>
          <w:sz w:val="32"/>
          <w:szCs w:val="32"/>
        </w:rPr>
        <w:t>Peak aortic acceleration-derived contractility index (ICON</w:t>
      </w:r>
      <w:r w:rsidRPr="00904788">
        <w:rPr>
          <w:rFonts w:ascii="Times New Roman" w:hAnsi="Times New Roman" w:cs="Times New Roman"/>
          <w:b/>
          <w:sz w:val="32"/>
          <w:szCs w:val="32"/>
          <w:vertAlign w:val="superscript"/>
        </w:rPr>
        <w:t>TM</w:t>
      </w:r>
      <w:r w:rsidRPr="00904788">
        <w:rPr>
          <w:rFonts w:ascii="Times New Roman" w:hAnsi="Times New Roman" w:cs="Times New Roman"/>
          <w:b/>
          <w:sz w:val="32"/>
          <w:szCs w:val="32"/>
        </w:rPr>
        <w:t>) to monitor left ventricular contractility in preterm infants:</w:t>
      </w:r>
    </w:p>
    <w:p w14:paraId="4A6B0EFF" w14:textId="26C33503" w:rsidR="00904788" w:rsidRPr="00FC0E84" w:rsidRDefault="00904788" w:rsidP="00FC0E84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4788">
        <w:rPr>
          <w:rFonts w:ascii="Times New Roman" w:hAnsi="Times New Roman" w:cs="Times New Roman"/>
          <w:b/>
          <w:sz w:val="32"/>
          <w:szCs w:val="32"/>
        </w:rPr>
        <w:t>a pilot, prospective, cohort study</w:t>
      </w:r>
    </w:p>
    <w:p w14:paraId="082B2475" w14:textId="780215FB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904788">
        <w:rPr>
          <w:rFonts w:ascii="Times New Roman" w:hAnsi="Times New Roman" w:cs="Times New Roman"/>
        </w:rPr>
        <w:t>Giulia Res (MD)</w:t>
      </w:r>
      <w:r w:rsidRPr="00904788">
        <w:rPr>
          <w:rFonts w:ascii="Times New Roman" w:hAnsi="Times New Roman" w:cs="Times New Roman"/>
          <w:vertAlign w:val="superscript"/>
        </w:rPr>
        <w:t>1,3</w:t>
      </w:r>
      <w:r w:rsidRPr="00904788">
        <w:rPr>
          <w:rFonts w:ascii="Times New Roman" w:hAnsi="Times New Roman" w:cs="Times New Roman"/>
        </w:rPr>
        <w:t>, Barbara Loi (MD)</w:t>
      </w:r>
      <w:r w:rsidRPr="00904788">
        <w:rPr>
          <w:rFonts w:ascii="Times New Roman" w:hAnsi="Times New Roman" w:cs="Times New Roman"/>
          <w:vertAlign w:val="superscript"/>
        </w:rPr>
        <w:t>1</w:t>
      </w:r>
      <w:r w:rsidRPr="00904788">
        <w:rPr>
          <w:rFonts w:ascii="Times New Roman" w:hAnsi="Times New Roman" w:cs="Times New Roman"/>
        </w:rPr>
        <w:t>, Costanza Neri (MD)</w:t>
      </w:r>
      <w:r w:rsidRPr="00904788">
        <w:rPr>
          <w:rFonts w:ascii="Times New Roman" w:hAnsi="Times New Roman" w:cs="Times New Roman"/>
          <w:vertAlign w:val="superscript"/>
        </w:rPr>
        <w:t>1</w:t>
      </w:r>
      <w:r w:rsidRPr="00904788">
        <w:rPr>
          <w:rFonts w:ascii="Times New Roman" w:hAnsi="Times New Roman" w:cs="Times New Roman"/>
        </w:rPr>
        <w:t>, Andrea Rossetti (MD)</w:t>
      </w:r>
      <w:r w:rsidRPr="00904788">
        <w:rPr>
          <w:rFonts w:ascii="Times New Roman" w:hAnsi="Times New Roman" w:cs="Times New Roman"/>
          <w:vertAlign w:val="superscript"/>
        </w:rPr>
        <w:t>1</w:t>
      </w:r>
      <w:r w:rsidRPr="00904788">
        <w:rPr>
          <w:rFonts w:ascii="Times New Roman" w:hAnsi="Times New Roman" w:cs="Times New Roman"/>
        </w:rPr>
        <w:t xml:space="preserve">, </w:t>
      </w:r>
      <w:r w:rsidR="002B26FD">
        <w:rPr>
          <w:rFonts w:ascii="Times New Roman" w:hAnsi="Times New Roman" w:cs="Times New Roman"/>
        </w:rPr>
        <w:t>Luca Ramenghi (MD, PhD),</w:t>
      </w:r>
      <w:r w:rsidR="002B26FD" w:rsidRPr="00904788">
        <w:rPr>
          <w:rFonts w:ascii="Times New Roman" w:hAnsi="Times New Roman" w:cs="Times New Roman"/>
          <w:vertAlign w:val="superscript"/>
        </w:rPr>
        <w:t>2</w:t>
      </w:r>
      <w:r w:rsidRPr="00904788">
        <w:rPr>
          <w:rFonts w:ascii="Times New Roman" w:hAnsi="Times New Roman" w:cs="Times New Roman"/>
        </w:rPr>
        <w:t xml:space="preserve"> Barbara Lionetti (MD)</w:t>
      </w:r>
      <w:r w:rsidRPr="00904788">
        <w:rPr>
          <w:rFonts w:ascii="Times New Roman" w:hAnsi="Times New Roman" w:cs="Times New Roman"/>
          <w:vertAlign w:val="superscript"/>
        </w:rPr>
        <w:t>2</w:t>
      </w:r>
      <w:r w:rsidRPr="00904788">
        <w:rPr>
          <w:rFonts w:ascii="Times New Roman" w:hAnsi="Times New Roman" w:cs="Times New Roman"/>
        </w:rPr>
        <w:t xml:space="preserve"> and Daniele De Luca (MD, PhD)</w:t>
      </w:r>
      <w:r w:rsidRPr="00904788">
        <w:rPr>
          <w:rFonts w:ascii="Times New Roman" w:hAnsi="Times New Roman" w:cs="Times New Roman"/>
          <w:vertAlign w:val="superscript"/>
        </w:rPr>
        <w:t>1,3</w:t>
      </w:r>
    </w:p>
    <w:p w14:paraId="4A95D6A8" w14:textId="77777777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vertAlign w:val="superscript"/>
        </w:rPr>
      </w:pPr>
      <w:r w:rsidRPr="00904788">
        <w:rPr>
          <w:rFonts w:ascii="Times New Roman" w:hAnsi="Times New Roman" w:cs="Times New Roman"/>
          <w:i/>
          <w:iCs/>
          <w:vertAlign w:val="superscript"/>
        </w:rPr>
        <w:t>1</w:t>
      </w:r>
      <w:r w:rsidRPr="00904788">
        <w:rPr>
          <w:rFonts w:ascii="Times New Roman" w:hAnsi="Times New Roman" w:cs="Times New Roman"/>
          <w:i/>
          <w:iCs/>
        </w:rPr>
        <w:t xml:space="preserve">Division of Pediatrics and Neonatal Critical Care, A. </w:t>
      </w:r>
      <w:proofErr w:type="spellStart"/>
      <w:r w:rsidRPr="00904788">
        <w:rPr>
          <w:rFonts w:ascii="Times New Roman" w:hAnsi="Times New Roman" w:cs="Times New Roman"/>
          <w:i/>
          <w:iCs/>
        </w:rPr>
        <w:t>Béclère</w:t>
      </w:r>
      <w:proofErr w:type="spellEnd"/>
      <w:r w:rsidRPr="00904788">
        <w:rPr>
          <w:rFonts w:ascii="Times New Roman" w:hAnsi="Times New Roman" w:cs="Times New Roman"/>
          <w:i/>
          <w:iCs/>
        </w:rPr>
        <w:t xml:space="preserve"> Medical Center, Paris Saclay University Hospital, APHP – Paris, France</w:t>
      </w:r>
    </w:p>
    <w:p w14:paraId="7158D713" w14:textId="77777777" w:rsidR="00904788" w:rsidRP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vertAlign w:val="superscript"/>
        </w:rPr>
      </w:pPr>
      <w:r w:rsidRPr="00904788">
        <w:rPr>
          <w:rFonts w:ascii="Times New Roman" w:hAnsi="Times New Roman" w:cs="Times New Roman"/>
          <w:i/>
          <w:iCs/>
          <w:vertAlign w:val="superscript"/>
        </w:rPr>
        <w:t>2</w:t>
      </w:r>
      <w:r w:rsidRPr="00904788">
        <w:rPr>
          <w:rFonts w:ascii="Times New Roman" w:hAnsi="Times New Roman" w:cs="Times New Roman"/>
          <w:i/>
          <w:iCs/>
        </w:rPr>
        <w:t>Department of Neurosciences, Rehabilitation, Ophthalmology, Genetics, Maternal and Child Health, University of Genoa, Genoa, Italy.</w:t>
      </w:r>
    </w:p>
    <w:p w14:paraId="783FF141" w14:textId="77777777" w:rsidR="00904788" w:rsidRDefault="00904788" w:rsidP="00FC0E84">
      <w:pPr>
        <w:spacing w:line="480" w:lineRule="auto"/>
        <w:jc w:val="center"/>
        <w:rPr>
          <w:rFonts w:ascii="Times New Roman" w:hAnsi="Times New Roman" w:cs="Times New Roman"/>
          <w:i/>
          <w:iCs/>
        </w:rPr>
      </w:pPr>
      <w:r w:rsidRPr="00904788">
        <w:rPr>
          <w:rFonts w:ascii="Times New Roman" w:hAnsi="Times New Roman" w:cs="Times New Roman"/>
          <w:i/>
          <w:iCs/>
          <w:vertAlign w:val="superscript"/>
        </w:rPr>
        <w:t>3</w:t>
      </w:r>
      <w:r w:rsidRPr="00904788">
        <w:rPr>
          <w:rFonts w:ascii="Times New Roman" w:hAnsi="Times New Roman" w:cs="Times New Roman"/>
          <w:i/>
          <w:iCs/>
        </w:rPr>
        <w:t>Physiopathology and Therapeutic Innovation Unit, INSERM U999 - Paris Saclay University - Paris, France</w:t>
      </w:r>
    </w:p>
    <w:p w14:paraId="6A706A0C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45A0BAE5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142843D3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1B1749E2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542DE181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1192F84B" w14:textId="77777777" w:rsidR="00904788" w:rsidRDefault="00904788" w:rsidP="00904788">
      <w:pPr>
        <w:jc w:val="center"/>
        <w:rPr>
          <w:rFonts w:ascii="Times New Roman" w:hAnsi="Times New Roman" w:cs="Times New Roman"/>
          <w:i/>
          <w:iCs/>
        </w:rPr>
      </w:pPr>
    </w:p>
    <w:p w14:paraId="54D7FFCF" w14:textId="7D7D9E0F" w:rsidR="00904788" w:rsidRDefault="0090478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7B1D9173" w14:textId="1000874C" w:rsidR="00904788" w:rsidRDefault="00904788">
      <w:pPr>
        <w:rPr>
          <w:rFonts w:ascii="Times New Roman" w:hAnsi="Times New Roman" w:cs="Times New Roman"/>
          <w:b/>
          <w:bCs/>
        </w:rPr>
      </w:pPr>
      <w:r w:rsidRPr="00904788">
        <w:rPr>
          <w:rFonts w:ascii="Times New Roman" w:hAnsi="Times New Roman" w:cs="Times New Roman"/>
          <w:b/>
          <w:bCs/>
        </w:rPr>
        <w:lastRenderedPageBreak/>
        <w:t xml:space="preserve">Supplementary Figure 1. </w:t>
      </w:r>
      <w:r>
        <w:rPr>
          <w:rFonts w:ascii="Times New Roman" w:hAnsi="Times New Roman" w:cs="Times New Roman"/>
          <w:b/>
          <w:bCs/>
        </w:rPr>
        <w:t xml:space="preserve">Study flow chart as per STROBE guidelines. </w:t>
      </w:r>
    </w:p>
    <w:p w14:paraId="18000AE3" w14:textId="77777777" w:rsidR="00904788" w:rsidRDefault="00904788">
      <w:pPr>
        <w:rPr>
          <w:rFonts w:ascii="Times New Roman" w:hAnsi="Times New Roman" w:cs="Times New Roman"/>
          <w:b/>
          <w:bCs/>
        </w:rPr>
      </w:pPr>
    </w:p>
    <w:p w14:paraId="2F9E5153" w14:textId="77777777" w:rsidR="00904788" w:rsidRDefault="00904788">
      <w:pPr>
        <w:rPr>
          <w:rFonts w:ascii="Times New Roman" w:hAnsi="Times New Roman" w:cs="Times New Roman"/>
          <w:b/>
          <w:bCs/>
        </w:rPr>
      </w:pPr>
    </w:p>
    <w:p w14:paraId="68BD5B28" w14:textId="4AF6162F" w:rsidR="00904788" w:rsidRPr="00904788" w:rsidRDefault="00904788">
      <w:pPr>
        <w:rPr>
          <w:rFonts w:ascii="Times New Roman" w:hAnsi="Times New Roman" w:cs="Times New Roman"/>
          <w:b/>
          <w:bCs/>
        </w:rPr>
      </w:pPr>
      <w:r w:rsidRPr="0090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DBDF784" wp14:editId="103A9AFD">
            <wp:extent cx="6139815" cy="3709670"/>
            <wp:effectExtent l="0" t="0" r="0" b="0"/>
            <wp:docPr id="1489052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52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981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788" w:rsidRPr="00904788" w:rsidSect="00904788">
      <w:pgSz w:w="12220" w:h="15840"/>
      <w:pgMar w:top="1134" w:right="1417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mirrorMargins/>
  <w:proofState w:spelling="clean" w:grammar="clean"/>
  <w:defaultTabStop w:val="708"/>
  <w:hyphenationZone w:val="283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88"/>
    <w:rsid w:val="00016328"/>
    <w:rsid w:val="00031F1F"/>
    <w:rsid w:val="00063117"/>
    <w:rsid w:val="0008507F"/>
    <w:rsid w:val="00090707"/>
    <w:rsid w:val="000B2243"/>
    <w:rsid w:val="000E05F1"/>
    <w:rsid w:val="00135C73"/>
    <w:rsid w:val="001376EA"/>
    <w:rsid w:val="00180F25"/>
    <w:rsid w:val="00184EB3"/>
    <w:rsid w:val="001C0218"/>
    <w:rsid w:val="0020676F"/>
    <w:rsid w:val="00235795"/>
    <w:rsid w:val="002B26FD"/>
    <w:rsid w:val="002F4170"/>
    <w:rsid w:val="00324D2F"/>
    <w:rsid w:val="0032787A"/>
    <w:rsid w:val="00360B11"/>
    <w:rsid w:val="003E2F08"/>
    <w:rsid w:val="004512F0"/>
    <w:rsid w:val="00466359"/>
    <w:rsid w:val="00493C22"/>
    <w:rsid w:val="004A5971"/>
    <w:rsid w:val="0055695B"/>
    <w:rsid w:val="005752E6"/>
    <w:rsid w:val="00593B7D"/>
    <w:rsid w:val="00637360"/>
    <w:rsid w:val="006C1AE5"/>
    <w:rsid w:val="006F681D"/>
    <w:rsid w:val="00742077"/>
    <w:rsid w:val="0075057B"/>
    <w:rsid w:val="00752A7C"/>
    <w:rsid w:val="00810575"/>
    <w:rsid w:val="0081282E"/>
    <w:rsid w:val="00866FF5"/>
    <w:rsid w:val="008A71BB"/>
    <w:rsid w:val="00904788"/>
    <w:rsid w:val="00915896"/>
    <w:rsid w:val="009B5288"/>
    <w:rsid w:val="009E7B66"/>
    <w:rsid w:val="00A1168B"/>
    <w:rsid w:val="00A33780"/>
    <w:rsid w:val="00AA4FAA"/>
    <w:rsid w:val="00AB7B25"/>
    <w:rsid w:val="00AF328C"/>
    <w:rsid w:val="00B31652"/>
    <w:rsid w:val="00B87965"/>
    <w:rsid w:val="00BA05F7"/>
    <w:rsid w:val="00BC7BDB"/>
    <w:rsid w:val="00BD229B"/>
    <w:rsid w:val="00C17C65"/>
    <w:rsid w:val="00C37507"/>
    <w:rsid w:val="00C42388"/>
    <w:rsid w:val="00CC7A97"/>
    <w:rsid w:val="00CE2096"/>
    <w:rsid w:val="00CF1227"/>
    <w:rsid w:val="00D00F20"/>
    <w:rsid w:val="00D36D75"/>
    <w:rsid w:val="00D51AA4"/>
    <w:rsid w:val="00D70EB8"/>
    <w:rsid w:val="00D86581"/>
    <w:rsid w:val="00DF7432"/>
    <w:rsid w:val="00E05E56"/>
    <w:rsid w:val="00E86ED6"/>
    <w:rsid w:val="00F37125"/>
    <w:rsid w:val="00F51052"/>
    <w:rsid w:val="00F65A9D"/>
    <w:rsid w:val="00F84389"/>
    <w:rsid w:val="00F85FA6"/>
    <w:rsid w:val="00F93581"/>
    <w:rsid w:val="00FA7747"/>
    <w:rsid w:val="00FC0E84"/>
    <w:rsid w:val="00FC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87B86F"/>
  <w15:chartTrackingRefBased/>
  <w15:docId w15:val="{75FD0087-574A-714C-B259-D5017E58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04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4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4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4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4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4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4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4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4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47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9047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0478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04788"/>
    <w:rPr>
      <w:rFonts w:eastAsiaTheme="majorEastAsia" w:cstheme="majorBidi"/>
      <w:i/>
      <w:iCs/>
      <w:color w:val="0F4761" w:themeColor="accent1" w:themeShade="BF"/>
      <w:sz w:val="22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904788"/>
    <w:rPr>
      <w:rFonts w:eastAsiaTheme="majorEastAsia" w:cstheme="majorBidi"/>
      <w:color w:val="0F4761" w:themeColor="accent1" w:themeShade="BF"/>
      <w:sz w:val="22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904788"/>
    <w:rPr>
      <w:rFonts w:eastAsiaTheme="majorEastAsia" w:cstheme="majorBidi"/>
      <w:i/>
      <w:iCs/>
      <w:color w:val="595959" w:themeColor="text1" w:themeTint="A6"/>
      <w:sz w:val="22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904788"/>
    <w:rPr>
      <w:rFonts w:eastAsiaTheme="majorEastAsia" w:cstheme="majorBidi"/>
      <w:color w:val="595959" w:themeColor="text1" w:themeTint="A6"/>
      <w:sz w:val="22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904788"/>
    <w:rPr>
      <w:rFonts w:eastAsiaTheme="majorEastAsia" w:cstheme="majorBidi"/>
      <w:i/>
      <w:iCs/>
      <w:color w:val="272727" w:themeColor="text1" w:themeTint="D8"/>
      <w:sz w:val="22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904788"/>
    <w:rPr>
      <w:rFonts w:eastAsiaTheme="majorEastAsia" w:cstheme="majorBidi"/>
      <w:color w:val="272727" w:themeColor="text1" w:themeTint="D8"/>
      <w:sz w:val="22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904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78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4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478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04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4788"/>
    <w:rPr>
      <w:rFonts w:eastAsiaTheme="minorEastAsia"/>
      <w:i/>
      <w:iCs/>
      <w:color w:val="404040" w:themeColor="text1" w:themeTint="BF"/>
      <w:sz w:val="22"/>
      <w:lang w:val="en-US"/>
    </w:rPr>
  </w:style>
  <w:style w:type="paragraph" w:styleId="Paragraphedeliste">
    <w:name w:val="List Paragraph"/>
    <w:basedOn w:val="Normal"/>
    <w:uiPriority w:val="34"/>
    <w:qFormat/>
    <w:rsid w:val="009047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47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4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4788"/>
    <w:rPr>
      <w:rFonts w:eastAsiaTheme="minorEastAsia"/>
      <w:i/>
      <w:iCs/>
      <w:color w:val="0F4761" w:themeColor="accent1" w:themeShade="BF"/>
      <w:sz w:val="22"/>
      <w:lang w:val="en-US"/>
    </w:rPr>
  </w:style>
  <w:style w:type="character" w:styleId="Rfrenceintense">
    <w:name w:val="Intense Reference"/>
    <w:basedOn w:val="Policepardfaut"/>
    <w:uiPriority w:val="32"/>
    <w:qFormat/>
    <w:rsid w:val="00904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De Luca</dc:creator>
  <cp:keywords/>
  <dc:description/>
  <cp:lastModifiedBy>Elena Res</cp:lastModifiedBy>
  <cp:revision>4</cp:revision>
  <dcterms:created xsi:type="dcterms:W3CDTF">2026-08-06T15:55:00Z</dcterms:created>
  <dcterms:modified xsi:type="dcterms:W3CDTF">2026-08-11T16:20:00Z</dcterms:modified>
</cp:coreProperties>
</file>