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rPr>
        <w:t>Table SII. Literature evaluation of transcriptional drivers in ovarian cancer.</w:t>
      </w:r>
    </w:p>
    <w:tbl>
      <w:tblPr>
        <w:tblStyle w:val="TableGrid"/>
        <w:tblW w:type="auto" w:w="0"/>
        <w:tblLook w:firstColumn="1" w:firstRow="1" w:lastColumn="0" w:lastRow="0" w:noHBand="0" w:noVBand="1" w:val="04A0"/>
      </w:tblPr>
      <w:tblGrid>
        <w:gridCol w:w="2828"/>
        <w:gridCol w:w="2828"/>
        <w:gridCol w:w="2828"/>
        <w:gridCol w:w="2828"/>
        <w:gridCol w:w="2828"/>
      </w:tblGrid>
      <w:tr>
        <w:tc>
          <w:tcPr>
            <w:tcW w:type="dxa" w:w="2828"/>
          </w:tcPr>
          <w:p>
            <w:pPr>
              <w:spacing w:line="360" w:lineRule="auto"/>
            </w:pPr>
            <w:r/>
            <w:r>
              <w:rPr>
                <w:rFonts w:ascii="Times New Roman" w:hAnsi="Times New Roman"/>
                <w:b/>
                <w:sz w:val="24"/>
              </w:rPr>
              <w:t>Common function</w:t>
            </w:r>
          </w:p>
        </w:tc>
        <w:tc>
          <w:tcPr>
            <w:tcW w:type="dxa" w:w="2828"/>
          </w:tcPr>
          <w:p>
            <w:pPr>
              <w:spacing w:line="360" w:lineRule="auto"/>
            </w:pPr>
            <w:r/>
            <w:r>
              <w:rPr>
                <w:rFonts w:ascii="Times New Roman" w:hAnsi="Times New Roman"/>
                <w:b/>
                <w:sz w:val="24"/>
              </w:rPr>
              <w:t>Gene</w:t>
            </w:r>
          </w:p>
        </w:tc>
        <w:tc>
          <w:tcPr>
            <w:tcW w:type="dxa" w:w="2828"/>
          </w:tcPr>
          <w:p>
            <w:pPr>
              <w:spacing w:line="360" w:lineRule="auto"/>
            </w:pPr>
            <w:r/>
            <w:r>
              <w:rPr>
                <w:rFonts w:ascii="Times New Roman" w:hAnsi="Times New Roman"/>
                <w:b/>
                <w:sz w:val="24"/>
              </w:rPr>
              <w:t>Canonical function</w:t>
            </w:r>
          </w:p>
        </w:tc>
        <w:tc>
          <w:tcPr>
            <w:tcW w:type="dxa" w:w="2828"/>
          </w:tcPr>
          <w:p>
            <w:pPr>
              <w:spacing w:line="360" w:lineRule="auto"/>
            </w:pPr>
            <w:r/>
            <w:r>
              <w:rPr>
                <w:rFonts w:ascii="Times New Roman" w:hAnsi="Times New Roman"/>
                <w:b/>
                <w:sz w:val="24"/>
              </w:rPr>
              <w:t>Key finding</w:t>
            </w:r>
          </w:p>
        </w:tc>
        <w:tc>
          <w:tcPr>
            <w:tcW w:type="dxa" w:w="2828"/>
          </w:tcPr>
          <w:p>
            <w:pPr>
              <w:spacing w:line="360" w:lineRule="auto"/>
            </w:pPr>
            <w:r/>
            <w:r>
              <w:rPr>
                <w:rFonts w:ascii="Times New Roman" w:hAnsi="Times New Roman"/>
                <w:b/>
                <w:sz w:val="24"/>
              </w:rPr>
              <w:t>Reference</w:t>
            </w:r>
          </w:p>
        </w:tc>
      </w:tr>
      <w:tr>
        <w:tc>
          <w:tcPr>
            <w:tcW w:type="dxa" w:w="2828"/>
          </w:tcPr>
          <w:p>
            <w:pPr>
              <w:spacing w:line="360" w:lineRule="auto"/>
            </w:pPr>
            <w:r/>
            <w:r>
              <w:rPr>
                <w:rFonts w:ascii="Times New Roman" w:hAnsi="Times New Roman"/>
                <w:sz w:val="24"/>
              </w:rPr>
              <w:t>Cell cycle control entry into mitosis</w:t>
            </w:r>
          </w:p>
        </w:tc>
        <w:tc>
          <w:tcPr>
            <w:tcW w:type="dxa" w:w="2828"/>
          </w:tcPr>
          <w:p>
            <w:pPr>
              <w:spacing w:line="360" w:lineRule="auto"/>
            </w:pPr>
            <w:r/>
            <w:r>
              <w:rPr>
                <w:rFonts w:ascii="Times New Roman" w:hAnsi="Times New Roman"/>
                <w:sz w:val="24"/>
              </w:rPr>
              <w:t>PLK1</w:t>
            </w:r>
          </w:p>
        </w:tc>
        <w:tc>
          <w:tcPr>
            <w:tcW w:type="dxa" w:w="2828"/>
          </w:tcPr>
          <w:p>
            <w:pPr>
              <w:spacing w:line="360" w:lineRule="auto"/>
            </w:pPr>
            <w:r/>
            <w:r>
              <w:rPr>
                <w:rFonts w:ascii="Times New Roman" w:hAnsi="Times New Roman"/>
                <w:sz w:val="24"/>
              </w:rPr>
              <w:t>Mitotic kinase regulating cell division</w:t>
            </w:r>
          </w:p>
        </w:tc>
        <w:tc>
          <w:tcPr>
            <w:tcW w:type="dxa" w:w="2828"/>
          </w:tcPr>
          <w:p>
            <w:pPr>
              <w:spacing w:line="360" w:lineRule="auto"/>
            </w:pPr>
            <w:r/>
            <w:r>
              <w:rPr>
                <w:rFonts w:ascii="Times New Roman" w:hAnsi="Times New Roman"/>
                <w:sz w:val="24"/>
              </w:rPr>
              <w:t>Overexpressed in ovarian cancer; correlates with poor prognosis, high grade, and chemoresistance. Inhibition induces G2/M arrest and apoptosis, especially in HR-deficient or CCNE1-amplified cases.</w:t>
            </w:r>
          </w:p>
        </w:tc>
        <w:tc>
          <w:tcPr>
            <w:tcW w:type="dxa" w:w="2828"/>
          </w:tcPr>
          <w:p>
            <w:r/>
            <w:r>
              <w:rPr>
                <w:rFonts w:ascii="Times New Roman" w:hAnsi="Times New Roman"/>
                <w:sz w:val="24"/>
              </w:rPr>
              <w:t>(1-44)</w:t>
            </w:r>
          </w:p>
        </w:tc>
      </w:tr>
      <w:tr>
        <w:tc>
          <w:tcPr>
            <w:tcW w:type="dxa" w:w="2828"/>
          </w:tcPr>
          <w:p>
            <w:pPr>
              <w:spacing w:line="360" w:lineRule="auto"/>
            </w:pPr>
            <w:r/>
            <w:r>
              <w:rPr>
                <w:rFonts w:ascii="Times New Roman" w:hAnsi="Times New Roman"/>
                <w:sz w:val="24"/>
              </w:rPr>
            </w:r>
          </w:p>
        </w:tc>
        <w:tc>
          <w:tcPr>
            <w:tcW w:type="dxa" w:w="2828"/>
          </w:tcPr>
          <w:p>
            <w:pPr>
              <w:spacing w:line="360" w:lineRule="auto"/>
            </w:pPr>
            <w:r/>
            <w:r>
              <w:rPr>
                <w:rFonts w:ascii="Times New Roman" w:hAnsi="Times New Roman"/>
                <w:sz w:val="24"/>
              </w:rPr>
              <w:t>CDK1*</w:t>
            </w:r>
          </w:p>
        </w:tc>
        <w:tc>
          <w:tcPr>
            <w:tcW w:type="dxa" w:w="2828"/>
          </w:tcPr>
          <w:p>
            <w:pPr>
              <w:spacing w:line="360" w:lineRule="auto"/>
            </w:pPr>
            <w:r/>
            <w:r>
              <w:rPr>
                <w:rFonts w:ascii="Times New Roman" w:hAnsi="Times New Roman"/>
                <w:sz w:val="24"/>
              </w:rPr>
              <w:t>Cyclin-dependent kinase; regulates G2/M transition</w:t>
            </w:r>
          </w:p>
        </w:tc>
        <w:tc>
          <w:tcPr>
            <w:tcW w:type="dxa" w:w="2828"/>
          </w:tcPr>
          <w:p>
            <w:pPr>
              <w:spacing w:line="360" w:lineRule="auto"/>
            </w:pPr>
            <w:r/>
            <w:r>
              <w:rPr>
                <w:rFonts w:ascii="Times New Roman" w:hAnsi="Times New Roman"/>
                <w:sz w:val="24"/>
              </w:rPr>
              <w:t>Elevated expression linked to poor 5‑year overall survival and high‑grade serous ovarian cancer (HGSOC), overexpression correlates with poor 5-year survival.</w:t>
            </w:r>
          </w:p>
        </w:tc>
        <w:tc>
          <w:tcPr>
            <w:tcW w:type="dxa" w:w="2828"/>
          </w:tcPr>
          <w:p>
            <w:r/>
            <w:r>
              <w:rPr>
                <w:rFonts w:ascii="Times New Roman" w:hAnsi="Times New Roman"/>
                <w:sz w:val="24"/>
              </w:rPr>
              <w:t>(45-91)</w:t>
            </w:r>
          </w:p>
        </w:tc>
      </w:tr>
      <w:tr>
        <w:tc>
          <w:tcPr>
            <w:tcW w:type="dxa" w:w="2828"/>
          </w:tcPr>
          <w:p>
            <w:pPr>
              <w:spacing w:line="360" w:lineRule="auto"/>
            </w:pPr>
            <w:r/>
            <w:r>
              <w:rPr>
                <w:rFonts w:ascii="Times New Roman" w:hAnsi="Times New Roman"/>
                <w:sz w:val="24"/>
              </w:rPr>
            </w:r>
          </w:p>
        </w:tc>
        <w:tc>
          <w:tcPr>
            <w:tcW w:type="dxa" w:w="2828"/>
          </w:tcPr>
          <w:p>
            <w:pPr>
              <w:spacing w:line="360" w:lineRule="auto"/>
            </w:pPr>
            <w:r/>
            <w:r>
              <w:rPr>
                <w:rFonts w:ascii="Times New Roman" w:hAnsi="Times New Roman"/>
                <w:sz w:val="24"/>
              </w:rPr>
              <w:t>AURKB*</w:t>
            </w:r>
          </w:p>
        </w:tc>
        <w:tc>
          <w:tcPr>
            <w:tcW w:type="dxa" w:w="2828"/>
          </w:tcPr>
          <w:p>
            <w:pPr>
              <w:spacing w:line="360" w:lineRule="auto"/>
            </w:pPr>
            <w:r/>
            <w:r>
              <w:rPr>
                <w:rFonts w:ascii="Times New Roman" w:hAnsi="Times New Roman"/>
                <w:sz w:val="24"/>
              </w:rPr>
              <w:t>Central mitotic kinase</w:t>
            </w:r>
          </w:p>
        </w:tc>
        <w:tc>
          <w:tcPr>
            <w:tcW w:type="dxa" w:w="2828"/>
          </w:tcPr>
          <w:p>
            <w:pPr>
              <w:spacing w:line="360" w:lineRule="auto"/>
            </w:pPr>
            <w:r/>
            <w:r>
              <w:rPr>
                <w:rFonts w:ascii="Times New Roman" w:hAnsi="Times New Roman"/>
                <w:sz w:val="24"/>
              </w:rPr>
              <w:t>Commonly upregulated in epithelial ovarian carcinoma; drives tumor progression, chromosomal instability, chemoresistance. Associated with worse prognosis; a druggable target.</w:t>
            </w:r>
          </w:p>
        </w:tc>
        <w:tc>
          <w:tcPr>
            <w:tcW w:type="dxa" w:w="2828"/>
          </w:tcPr>
          <w:p>
            <w:r/>
            <w:r>
              <w:rPr>
                <w:rFonts w:ascii="Times New Roman" w:hAnsi="Times New Roman"/>
                <w:sz w:val="24"/>
              </w:rPr>
              <w:t>(54,81,92-95)</w:t>
            </w:r>
          </w:p>
        </w:tc>
      </w:tr>
      <w:tr>
        <w:tc>
          <w:tcPr>
            <w:tcW w:type="dxa" w:w="2828"/>
          </w:tcPr>
          <w:p>
            <w:pPr>
              <w:spacing w:line="360" w:lineRule="auto"/>
            </w:pPr>
            <w:r/>
            <w:r>
              <w:rPr>
                <w:rFonts w:ascii="Times New Roman" w:hAnsi="Times New Roman"/>
                <w:sz w:val="24"/>
              </w:rPr>
            </w:r>
          </w:p>
        </w:tc>
        <w:tc>
          <w:tcPr>
            <w:tcW w:type="dxa" w:w="2828"/>
          </w:tcPr>
          <w:p>
            <w:pPr>
              <w:spacing w:line="360" w:lineRule="auto"/>
            </w:pPr>
            <w:r/>
            <w:r>
              <w:rPr>
                <w:rFonts w:ascii="Times New Roman" w:hAnsi="Times New Roman"/>
                <w:sz w:val="24"/>
              </w:rPr>
              <w:t>CCNA2*</w:t>
            </w:r>
          </w:p>
        </w:tc>
        <w:tc>
          <w:tcPr>
            <w:tcW w:type="dxa" w:w="2828"/>
          </w:tcPr>
          <w:p>
            <w:pPr>
              <w:spacing w:line="360" w:lineRule="auto"/>
            </w:pPr>
            <w:r/>
            <w:r>
              <w:rPr>
                <w:rFonts w:ascii="Times New Roman" w:hAnsi="Times New Roman"/>
                <w:sz w:val="24"/>
              </w:rPr>
              <w:t>Cyclin A2; regulates G1/S and G2/M transitions</w:t>
            </w:r>
          </w:p>
        </w:tc>
        <w:tc>
          <w:tcPr>
            <w:tcW w:type="dxa" w:w="2828"/>
          </w:tcPr>
          <w:p>
            <w:pPr>
              <w:spacing w:line="360" w:lineRule="auto"/>
            </w:pPr>
            <w:r/>
            <w:r>
              <w:rPr>
                <w:rFonts w:ascii="Times New Roman" w:hAnsi="Times New Roman"/>
                <w:sz w:val="24"/>
              </w:rPr>
              <w:t>Overexpression or amplification promotes uncontrolled proliferation in ovarian tumors.</w:t>
            </w:r>
          </w:p>
        </w:tc>
        <w:tc>
          <w:tcPr>
            <w:tcW w:type="dxa" w:w="2828"/>
          </w:tcPr>
          <w:p>
            <w:r/>
            <w:r>
              <w:rPr>
                <w:rFonts w:ascii="Times New Roman" w:hAnsi="Times New Roman"/>
                <w:sz w:val="24"/>
              </w:rPr>
              <w:t>(3,23,50,54,58,65,79,96-103)</w:t>
            </w:r>
          </w:p>
        </w:tc>
      </w:tr>
      <w:tr>
        <w:tc>
          <w:tcPr>
            <w:tcW w:type="dxa" w:w="2828"/>
          </w:tcPr>
          <w:p>
            <w:pPr>
              <w:spacing w:line="360" w:lineRule="auto"/>
            </w:pPr>
            <w:r/>
            <w:r>
              <w:rPr>
                <w:rFonts w:ascii="Times New Roman" w:hAnsi="Times New Roman"/>
                <w:sz w:val="24"/>
              </w:rPr>
            </w:r>
          </w:p>
        </w:tc>
        <w:tc>
          <w:tcPr>
            <w:tcW w:type="dxa" w:w="2828"/>
          </w:tcPr>
          <w:p>
            <w:pPr>
              <w:spacing w:line="360" w:lineRule="auto"/>
            </w:pPr>
            <w:r/>
            <w:r>
              <w:rPr>
                <w:rFonts w:ascii="Times New Roman" w:hAnsi="Times New Roman"/>
                <w:sz w:val="24"/>
              </w:rPr>
              <w:t>CDK2</w:t>
            </w:r>
          </w:p>
        </w:tc>
        <w:tc>
          <w:tcPr>
            <w:tcW w:type="dxa" w:w="2828"/>
          </w:tcPr>
          <w:p>
            <w:pPr>
              <w:spacing w:line="360" w:lineRule="auto"/>
            </w:pPr>
            <w:r/>
            <w:r>
              <w:rPr>
                <w:rFonts w:ascii="Times New Roman" w:hAnsi="Times New Roman"/>
                <w:sz w:val="24"/>
              </w:rPr>
              <w:t>Cyclin-dependent kinase; regulates S phase</w:t>
            </w:r>
          </w:p>
        </w:tc>
        <w:tc>
          <w:tcPr>
            <w:tcW w:type="dxa" w:w="2828"/>
          </w:tcPr>
          <w:p>
            <w:pPr>
              <w:spacing w:line="360" w:lineRule="auto"/>
            </w:pPr>
            <w:r/>
            <w:r>
              <w:rPr>
                <w:rFonts w:ascii="Times New Roman" w:hAnsi="Times New Roman"/>
                <w:sz w:val="24"/>
              </w:rPr>
              <w:t>In CCNE1-amplified ovarian cancer, CDK2 supports repair of collapsed replication forks, thereby linking cell cycle deregulation to homologous recombination dependency.</w:t>
            </w:r>
          </w:p>
        </w:tc>
        <w:tc>
          <w:tcPr>
            <w:tcW w:type="dxa" w:w="2828"/>
          </w:tcPr>
          <w:p>
            <w:r/>
            <w:r>
              <w:rPr>
                <w:rFonts w:ascii="Times New Roman" w:hAnsi="Times New Roman"/>
                <w:sz w:val="24"/>
              </w:rPr>
              <w:t>(35,46,86,90,97,98,104-127)</w:t>
            </w:r>
          </w:p>
        </w:tc>
      </w:tr>
      <w:tr>
        <w:tc>
          <w:tcPr>
            <w:tcW w:type="dxa" w:w="2828"/>
          </w:tcPr>
          <w:p>
            <w:pPr>
              <w:spacing w:line="360" w:lineRule="auto"/>
            </w:pPr>
            <w:r/>
            <w:r>
              <w:rPr>
                <w:rFonts w:ascii="Times New Roman" w:hAnsi="Times New Roman"/>
                <w:sz w:val="24"/>
              </w:rPr>
              <w:t>Kinetochore assembly</w:t>
            </w:r>
          </w:p>
        </w:tc>
        <w:tc>
          <w:tcPr>
            <w:tcW w:type="dxa" w:w="2828"/>
          </w:tcPr>
          <w:p>
            <w:pPr>
              <w:spacing w:line="360" w:lineRule="auto"/>
            </w:pPr>
            <w:r/>
            <w:r>
              <w:rPr>
                <w:rFonts w:ascii="Times New Roman" w:hAnsi="Times New Roman"/>
                <w:sz w:val="24"/>
              </w:rPr>
              <w:t>KCMF1#</w:t>
            </w:r>
          </w:p>
        </w:tc>
        <w:tc>
          <w:tcPr>
            <w:tcW w:type="dxa" w:w="2828"/>
          </w:tcPr>
          <w:p>
            <w:pPr>
              <w:spacing w:line="360" w:lineRule="auto"/>
            </w:pPr>
            <w:r/>
            <w:r>
              <w:rPr>
                <w:rFonts w:ascii="Times New Roman" w:hAnsi="Times New Roman"/>
                <w:sz w:val="24"/>
              </w:rPr>
              <w:t>Potassium channel modulatory factor; E3 ubiquitin ligase</w:t>
            </w:r>
          </w:p>
        </w:tc>
        <w:tc>
          <w:tcPr>
            <w:tcW w:type="dxa" w:w="2828"/>
          </w:tcPr>
          <w:p>
            <w:pPr>
              <w:spacing w:line="360" w:lineRule="auto"/>
            </w:pPr>
            <w:r/>
            <w:r>
              <w:rPr>
                <w:rFonts w:ascii="Times New Roman" w:hAnsi="Times New Roman"/>
                <w:sz w:val="24"/>
              </w:rPr>
              <w:t>Oncogene overexpressed in ovarian cancer; promotes proliferation, cell cycle progression, and invasion. Activates β‑catenin via nucleoredoxin degradation. Knockdown reduces tumor growth.</w:t>
            </w:r>
          </w:p>
        </w:tc>
        <w:tc>
          <w:tcPr>
            <w:tcW w:type="dxa" w:w="2828"/>
          </w:tcPr>
          <w:p>
            <w:r/>
            <w:r>
              <w:rPr>
                <w:rFonts w:ascii="Times New Roman" w:hAnsi="Times New Roman"/>
                <w:sz w:val="24"/>
              </w:rPr>
              <w:t>(128,129)</w:t>
            </w:r>
          </w:p>
        </w:tc>
      </w:tr>
      <w:tr>
        <w:tc>
          <w:tcPr>
            <w:tcW w:type="dxa" w:w="2828"/>
          </w:tcPr>
          <w:p>
            <w:pPr>
              <w:spacing w:line="360" w:lineRule="auto"/>
            </w:pPr>
            <w:r/>
            <w:r>
              <w:rPr>
                <w:rFonts w:ascii="Times New Roman" w:hAnsi="Times New Roman"/>
                <w:sz w:val="24"/>
              </w:rPr>
            </w:r>
          </w:p>
        </w:tc>
        <w:tc>
          <w:tcPr>
            <w:tcW w:type="dxa" w:w="2828"/>
          </w:tcPr>
          <w:p>
            <w:pPr>
              <w:spacing w:line="360" w:lineRule="auto"/>
            </w:pPr>
            <w:r/>
            <w:r>
              <w:rPr>
                <w:rFonts w:ascii="Times New Roman" w:hAnsi="Times New Roman"/>
                <w:sz w:val="24"/>
              </w:rPr>
              <w:t>CENPA*</w:t>
            </w:r>
          </w:p>
        </w:tc>
        <w:tc>
          <w:tcPr>
            <w:tcW w:type="dxa" w:w="2828"/>
          </w:tcPr>
          <w:p>
            <w:pPr>
              <w:spacing w:line="360" w:lineRule="auto"/>
            </w:pPr>
            <w:r/>
            <w:r>
              <w:rPr>
                <w:rFonts w:ascii="Times New Roman" w:hAnsi="Times New Roman"/>
                <w:sz w:val="24"/>
              </w:rPr>
              <w:t>Centromere protein A; kinetochore assembly</w:t>
            </w:r>
          </w:p>
        </w:tc>
        <w:tc>
          <w:tcPr>
            <w:tcW w:type="dxa" w:w="2828"/>
          </w:tcPr>
          <w:p>
            <w:pPr>
              <w:spacing w:line="360" w:lineRule="auto"/>
            </w:pPr>
            <w:r/>
            <w:r>
              <w:rPr>
                <w:rFonts w:ascii="Times New Roman" w:hAnsi="Times New Roman"/>
                <w:sz w:val="24"/>
              </w:rPr>
              <w:t>Key gene linked to proliferation and prognosis. High levels correlate with poor overall survival. Expression regulated by MYBL2.</w:t>
            </w:r>
          </w:p>
        </w:tc>
        <w:tc>
          <w:tcPr>
            <w:tcW w:type="dxa" w:w="2828"/>
          </w:tcPr>
          <w:p>
            <w:r/>
            <w:r>
              <w:rPr>
                <w:rFonts w:ascii="Times New Roman" w:hAnsi="Times New Roman"/>
                <w:sz w:val="24"/>
              </w:rPr>
              <w:t>(130-134)</w:t>
            </w:r>
          </w:p>
        </w:tc>
      </w:tr>
      <w:tr>
        <w:tc>
          <w:tcPr>
            <w:tcW w:type="dxa" w:w="2828"/>
          </w:tcPr>
          <w:p>
            <w:pPr>
              <w:spacing w:line="360" w:lineRule="auto"/>
            </w:pPr>
            <w:r/>
            <w:r>
              <w:rPr>
                <w:rFonts w:ascii="Times New Roman" w:hAnsi="Times New Roman"/>
                <w:sz w:val="24"/>
              </w:rPr>
              <w:t>RAD-associated pathway, genomic integrity</w:t>
            </w:r>
          </w:p>
        </w:tc>
        <w:tc>
          <w:tcPr>
            <w:tcW w:type="dxa" w:w="2828"/>
          </w:tcPr>
          <w:p>
            <w:pPr>
              <w:spacing w:line="360" w:lineRule="auto"/>
            </w:pPr>
            <w:r/>
            <w:r>
              <w:rPr>
                <w:rFonts w:ascii="Times New Roman" w:hAnsi="Times New Roman"/>
                <w:sz w:val="24"/>
              </w:rPr>
              <w:t>CHEK1*</w:t>
            </w:r>
          </w:p>
        </w:tc>
        <w:tc>
          <w:tcPr>
            <w:tcW w:type="dxa" w:w="2828"/>
          </w:tcPr>
          <w:p>
            <w:pPr>
              <w:spacing w:line="360" w:lineRule="auto"/>
            </w:pPr>
            <w:r/>
            <w:r>
              <w:rPr>
                <w:rFonts w:ascii="Times New Roman" w:hAnsi="Times New Roman"/>
                <w:sz w:val="24"/>
              </w:rPr>
              <w:t>Cell cycle checkpoint kinase</w:t>
            </w:r>
          </w:p>
        </w:tc>
        <w:tc>
          <w:tcPr>
            <w:tcW w:type="dxa" w:w="2828"/>
          </w:tcPr>
          <w:p>
            <w:pPr>
              <w:spacing w:line="360" w:lineRule="auto"/>
            </w:pPr>
            <w:r/>
            <w:r>
              <w:rPr>
                <w:rFonts w:ascii="Times New Roman" w:hAnsi="Times New Roman"/>
                <w:sz w:val="24"/>
              </w:rPr>
              <w:t>Overexpressed in post-chemotherapy ovarian cancer, promoting cell survival by repairing chemotherapy-induced DNA damage.</w:t>
            </w:r>
          </w:p>
        </w:tc>
        <w:tc>
          <w:tcPr>
            <w:tcW w:type="dxa" w:w="2828"/>
          </w:tcPr>
          <w:p>
            <w:r/>
            <w:r>
              <w:rPr>
                <w:rFonts w:ascii="Times New Roman" w:hAnsi="Times New Roman"/>
                <w:sz w:val="24"/>
              </w:rPr>
              <w:t>(47,54,82,135-162)</w:t>
            </w:r>
          </w:p>
        </w:tc>
      </w:tr>
      <w:tr>
        <w:tc>
          <w:tcPr>
            <w:tcW w:type="dxa" w:w="2828"/>
          </w:tcPr>
          <w:p>
            <w:pPr>
              <w:spacing w:line="360" w:lineRule="auto"/>
            </w:pPr>
            <w:r/>
            <w:r>
              <w:rPr>
                <w:rFonts w:ascii="Times New Roman" w:hAnsi="Times New Roman"/>
                <w:sz w:val="24"/>
              </w:rPr>
            </w:r>
          </w:p>
        </w:tc>
        <w:tc>
          <w:tcPr>
            <w:tcW w:type="dxa" w:w="2828"/>
          </w:tcPr>
          <w:p>
            <w:pPr>
              <w:spacing w:line="360" w:lineRule="auto"/>
            </w:pPr>
            <w:r/>
            <w:r>
              <w:rPr>
                <w:rFonts w:ascii="Times New Roman" w:hAnsi="Times New Roman"/>
                <w:sz w:val="24"/>
              </w:rPr>
              <w:t>TIMELESS*</w:t>
            </w:r>
          </w:p>
        </w:tc>
        <w:tc>
          <w:tcPr>
            <w:tcW w:type="dxa" w:w="2828"/>
          </w:tcPr>
          <w:p>
            <w:pPr>
              <w:spacing w:line="360" w:lineRule="auto"/>
            </w:pPr>
            <w:r/>
            <w:r>
              <w:rPr>
                <w:rFonts w:ascii="Times New Roman" w:hAnsi="Times New Roman"/>
                <w:sz w:val="24"/>
              </w:rPr>
              <w:t>Oncogene involved in tumor progression, growth, and metastasis</w:t>
            </w:r>
          </w:p>
        </w:tc>
        <w:tc>
          <w:tcPr>
            <w:tcW w:type="dxa" w:w="2828"/>
          </w:tcPr>
          <w:p>
            <w:pPr>
              <w:spacing w:line="360" w:lineRule="auto"/>
            </w:pPr>
            <w:r/>
            <w:r>
              <w:rPr>
                <w:rFonts w:ascii="Times New Roman" w:hAnsi="Times New Roman"/>
                <w:sz w:val="24"/>
              </w:rPr>
              <w:t>High expression associated with advanced tumor stage and poor overall survival. A critical downstream target of MEX3A.</w:t>
            </w:r>
          </w:p>
        </w:tc>
        <w:tc>
          <w:tcPr>
            <w:tcW w:type="dxa" w:w="2828"/>
          </w:tcPr>
          <w:p>
            <w:r/>
            <w:r>
              <w:rPr>
                <w:rFonts w:ascii="Times New Roman" w:hAnsi="Times New Roman"/>
                <w:sz w:val="24"/>
              </w:rPr>
              <w:t>(163-168)</w:t>
            </w:r>
          </w:p>
        </w:tc>
      </w:tr>
      <w:tr>
        <w:tc>
          <w:tcPr>
            <w:tcW w:type="dxa" w:w="2828"/>
          </w:tcPr>
          <w:p>
            <w:pPr>
              <w:spacing w:line="360" w:lineRule="auto"/>
            </w:pPr>
            <w:r/>
            <w:r>
              <w:rPr>
                <w:rFonts w:ascii="Times New Roman" w:hAnsi="Times New Roman"/>
                <w:sz w:val="24"/>
              </w:rPr>
              <w:t>Apoptosis and survival</w:t>
            </w:r>
          </w:p>
        </w:tc>
        <w:tc>
          <w:tcPr>
            <w:tcW w:type="dxa" w:w="2828"/>
          </w:tcPr>
          <w:p>
            <w:pPr>
              <w:spacing w:line="360" w:lineRule="auto"/>
            </w:pPr>
            <w:r/>
            <w:r>
              <w:rPr>
                <w:rFonts w:ascii="Times New Roman" w:hAnsi="Times New Roman"/>
                <w:sz w:val="24"/>
              </w:rPr>
              <w:t>CHAF1B#</w:t>
            </w:r>
          </w:p>
        </w:tc>
        <w:tc>
          <w:tcPr>
            <w:tcW w:type="dxa" w:w="2828"/>
          </w:tcPr>
          <w:p>
            <w:pPr>
              <w:spacing w:line="360" w:lineRule="auto"/>
            </w:pPr>
            <w:r/>
            <w:r>
              <w:rPr>
                <w:rFonts w:ascii="Times New Roman" w:hAnsi="Times New Roman"/>
                <w:sz w:val="24"/>
              </w:rPr>
              <w:t>Subunit B of chromatin assembly factor 1 (CAF‑1); histone chaperone</w:t>
            </w:r>
          </w:p>
        </w:tc>
        <w:tc>
          <w:tcPr>
            <w:tcW w:type="dxa" w:w="2828"/>
          </w:tcPr>
          <w:p>
            <w:pPr>
              <w:spacing w:line="360" w:lineRule="auto"/>
            </w:pPr>
            <w:r/>
            <w:r>
              <w:rPr>
                <w:rFonts w:ascii="Times New Roman" w:hAnsi="Times New Roman"/>
                <w:sz w:val="24"/>
              </w:rPr>
              <w:t>Overexpressed in malignant tissues; marker of high proliferation. Regulates DNA repair module in ovarian cancer.</w:t>
            </w:r>
          </w:p>
        </w:tc>
        <w:tc>
          <w:tcPr>
            <w:tcW w:type="dxa" w:w="2828"/>
          </w:tcPr>
          <w:p>
            <w:r/>
            <w:r>
              <w:rPr>
                <w:rFonts w:ascii="Times New Roman" w:hAnsi="Times New Roman"/>
                <w:sz w:val="24"/>
              </w:rPr>
              <w:t>(169)</w:t>
            </w:r>
          </w:p>
        </w:tc>
      </w:tr>
      <w:tr>
        <w:tc>
          <w:tcPr>
            <w:tcW w:type="dxa" w:w="2828"/>
          </w:tcPr>
          <w:p>
            <w:pPr>
              <w:spacing w:line="360" w:lineRule="auto"/>
            </w:pPr>
            <w:r/>
            <w:r>
              <w:rPr>
                <w:rFonts w:ascii="Times New Roman" w:hAnsi="Times New Roman"/>
                <w:sz w:val="24"/>
              </w:rPr>
            </w:r>
          </w:p>
        </w:tc>
        <w:tc>
          <w:tcPr>
            <w:tcW w:type="dxa" w:w="2828"/>
          </w:tcPr>
          <w:p>
            <w:pPr>
              <w:spacing w:line="360" w:lineRule="auto"/>
            </w:pPr>
            <w:r/>
            <w:r>
              <w:rPr>
                <w:rFonts w:ascii="Times New Roman" w:hAnsi="Times New Roman"/>
                <w:sz w:val="24"/>
              </w:rPr>
              <w:t>BIRC5*</w:t>
            </w:r>
          </w:p>
        </w:tc>
        <w:tc>
          <w:tcPr>
            <w:tcW w:type="dxa" w:w="2828"/>
          </w:tcPr>
          <w:p>
            <w:pPr>
              <w:spacing w:line="360" w:lineRule="auto"/>
            </w:pPr>
            <w:r/>
            <w:r>
              <w:rPr>
                <w:rFonts w:ascii="Times New Roman" w:hAnsi="Times New Roman"/>
                <w:sz w:val="24"/>
              </w:rPr>
              <w:t>Apoptosis inhibitor</w:t>
            </w:r>
          </w:p>
        </w:tc>
        <w:tc>
          <w:tcPr>
            <w:tcW w:type="dxa" w:w="2828"/>
          </w:tcPr>
          <w:p>
            <w:pPr>
              <w:spacing w:line="360" w:lineRule="auto"/>
            </w:pPr>
            <w:r/>
            <w:r>
              <w:rPr>
                <w:rFonts w:ascii="Times New Roman" w:hAnsi="Times New Roman"/>
                <w:sz w:val="24"/>
              </w:rPr>
              <w:t>Highly expressed in ovarian cancer (low in normal tissue); promotes metastasis and chemoresistance. Regulated by GLI and mutant p53. CRISPR/Cas9 knockdown inhibits proliferation and induces apoptosis.</w:t>
            </w:r>
          </w:p>
        </w:tc>
        <w:tc>
          <w:tcPr>
            <w:tcW w:type="dxa" w:w="2828"/>
          </w:tcPr>
          <w:p>
            <w:r/>
            <w:r>
              <w:rPr>
                <w:rFonts w:ascii="Times New Roman" w:hAnsi="Times New Roman"/>
                <w:sz w:val="24"/>
              </w:rPr>
              <w:t>(69,81,170-186)</w:t>
            </w:r>
          </w:p>
        </w:tc>
      </w:tr>
      <w:tr>
        <w:tc>
          <w:tcPr>
            <w:tcW w:type="dxa" w:w="2828"/>
          </w:tcPr>
          <w:p>
            <w:pPr>
              <w:spacing w:line="360" w:lineRule="auto"/>
            </w:pPr>
            <w:r/>
            <w:r>
              <w:rPr>
                <w:rFonts w:ascii="Times New Roman" w:hAnsi="Times New Roman"/>
                <w:sz w:val="24"/>
              </w:rPr>
            </w:r>
          </w:p>
        </w:tc>
        <w:tc>
          <w:tcPr>
            <w:tcW w:type="dxa" w:w="2828"/>
          </w:tcPr>
          <w:p>
            <w:pPr>
              <w:spacing w:line="360" w:lineRule="auto"/>
            </w:pPr>
            <w:r/>
            <w:r>
              <w:rPr>
                <w:rFonts w:ascii="Times New Roman" w:hAnsi="Times New Roman"/>
                <w:sz w:val="24"/>
              </w:rPr>
              <w:t>GMNN#</w:t>
            </w:r>
          </w:p>
        </w:tc>
        <w:tc>
          <w:tcPr>
            <w:tcW w:type="dxa" w:w="2828"/>
          </w:tcPr>
          <w:p>
            <w:pPr>
              <w:spacing w:line="360" w:lineRule="auto"/>
            </w:pPr>
            <w:r/>
            <w:r>
              <w:rPr>
                <w:rFonts w:ascii="Times New Roman" w:hAnsi="Times New Roman"/>
                <w:sz w:val="24"/>
              </w:rPr>
              <w:t>Geminin; DNA replication inhibitor</w:t>
            </w:r>
          </w:p>
        </w:tc>
        <w:tc>
          <w:tcPr>
            <w:tcW w:type="dxa" w:w="2828"/>
          </w:tcPr>
          <w:p>
            <w:pPr>
              <w:spacing w:line="360" w:lineRule="auto"/>
            </w:pPr>
            <w:r/>
            <w:r>
              <w:rPr>
                <w:rFonts w:ascii="Times New Roman" w:hAnsi="Times New Roman"/>
                <w:sz w:val="24"/>
              </w:rPr>
              <w:t>Frequently overexpressed in ovarian cancer (especially HGSOC) and associated with pathological stage, but not significantly linked to overall survival.</w:t>
            </w:r>
          </w:p>
        </w:tc>
        <w:tc>
          <w:tcPr>
            <w:tcW w:type="dxa" w:w="2828"/>
          </w:tcPr>
          <w:p>
            <w:r/>
            <w:r>
              <w:rPr>
                <w:rFonts w:ascii="Times New Roman" w:hAnsi="Times New Roman"/>
                <w:sz w:val="24"/>
              </w:rPr>
              <w:t>(187,188)</w:t>
            </w:r>
          </w:p>
        </w:tc>
      </w:tr>
      <w:tr>
        <w:tc>
          <w:tcPr>
            <w:tcW w:type="dxa" w:w="2828"/>
          </w:tcPr>
          <w:p>
            <w:pPr>
              <w:spacing w:line="360" w:lineRule="auto"/>
            </w:pPr>
            <w:r/>
            <w:r>
              <w:rPr>
                <w:rFonts w:ascii="Times New Roman" w:hAnsi="Times New Roman"/>
                <w:sz w:val="24"/>
              </w:rPr>
              <w:t>Proliferation</w:t>
            </w:r>
          </w:p>
        </w:tc>
        <w:tc>
          <w:tcPr>
            <w:tcW w:type="dxa" w:w="2828"/>
          </w:tcPr>
          <w:p>
            <w:pPr>
              <w:spacing w:line="360" w:lineRule="auto"/>
            </w:pPr>
            <w:r/>
            <w:r>
              <w:rPr>
                <w:rFonts w:ascii="Times New Roman" w:hAnsi="Times New Roman"/>
                <w:sz w:val="24"/>
              </w:rPr>
              <w:t>WDHD1#</w:t>
            </w:r>
          </w:p>
        </w:tc>
        <w:tc>
          <w:tcPr>
            <w:tcW w:type="dxa" w:w="2828"/>
          </w:tcPr>
          <w:p>
            <w:pPr>
              <w:spacing w:line="360" w:lineRule="auto"/>
            </w:pPr>
            <w:r/>
            <w:r>
              <w:rPr>
                <w:rFonts w:ascii="Times New Roman" w:hAnsi="Times New Roman"/>
                <w:sz w:val="24"/>
              </w:rPr>
              <w:t>WD repeat and HMG-box DNA binding protein; involved in DNA replication, checkpoints, and repair</w:t>
            </w:r>
          </w:p>
        </w:tc>
        <w:tc>
          <w:tcPr>
            <w:tcW w:type="dxa" w:w="2828"/>
          </w:tcPr>
          <w:p>
            <w:pPr>
              <w:spacing w:line="360" w:lineRule="auto"/>
            </w:pPr>
            <w:r/>
            <w:r>
              <w:rPr>
                <w:rFonts w:ascii="Times New Roman" w:hAnsi="Times New Roman"/>
                <w:sz w:val="24"/>
              </w:rPr>
              <w:t>Promotes cell survival in the presence of platinum drugs. mRNA and protein are elevated in various cancers, including ovarian.</w:t>
            </w:r>
          </w:p>
        </w:tc>
        <w:tc>
          <w:tcPr>
            <w:tcW w:type="dxa" w:w="2828"/>
          </w:tcPr>
          <w:p>
            <w:r/>
            <w:r>
              <w:rPr>
                <w:rFonts w:ascii="Times New Roman" w:hAnsi="Times New Roman"/>
                <w:sz w:val="24"/>
              </w:rPr>
              <w:t>(189)</w:t>
            </w:r>
          </w:p>
        </w:tc>
      </w:tr>
      <w:tr>
        <w:tc>
          <w:tcPr>
            <w:tcW w:type="dxa" w:w="2828"/>
          </w:tcPr>
          <w:p>
            <w:pPr>
              <w:spacing w:line="360" w:lineRule="auto"/>
            </w:pPr>
            <w:r/>
            <w:r>
              <w:rPr>
                <w:rFonts w:ascii="Times New Roman" w:hAnsi="Times New Roman"/>
                <w:sz w:val="24"/>
              </w:rPr>
            </w:r>
          </w:p>
        </w:tc>
        <w:tc>
          <w:tcPr>
            <w:tcW w:type="dxa" w:w="2828"/>
          </w:tcPr>
          <w:p>
            <w:pPr>
              <w:spacing w:line="360" w:lineRule="auto"/>
            </w:pPr>
            <w:r/>
            <w:r>
              <w:rPr>
                <w:rFonts w:ascii="Times New Roman" w:hAnsi="Times New Roman"/>
                <w:sz w:val="24"/>
              </w:rPr>
              <w:t>HMGB3*</w:t>
            </w:r>
          </w:p>
        </w:tc>
        <w:tc>
          <w:tcPr>
            <w:tcW w:type="dxa" w:w="2828"/>
          </w:tcPr>
          <w:p>
            <w:pPr>
              <w:spacing w:line="360" w:lineRule="auto"/>
            </w:pPr>
            <w:r/>
            <w:r>
              <w:rPr>
                <w:rFonts w:ascii="Times New Roman" w:hAnsi="Times New Roman"/>
                <w:sz w:val="24"/>
              </w:rPr>
              <w:t>High mobility group box protein; promotes tumor plasticity and proliferation</w:t>
            </w:r>
          </w:p>
        </w:tc>
        <w:tc>
          <w:tcPr>
            <w:tcW w:type="dxa" w:w="2828"/>
          </w:tcPr>
          <w:p>
            <w:pPr>
              <w:spacing w:line="360" w:lineRule="auto"/>
            </w:pPr>
            <w:r/>
            <w:r>
              <w:rPr>
                <w:rFonts w:ascii="Times New Roman" w:hAnsi="Times New Roman"/>
                <w:sz w:val="24"/>
              </w:rPr>
              <w:t>High expression associated with lymph node metastasis in HGSOC. Promotes migration and invasion; silencing reduces EMT markers (N‑cadherin, vimentin, snail, slug).</w:t>
            </w:r>
          </w:p>
        </w:tc>
        <w:tc>
          <w:tcPr>
            <w:tcW w:type="dxa" w:w="2828"/>
          </w:tcPr>
          <w:p>
            <w:r/>
            <w:r>
              <w:rPr>
                <w:rFonts w:ascii="Times New Roman" w:hAnsi="Times New Roman"/>
                <w:sz w:val="24"/>
              </w:rPr>
              <w:t>(190-193)</w:t>
            </w:r>
          </w:p>
        </w:tc>
      </w:tr>
      <w:tr>
        <w:tc>
          <w:tcPr>
            <w:tcW w:type="dxa" w:w="2828"/>
          </w:tcPr>
          <w:p>
            <w:pPr>
              <w:spacing w:line="360" w:lineRule="auto"/>
            </w:pPr>
            <w:r/>
            <w:r>
              <w:rPr>
                <w:rFonts w:ascii="Times New Roman" w:hAnsi="Times New Roman"/>
                <w:sz w:val="24"/>
              </w:rPr>
              <w:t>Chromatin remodeling</w:t>
            </w:r>
          </w:p>
        </w:tc>
        <w:tc>
          <w:tcPr>
            <w:tcW w:type="dxa" w:w="2828"/>
          </w:tcPr>
          <w:p>
            <w:pPr>
              <w:spacing w:line="360" w:lineRule="auto"/>
            </w:pPr>
            <w:r/>
            <w:r>
              <w:rPr>
                <w:rFonts w:ascii="Times New Roman" w:hAnsi="Times New Roman"/>
                <w:sz w:val="24"/>
              </w:rPr>
              <w:t>ACTL6A</w:t>
            </w:r>
          </w:p>
        </w:tc>
        <w:tc>
          <w:tcPr>
            <w:tcW w:type="dxa" w:w="2828"/>
          </w:tcPr>
          <w:p>
            <w:pPr>
              <w:spacing w:line="360" w:lineRule="auto"/>
            </w:pPr>
            <w:r/>
            <w:r>
              <w:rPr>
                <w:rFonts w:ascii="Times New Roman" w:hAnsi="Times New Roman"/>
                <w:sz w:val="24"/>
              </w:rPr>
              <w:t>Oncogenic subunit of SWI/SNF chromatin remodeler (BAF53a)</w:t>
            </w:r>
          </w:p>
        </w:tc>
        <w:tc>
          <w:tcPr>
            <w:tcW w:type="dxa" w:w="2828"/>
          </w:tcPr>
          <w:p>
            <w:pPr>
              <w:spacing w:line="360" w:lineRule="auto"/>
            </w:pPr>
            <w:r/>
            <w:r>
              <w:rPr>
                <w:rFonts w:ascii="Times New Roman" w:hAnsi="Times New Roman"/>
                <w:sz w:val="24"/>
              </w:rPr>
              <w:t>Overexpressed in ovarian cancer; associated with poor prognosis. Regulates FSH‑induced glycolysis, cell cycle progression, and EMT marker.</w:t>
            </w:r>
          </w:p>
        </w:tc>
        <w:tc>
          <w:tcPr>
            <w:tcW w:type="dxa" w:w="2828"/>
          </w:tcPr>
          <w:p>
            <w:r/>
            <w:r>
              <w:rPr>
                <w:rFonts w:ascii="Times New Roman" w:hAnsi="Times New Roman"/>
                <w:sz w:val="24"/>
              </w:rPr>
              <w:t>(194-198)</w:t>
            </w:r>
          </w:p>
        </w:tc>
      </w:tr>
      <w:tr>
        <w:tc>
          <w:tcPr>
            <w:tcW w:type="dxa" w:w="2828"/>
          </w:tcPr>
          <w:p>
            <w:pPr>
              <w:spacing w:line="360" w:lineRule="auto"/>
            </w:pPr>
            <w:r/>
            <w:r>
              <w:rPr>
                <w:rFonts w:ascii="Times New Roman" w:hAnsi="Times New Roman"/>
                <w:sz w:val="24"/>
              </w:rPr>
              <w:t>Splicing factor</w:t>
            </w:r>
          </w:p>
        </w:tc>
        <w:tc>
          <w:tcPr>
            <w:tcW w:type="dxa" w:w="2828"/>
          </w:tcPr>
          <w:p>
            <w:pPr>
              <w:spacing w:line="360" w:lineRule="auto"/>
            </w:pPr>
            <w:r/>
            <w:r>
              <w:rPr>
                <w:rFonts w:ascii="Times New Roman" w:hAnsi="Times New Roman"/>
                <w:sz w:val="24"/>
              </w:rPr>
              <w:t>SRSF2</w:t>
            </w:r>
          </w:p>
        </w:tc>
        <w:tc>
          <w:tcPr>
            <w:tcW w:type="dxa" w:w="2828"/>
          </w:tcPr>
          <w:p>
            <w:pPr>
              <w:spacing w:line="360" w:lineRule="auto"/>
            </w:pPr>
            <w:r/>
            <w:r>
              <w:rPr>
                <w:rFonts w:ascii="Times New Roman" w:hAnsi="Times New Roman"/>
                <w:sz w:val="24"/>
              </w:rPr>
              <w:t>Serine/arginine-rich splicing factor</w:t>
            </w:r>
          </w:p>
        </w:tc>
        <w:tc>
          <w:tcPr>
            <w:tcW w:type="dxa" w:w="2828"/>
          </w:tcPr>
          <w:p>
            <w:pPr>
              <w:spacing w:line="360" w:lineRule="auto"/>
            </w:pPr>
            <w:r/>
            <w:r>
              <w:rPr>
                <w:rFonts w:ascii="Times New Roman" w:hAnsi="Times New Roman"/>
                <w:sz w:val="24"/>
              </w:rPr>
              <w:t>Overexpressed in epithelial ovarian cancer; regulates caspase-8/9 splicing, reducing cell death during platinum treatment and contributing to chemoresistance.</w:t>
            </w:r>
          </w:p>
        </w:tc>
        <w:tc>
          <w:tcPr>
            <w:tcW w:type="dxa" w:w="2828"/>
          </w:tcPr>
          <w:p>
            <w:r/>
            <w:r>
              <w:rPr>
                <w:rFonts w:ascii="Times New Roman" w:hAnsi="Times New Roman"/>
                <w:sz w:val="24"/>
              </w:rPr>
              <w:t>(199-204)</w:t>
            </w:r>
          </w:p>
        </w:tc>
      </w:tr>
      <w:tr>
        <w:tc>
          <w:tcPr>
            <w:tcW w:type="dxa" w:w="2828"/>
          </w:tcPr>
          <w:p>
            <w:pPr>
              <w:spacing w:line="360" w:lineRule="auto"/>
            </w:pPr>
            <w:r/>
            <w:r>
              <w:rPr>
                <w:rFonts w:ascii="Times New Roman" w:hAnsi="Times New Roman"/>
                <w:sz w:val="24"/>
              </w:rPr>
              <w:t>Tumor suppressors degradation</w:t>
            </w:r>
          </w:p>
        </w:tc>
        <w:tc>
          <w:tcPr>
            <w:tcW w:type="dxa" w:w="2828"/>
          </w:tcPr>
          <w:p>
            <w:pPr>
              <w:spacing w:line="360" w:lineRule="auto"/>
            </w:pPr>
            <w:r/>
            <w:r>
              <w:rPr>
                <w:rFonts w:ascii="Times New Roman" w:hAnsi="Times New Roman"/>
                <w:sz w:val="24"/>
              </w:rPr>
              <w:t>ELOC#</w:t>
            </w:r>
          </w:p>
        </w:tc>
        <w:tc>
          <w:tcPr>
            <w:tcW w:type="dxa" w:w="2828"/>
          </w:tcPr>
          <w:p>
            <w:pPr>
              <w:spacing w:line="360" w:lineRule="auto"/>
            </w:pPr>
            <w:r/>
            <w:r>
              <w:rPr>
                <w:rFonts w:ascii="Times New Roman" w:hAnsi="Times New Roman"/>
                <w:sz w:val="24"/>
              </w:rPr>
              <w:t>Elongin C; component of E3 ubiquitin ligase complexes</w:t>
            </w:r>
          </w:p>
        </w:tc>
        <w:tc>
          <w:tcPr>
            <w:tcW w:type="dxa" w:w="2828"/>
          </w:tcPr>
          <w:p>
            <w:pPr>
              <w:spacing w:line="360" w:lineRule="auto"/>
            </w:pPr>
            <w:r/>
            <w:r>
              <w:rPr>
                <w:rFonts w:ascii="Times New Roman" w:hAnsi="Times New Roman"/>
                <w:sz w:val="24"/>
              </w:rPr>
              <w:t>Decrease upon DIO3 depletion, suggesting alterations in protein degradation pathways and oxidative stress, alongside reduced glycolysis.</w:t>
            </w:r>
          </w:p>
        </w:tc>
        <w:tc>
          <w:tcPr>
            <w:tcW w:type="dxa" w:w="2828"/>
          </w:tcPr>
          <w:p>
            <w:r/>
            <w:r>
              <w:rPr>
                <w:rFonts w:ascii="Times New Roman" w:hAnsi="Times New Roman"/>
                <w:sz w:val="24"/>
              </w:rPr>
              <w:t>(205)</w:t>
            </w:r>
          </w:p>
        </w:tc>
      </w:tr>
    </w:tbl>
    <w:p>
      <w:r>
        <w:t>Central transcriptional drivers from master regulator analysis that both modulate highly dependent core signature genes and are themselves essential in ovarian cancer cell lines. *Driver also present in the consensus signature. #Driver underexplored in ovarian cancer. Numbers in parentheses refer to the reference list below the table.</w:t>
      </w:r>
    </w:p>
    <w:p/>
    <w:p>
      <w:r>
        <w:rPr>
          <w:b/>
        </w:rPr>
        <w:t>References</w:t>
      </w:r>
    </w:p>
    <w:p>
      <w:r>
        <w:t>1. Liu, K.; Zheng, M.; Zhao, Q.; Zhang, K.; Li, Z.; Fu, F.; Zhang, H.; Du, J.; Li, Y.; Zhang, S. Different P53 Genotypes Regulating Different Phosphorylation Sites and Subcellular Location of CDC25C Associated with the Formation of Polyploid Giant Cancer Cells. J. Exp. Clin. Cancer Res. CR 2020, 39, 83, doi:10.1186/s13046-020-01588-w.</w:t>
      </w:r>
    </w:p>
    <w:p>
      <w:r>
        <w:t>2. Wang, Z.; Zhao, S.; Gu, W.; Dong, Y.; Meng, F.; Yuan, J.; Zhong, Z. Α3 Integrin-Binding Peptide-Functionalized Polymersomes Loaded with Volasertib for Dually-Targeted Molecular Therapy for Ovarian Cancer. Acta Biomater. 2021, 124, 348–357, doi:10.1016/j.actbio.2021.02.007.</w:t>
      </w:r>
    </w:p>
    <w:p>
      <w:r>
        <w:t>3. Kadkhoda, S.; Darbeheshti, F.; Tavakkoly‐Bazzaz, J. Identification of Dysregulated miRNAs‐genes Network in Ovarian Cancer: An Integrative Approach to Uncover the Molecular Interactions and Oncomechanisms. Cancer Rep. 2020, 3, e1286, doi:10.1002/cnr2.1286.</w:t>
      </w:r>
    </w:p>
    <w:p>
      <w:r>
        <w:t>4. Kim, M.K.; Caplen, N.; Chakka, S.; Hernandez, L.; House, C.; Pongas, G.; Jordan, E.; Annunziata, C.M. Identification of Therapeutic Targets Applicable to Clinical Strategies in Ovarian Cancer. BMC Cancer 2016, 16, 678, doi:10.1186/s12885-016-2675-5.</w:t>
      </w:r>
    </w:p>
    <w:p>
      <w:r>
        <w:t>5. Chen, D.; Li, B.; Jiang, L.; Li, Y.; Yang, Y.; Luo, Z.; Wang, J. Pristine Cu-MOF Induces Mitotic Catastrophe and Alterations of Gene Expression and Cytoskeleton in Ovarian Cancer Cells. ACS Appl. Bio Mater. 2020, 3, 4081–4094, doi:10.1021/acsabm.0c00175.</w:t>
      </w:r>
    </w:p>
    <w:p>
      <w:r>
        <w:t>6. Affatato, R.; Chiappa, M.; Guffanti, F.; Ricci, F.; Formenti, L.; Fruscio, R.; Jaconi, M.; Ridinger, M.; Erlander, M.; Damia, G. Onvansertib and Paclitaxel Combined in Platinum-Resistant Ovarian Carcinomas. Ther. Adv. Med. Oncol. 2022, 14, 17588359221095064, doi:10.1177/17588359221095064.</w:t>
      </w:r>
    </w:p>
    <w:p>
      <w:r>
        <w:t>7. Shen, X.; Wang, J.; Chen, S.; Zhang, H.; Zhou, C.; Bae-Jump, V.L. Clinical Relevance of PLK1 in Epithelial Ovarian Cancer. Front. Pharmacol. 2025, 16, doi:10.3389/fphar.2025.1702273.</w:t>
      </w:r>
    </w:p>
    <w:p>
      <w:r>
        <w:t>8. Wang, Z.; Zhao, S.; Shi, J.; Meng, F.; Yuan, J.; Zhong, Z. Folate-Mediated Targeted PLK1 Inhibition Therapy for Ovarian Cancer: A Comparative Study of Molecular Inhibitors and siRNA Therapeutics. Acta Biomater. 2022, 138, 443–452, doi:10.1016/j.actbio.2021.10.043.</w:t>
      </w:r>
    </w:p>
    <w:p>
      <w:r>
        <w:t>9. Affatato, R.; Carrassa, L.; Chilà, R.; Lupi, M.; Restelli, V.; Damia, G. Identification of PLK1 as a New Therapeutic Target in Mucinous Ovarian Carcinoma. Cancers 2020, 12, 672, doi:10.3390/cancers12030672.</w:t>
      </w:r>
    </w:p>
    <w:p>
      <w:r>
        <w:t>10. Rosenblum, D.; Gutkin, A.; Kedmi, R.; Ramishetti, S.; Veiga, N.; Jacobi, A.M.; Schubert, M.S.; Friedmann-Morvinski, D.; Cohen, Z.R.; Behlke, M.A.; et al. CRISPR-Cas9 Genome Editing Using Targeted Lipid Nanoparticles for Cancer Therapy. Sci. Adv. 2020, 6, eabc9450, doi:10.1126/sciadv.abc9450.</w:t>
      </w:r>
    </w:p>
    <w:p>
      <w:r>
        <w:t>11. Xi, Q.; Kunita, A.; Ogawa, M.; Ka, M.; Tanimoto, S.; Tsuchimochi, S.; Nagai, S.; Matsunaga, A.; Fukuda, T.; Watanabe, K.; et al. Cyclin E1 Overexpression Sensitizes Ovarian Cancer Cells to WEE1 and PLK1 Inhibition. Oncogene 2025, 44, 1375–1386, doi:10.1038/s41388-025-03312-4.</w:t>
      </w:r>
    </w:p>
    <w:p>
      <w:r>
        <w:t>12. Xi, Q.; Kunita, A.; Ogawa, M.; Kawakami, M.; Ka, M.; Nagai, S.; Duong, A.Q.; Taguchi, A.; Watanabe, K.; Fukuda, T.; et al. PLK1 or WEE1 Inhibition Targets Homologous Recombination Repair Proficiency in BRCA1/2 Wild-Type High-Grade Serous Ovarian Cancer. Cell Death Dis. 2025, 16, 905, doi:10.1038/s41419-025-08324-2.</w:t>
      </w:r>
    </w:p>
    <w:p>
      <w:r>
        <w:t>13. Gasimli, K.; Raab, M.; Tahmasbi Rad, M.; Kurunci-Csacsko, E.; Becker, S.; Strebhardt, K.; Sanhaji, M. Sequential Targeting of PLK1 and PARP1 Reverses the Resistance to PARP Inhibitors and Enhances Platin-Based Chemotherapy in BRCA-Deficient High-Grade Serous Ovarian Cancer with KRAS Amplification. Int. J. Mol. Sci. 2022, 23, 10892, doi:10.3390/ijms231810892.</w:t>
      </w:r>
    </w:p>
    <w:p>
      <w:r>
        <w:t>14. Petrella, S.; Colombo, M.; Marabese, M.; Grasselli, C.; Panfili, A.; Chiappa, M.; Sancisi, V.; Craparotta, I.; Barbera, M.C.; Cassanmagnago, G.A.; et al. Onvansertib and Navitoclax Combination as a New Therapeutic Option for Mucinous Ovarian Carcinoma. Int. J. Mol. Sci. 2025, 26, 472, doi:10.3390/ijms26020472.</w:t>
      </w:r>
    </w:p>
    <w:p>
      <w:r>
        <w:t>15. Rödel, F.; Zhou, S.; Győrffy, B.; Raab, M.; Sanhaji, M.; Mandal, R.; Martin, D.; Becker, S.; Strebhardt, K. The Prognostic Relevance of the Proliferation Markers Ki-67 and Plk1 in Early-Stage Ovarian Cancer Patients With Serous, Low-Grade Carcinoma Based on mRNA and Protein Expression. Front. Oncol. 2020, 10, doi:10.3389/fonc.2020.558932.</w:t>
      </w:r>
    </w:p>
    <w:p>
      <w:r>
        <w:t>16. Williams, I.; O’Malley, M.; DeHart, H.; Walker, B.; Ulhaskumar, V.; Jothirajah, P.; Ray, H.; Landrum, L.M.; Delaney, J.R.; Nephew, K.P.; et al. MYC and HSF1 Cooperate to Drive Sensitivity to Polo-like Kinase 1 Inhibitor Volasertib in High-Grade Serous Ovarian Cancer. Cancer Res. Commun. 2025, 5, 253–266, doi:10.1158/2767-9764.CRC-24-0400.</w:t>
      </w:r>
    </w:p>
    <w:p>
      <w:r>
        <w:t>17. Kressin, M.; Fietz, D.; Becker, S.; Strebhardt, K. Modelling the Functions of Polo-Like Kinases in Mice and Their Applications as Cancer Targets with a Special Focus on Ovarian Cancer. Cells 2021, 10, doi:10.3390/cells10051176.</w:t>
      </w:r>
    </w:p>
    <w:p>
      <w:r>
        <w:t>18. Pae, S.; Sedukhina, A.S.; Sugiyama, R.; Atanacio, S.J.; Ohara, T.; Ishii, M.; Minagawa, K.; Akichjev, R.; Go, F.; Chandankeri, Z.; et al. PLK1 Overexpression Suppresses Homologous Recombination and Confers Cellular Sensitivity to PARP Inhibition. Sci. Rep. 2024, 14, 31276, doi:10.1038/s41598-024-82724-w.</w:t>
      </w:r>
    </w:p>
    <w:p>
      <w:r>
        <w:t>19. Wang, Z.; Guo, B.; Yue, S.; Zhao, S.; Meng, F.; Zhong, Z. HER-2-Mediated Nano-Delivery of Molecular Targeted Drug Potently Suppresses Orthotopic Epithelial Ovarian Cancer and Metastasis. Int. J. Pharm. 2022, 625, 122126, doi:10.1016/j.ijpharm.2022.122126.</w:t>
      </w:r>
    </w:p>
    <w:p>
      <w:r>
        <w:t>20. Raivola, J.; Dini, A.; Karvonen, H.; Piki, E.; Salokas, K.; Niininen, W.; Kaleva, L.; Zhang, K.; Arjama, M.; Gudoityte, G.; et al. Multiomics Characterization Implicates PTK7 in Ovarian Cancer EMT and Cell Plasticity and Offers Strategies for Therapeutic Intervention. Cell Death Dis. 2022, 13, 714, doi:10.1038/s41419-022-05161-5.</w:t>
      </w:r>
    </w:p>
    <w:p>
      <w:r>
        <w:t>21. Chiappa, M.; Decio, A.; Guarrera, L.; Mengoli, I.; Karki, A.; Yemane, D.; Ghilardi, C.; Scanziani, E.; Canesi, S.; Barbera, M.C.; et al. Onvansertib Treatment Overcomes Olaparib Resistance in High-Grade Ovarian Carcinomas. Cell Death Dis. 2024, 15, 521, doi:10.1038/s41419-024-06894-1.</w:t>
      </w:r>
    </w:p>
    <w:p>
      <w:r>
        <w:t>22. Su, S.; Ndiaye, M.A.; Guzmán-Pérez, G.; Baus, R.M.; Huang, W.; Patankar, M.S.; Ahmad, N. Potential Tumor Suppressor Role of Polo-like Kinase 5 in Cancer. Cancers 2023, 15, doi:10.3390/cancers15225457.</w:t>
      </w:r>
    </w:p>
    <w:p>
      <w:r>
        <w:t>23. Raulo, K.; Qazi, S. Identification of Key Genes Associated with Polycystic Ovarian Syndrome and Endometrial and Ovarian Cancer through Bioinformatics. J. Hum. Reprod. Sci. 2024, 17, 81–93, doi:10.4103/jhrs.jhrs_44_24.</w:t>
      </w:r>
    </w:p>
    <w:p>
      <w:r>
        <w:t>24. Yang, S.; Im, S.H.; Chung, J.Y.; Lee, J.; Lee, K.-H.; Kang, Y.K.; Chung, H.J. An Antibody-CRISPR/Cas Conjugate Platform for Target-Specific Delivery and Gene Editing in Cancer. Adv. Sci. 2024, 11, 2308763, doi:10.1002/advs.202308763.</w:t>
      </w:r>
    </w:p>
    <w:p>
      <w:r>
        <w:t>25. Lin, F.-T.; Liu, K.; Garan, L.A.W.; Folly-Kossi, H.; Song, Y.; Lin, S.-J.; Lin, W.-C. A Small-Molecule Inhibitor of TopBP1 Exerts Anti-MYC Activity and Synergy with PARP Inhibitors. Proc. Natl. Acad. Sci. U. S. A. 120, e2307793120, doi:10.1073/pnas.2307793120.</w:t>
      </w:r>
    </w:p>
    <w:p>
      <w:r>
        <w:t>26. Zhang, H.; Zhang, K.; Xu, Z.; Chen, Z.; Wang, Q.; Wang, C.; Cui, J. MicroRNA-545 Suppresses Progression of Ovarian Cancer through Mediating PLK1 Expression by a Direct Binding and an Indirect Regulation Involving KDM4B-Mediated Demethylation. BMC Cancer 2021, 21, 163, doi:10.1186/s12885-021-07830-8.</w:t>
      </w:r>
    </w:p>
    <w:p>
      <w:r>
        <w:t>27. Guo, P.; Xiong, X.; Zhang, S.; Peng, D. miR-100 Resensitizes Resistant Epithelial Ovarian Cancer to Cisplatin. Oncol. Rep. 2016, 36, 3552–3558, doi:10.3892/or.2016.5140.</w:t>
      </w:r>
    </w:p>
    <w:p>
      <w:r>
        <w:t>28. Moudry, P.; Watanabe, K.; Wolanin, K.M.; Bartkova, J.; Wassing, I.E.; Watanabe, S.; Strauss, R.; Troelsgaard Pedersen, R.; Oestergaard, V.H.; Lisby, M.; et al. TOPBP1 Regulates RAD51 Phosphorylation and Chromatin Loading and Determines PARP Inhibitor Sensitivity. J. Cell Biol. 2016, 212, 281–288, doi:10.1083/jcb.201507042.</w:t>
      </w:r>
    </w:p>
    <w:p>
      <w:r>
        <w:t>29. Raab, M.; Sanhaji, M.; Zhou, S.; Rödel, F.; El-Balat, A.; Becker, S.; Strebhardt, K. Blocking Mitotic Exit of Ovarian Cancer Cells by Pharmaceutical Inhibition of the Anaphase-Promoting Complex Reduces Chromosomal Instability. Neoplasia N. Y. N 2019, 21, 363–375, doi:10.1016/j.neo.2019.01.007.</w:t>
      </w:r>
    </w:p>
    <w:p>
      <w:r>
        <w:t>30. Müller, J.T.; Caruso, S.; Nguyen, A.; Jürgens, D.C.; Kromer, A.P.E.; Sheshachala, S.; Adams, N.B.P.; Merkel, O.M. Development of Trastuzumab-Coupled, siRNA Encapsulating mPolyplexes Targeting HER2 Overexpressing Cancer Cells. Eur. J. Pharm. Biopharm. Off. J. Arbeitsgemeinschaft Pharm. Verfahrenstechnik EV 2025, 217, 114904, doi:10.1016/j.ejpb.2025.114904.</w:t>
      </w:r>
    </w:p>
    <w:p>
      <w:r>
        <w:t>31. Qiao, K.; Guan, Y.; Xing, W. Interference with CHD1L Inhibits the Malignant Progression and Enhances Cisplatin Sensitivity of Ovarian Cancer Cells by Binding PLK1. J. Ovarian Res. 2025, 18, 38, doi:10.1186/s13048-024-01582-2.</w:t>
      </w:r>
    </w:p>
    <w:p>
      <w:r>
        <w:t>32. Parrilla, A.; Barber, M.; Majem, B.; Castellví, J.; Morote, J.; Sánchez, J.L.; Pérez-Benavente, A.; Segura, M.F.; Gil-Moreno, A.; Santamaria, A. Aurora Borealis (Bora), Which Promotes Plk1 Activation by Aurora A, Has an Oncogenic Role in Ovarian Cancer. Cancers 2020, 12, 886, doi:10.3390/cancers12040886.</w:t>
      </w:r>
    </w:p>
    <w:p>
      <w:r>
        <w:t>33. Momeny, M.; Zarrinrad, G.; Moghaddaskho, F.; Poursheikhani, A.; Sankanian, G.; Zaghal, A.; Mirshahvaladi, S.; Esmaeili, F.; Eyvani, H.; Barghi, F.; et al. Dacomitinib, a Pan-Inhibitor of ErbB Receptors, Suppresses Growth and Invasive Capacity of Chemoresistant Ovarian Carcinoma Cells. Sci. Rep. 2017, 7, 4204, doi:10.1038/s41598-017-04147-0.</w:t>
      </w:r>
    </w:p>
    <w:p>
      <w:r>
        <w:t>34. Noack, S.; Raab, M.; Matthess, Y.; Sanhaji, M.; Krämer, A.; Győrffy, B.; Kaderali, L.; El-Balat, A.; Becker, S.; Strebhardt, K. Synthetic Lethality in CCNE1-Amplified High Grade Serous Ovarian Cancer through Combined Inhibition of Polo-like Kinase 1 and Microtubule Dynamics. Oncotarget 2018, 9, 25842–25859, doi:10.18632/oncotarget.25386.</w:t>
      </w:r>
    </w:p>
    <w:p>
      <w:r>
        <w:t>35. Jin, Y.; Lin, Q.; Fei, H.; Xue, L.; Li, L.; Xi, Q.; Jiang, H. Bioinformatics Analysis of Potential Therapeutic Targets and Prognostic Biomarkers amid CXC Chemokines in Ovarian Carcinoma Microenvironment. J. Oncol. 2021, 2021, 8859554, doi:10.1155/2021/8859554.</w:t>
      </w:r>
    </w:p>
    <w:p>
      <w:r>
        <w:t>36. Belur Nagaraj, A.; Kovalenko, O.; Avelar, R.; Joseph, P.; Brown, A.; Surti, A.; Mantilla, S.; DiFeo, A. Mitotic Exit Dysfunction through the Deregulation of APC/C Characterizes Cisplatin-Resistant State in Epithelial Ovarian Cancer. Clin. Cancer Res. Off. J. Am. Assoc. Cancer Res. 2018, 24, 4588–4601, doi:10.1158/1078-0432.CCR-17-2885.</w:t>
      </w:r>
    </w:p>
    <w:p>
      <w:r>
        <w:t>37. Ma, Y.; Li, Y.; Li, K.-L. Deubiquitinase USP38 Stabilizes PLK1 Expression to Boost DNA Damage Repair in Ovarian Cancer. Kaohsiung J. Med. Sci. 2026, In press, e70197, doi:10.1002/kjm2.70197.</w:t>
      </w:r>
    </w:p>
    <w:p>
      <w:r>
        <w:t>38. Cunningham, C.E.; Li, S.; Vizeacoumar, F.S.; Bhanumathy, K.K.; Lee, J.S.; Parameswaran, S.; Furber, L.; Abuhussein, O.; Paul, J.M.; McDonald, M.; et al. Therapeutic Relevance of the Protein Phosphatase 2A in Cancer. Oncotarget 2016, 7, 61544–61561, doi:10.18632/oncotarget.11399.</w:t>
      </w:r>
    </w:p>
    <w:p>
      <w:r>
        <w:t>39. Liu, Y.; Lan, X.; Zhang, X.; Ren, X.; Duan, H.; Dan, Y.; Duan, D.; Lu, G. A Novel Prognostic Model in Ovarian Cancer Based on the Nectin Family and Necl-like Molecules Related Transcriptomics. SLAS Technol. 2026, 36, 100385, doi:10.1016/j.slast.2025.100385.</w:t>
      </w:r>
    </w:p>
    <w:p>
      <w:r>
        <w:t>40. Zahra, A.; Kerslake, R.; Kyrou, I.; Randeva, H.S.; Sisu, C.; Karteris, E. Impact of Environmentally Relevant Concentrations of Bisphenol A (BPA) on the Gene Expression Profile in an In Vitro Model of the Normal Human Ovary. Int. J. Mol. Sci. 2022, 23, doi:10.3390/ijms23105334.</w:t>
      </w:r>
    </w:p>
    <w:p>
      <w:r>
        <w:t>41. Mo, Q.; Zhang, Y.; Jin, X.; Gao, Y.; Wu, Y.; Hao, X.; Gao, Q.; Chen, P. Geldanamycin, an Inhibitor of Hsp90, Increases Paclitaxel-Mediated Toxicity in Ovarian Cancer Cells through Sustained Activation of the P38/H2AX Axis. Tumour Biol. J. Int. Soc. Oncodevelopmental Biol. Med. 2016, 37, 14745–14755, doi:10.1007/s13277-016-5297-2.</w:t>
      </w:r>
    </w:p>
    <w:p>
      <w:r>
        <w:t>42. Chinn, D.C.; Holland, W.S.; Mack, P.C. Anticancer Activity of the Aurora A Kinase Inhibitor MK-5108 in Non-Small-Cell Lung Cancer (NSCLC) in Vitro as Monotherapy and in Combination with Chemotherapies. J. Cancer Res. Clin. Oncol. 2014, 140, 1137–1149, doi:10.1007/s00432-014-1675-6.</w:t>
      </w:r>
    </w:p>
    <w:p>
      <w:r>
        <w:t>43. Rizvi, S.M.D.; Alshammari, A.A.A.; Almawkaa, W.A.; Ahmed, A.B.F.; Katamesh, A.; Alafnan, A.; Almutairi, T.J.; Alshammari, R.F. An Oncoinformatics Study to Predict the Inhibitory Potential of Recent FDA-Approved Anti-Cancer Drugs against Human Polo-like Kinase 1 Enzyme: A Step towards Dual-Target Cancer Medication. 3 Biotech 2019, 9, 70, doi:10.1007/s13205-019-1594-y.</w:t>
      </w:r>
    </w:p>
    <w:p>
      <w:r>
        <w:t>44. Ma, S.; Rong, X.; Gao, F.; Yang, Y.; Wei, L. TPX2 Promotes Cell Proliferation and Migration via PLK1 in OC. Cancer Biomark. 2018, 22, 443–451, doi:10.3233/CBM-171056.</w:t>
      </w:r>
    </w:p>
    <w:p>
      <w:r>
        <w:t>45. Yang, W.; Cho, H.; Shin, H.-Y.; Chung, J.-Y.; Kang, E.S.; Lee, E.; Kim, J.-H. Accumulation of Cytoplasmic Cdk1 Is Associated with Cancer Growth and Survival Rate in Epithelial Ovarian Cancer. Oncotarget 2016, 7, 49481–49497, doi:10.18632/oncotarget.10373.</w:t>
      </w:r>
    </w:p>
    <w:p>
      <w:r>
        <w:t>46. Xu, C.; Chen, C.; Xu, Y.; Li, Z.; Chen, H.; Wang, G. Prognostic Significance of CDK1 in Ovarian and Cervical Cancers. J. Cancer 2025, 16, 1656–1667, doi:10.7150/jca.104371.</w:t>
      </w:r>
    </w:p>
    <w:p>
      <w:r>
        <w:t>47. Nair, J.; Huang, T.-T.; Murai, J.; Haynes, B.; Steeg, P.S.; Pommier, Y.; Lee, J.-M. Resistance to the CHK1 Inhibitor Prexasertib Involves Functionally Distinct CHK1 Activities in BRCA Wild-Type Ovarian Cancer. Oncogene 2020, 39, 5520–5535, doi:10.1038/s41388-020-1383-4.</w:t>
      </w:r>
    </w:p>
    <w:p>
      <w:r>
        <w:t>48. Qu, X.; Yu, B.; Zhu, M.; Li, X.; Ma, L.; Liu, C.; Zhang, Y.; Cheng, Z. Sinomenine Inhibits the Growth of Ovarian Cancer Cells Through the Suppression of Mitosis by Down-Regulating the Expression and the Activity of CDK1. OncoTargets Ther. 2021, 14, 823–834, doi:10.2147/OTT.S284261.</w:t>
      </w:r>
    </w:p>
    <w:p>
      <w:r>
        <w:t>49. Masoudi, M.; Samadiafshar, S.; Azizi, H.; Skutella, T. Integrated Analysis, Machine Learning, Molecular Docking and Dynamics of CDK1 Inhibitors in Epithelial Ovarian Cancer: A Multifaceted Approach Towards Targeted Therapy. Int. J. Mol. Sci. 2025, 26, doi:10.3390/ijms26189168.</w:t>
      </w:r>
    </w:p>
    <w:p>
      <w:r>
        <w:t>50. Yang, X.; Hu, X.; Yin, J.; Li, W.; Fu, Y.; Yang, B.; Fan, J.; Lu, F.; Qin, T.; Kang, X.; et al. Comprehensive Multi-Omics Analysis Reveals WEE1 as a Synergistic Lethal Target with Hyperthermia through CDK1 Super-Activation. Nat. Commun. 2024, 15, 2089, doi:10.1038/s41467-024-46358-w.</w:t>
      </w:r>
    </w:p>
    <w:p>
      <w:r>
        <w:t>51. Xu, H.; George, E.; Gallo, D.; Medvedev, S.; Wang, X.; Datta, A.; Kryczka, R.; Hyer, M.L.; Fourtounis, J.; Stocco, R.; et al. Targeting CCNE1 Amplified Ovarian and Endometrial Cancers by Combined Inhibition of PKMYT1 and ATR. Nat. Commun. 2025, 16, 3112, doi:10.1038/s41467-025-58183-w.</w:t>
      </w:r>
    </w:p>
    <w:p>
      <w:r>
        <w:t>52. Kwiatkowski, N.; Liang, T.; Sha, Z.; Collier, P.N.; Yang, A.; Sathappa, M.; Paul, A.; Su, L.; Zheng, X.; Aversa, R.; et al. CDK2 Heterobifunctional Degraders Co-Degrade CDK2 and Cyclin E Resulting in Efficacy in CCNE1-Amplified and Overexpressed Cancers. Cell Chem. Biol. 2025, 32, 556-569.e24, doi:10.1016/j.chembiol.2025.03.006.</w:t>
      </w:r>
    </w:p>
    <w:p>
      <w:r>
        <w:t>53. Liu, Y.; Xiong, Y. HADHA Promotes Ovarian Cancer Outgrowth via Up-Regulating CDK1. Cancer Cell Int. 2023, 23, 283, doi:10.1186/s12935-023-03120-4.</w:t>
      </w:r>
    </w:p>
    <w:p>
      <w:r>
        <w:t>54. Shi, X.; Yun, L.; Chaoqun Liu, L.; Ding, H.; Liang, D.; Geng, F.; Yu, H.; Ban, J.; Li, J.; Jiang, T.; et al. PD-L1 and the Clinical Outcomes of Ovarian Cancer: Meta-Analysis and Bioinformatical Analysis. Asian Pac. J. Cancer Prev. APJCP 2022, 23, 2285–2290, doi:10.31557/APJCP.2022.23.7.2285.</w:t>
      </w:r>
    </w:p>
    <w:p>
      <w:r>
        <w:t>55. Yanaihara, N.; Yoshino, Y.; Noguchi, D.; Tabata, J.; Takenaka, M.; Iida, Y.; Saito, M.; Yanagida, S.; Iwamoto, M.; Kiyokawa, T.; et al. Paclitaxel Sensitizes Homologous Recombination-Proficient Ovarian Cancer Cells to PARP Inhibitor via the CDK1/BRCA1 Pathway. Gynecol. Oncol. 2023, 168, 83–91, doi:10.1016/j.ygyno.2022.11.006.</w:t>
      </w:r>
    </w:p>
    <w:p>
      <w:r>
        <w:t>56. Tang, S.-L.; Sumitra, M.R.; Kuo, Y.-C.; Hsu, H.-L.; Ansar, M.; Huang, S.-L.; Lee, S.-Y.; Wang, H.-J.; Lawal, B.; Wu, A.T.H.; et al. Computer-Aided Drug Discovery of a Dual-Target Inhibitor for Ovarian Cancer: Therapeutic Intervention Targeting CDK1/TTK Signaling Pathway and Structural Insights in the NCI-60. Comput. Biol. Med. 2025, 193, 110445, doi:10.1016/j.compbiomed.2025.110445.</w:t>
      </w:r>
    </w:p>
    <w:p>
      <w:r>
        <w:t>57. Mad-Adam, N.; Rattanaburee, T.; Tanawattanasuntorn, T.; Graidist, P. Effects of Trans-(±)-Kusunokinin on Chemosensitive and Chemoresistant Ovarian Cancer Cells. Oncol. Lett. 2022, 23, 59, doi:10.3892/ol.2021.13177.</w:t>
      </w:r>
    </w:p>
    <w:p>
      <w:r>
        <w:t>58. Li, D.-F.; Tulahong, A.; Uddin, M.N.; Zhao, H.; Zhang, H. Meta-Analysis Identifying Epithelial-Derived Transcriptomes Predicts Poor Clinical Outcome and Immune Infiltrations in Ovarian Cancer. Math. Biosci. Eng. MBE 2021, 18, 6527–6551, doi:10.3934/mbe.2021324.</w:t>
      </w:r>
    </w:p>
    <w:p>
      <w:r>
        <w:t>59. Alrouji, M.; Alshammari, M.S.; Anwar, S.; Venkatesan, K.; Shamsi, A. Mechanistic Roles of Transcriptional Cyclin-Dependent Kinases in Oncogenesis: Implications for Cancer Therapy. Cancers 2025, 17, doi:10.3390/cancers17091554.</w:t>
      </w:r>
    </w:p>
    <w:p>
      <w:r>
        <w:t>60. Li, J.; Zhi, X.; Shen, X.; Chen, C.; Yuan, L.; Dong, X.; Zhu, C.; Yao, L.; Chen, M. Depletion of UBE2C Reduces Ovarian Cancer Malignancy and Reverses Cisplatin Resistance via Downregulating CDK1. Biochem. Biophys. Res. Commun. 2020, 523, 434–440, doi:10.1016/j.bbrc.2019.12.058.</w:t>
      </w:r>
    </w:p>
    <w:p>
      <w:r>
        <w:t>61. Liu, Y.; Li, L.; Wang, X.; Wang, P.; Wang, Z. LncRNA TONSL-AS1 Regulates miR-490-3p/CDK1 to Affect Ovarian Epithelial Carcinoma Cell Proliferation. J. Ovarian Res. 2020, 13, 60, doi:10.1186/s13048-020-00657-0.</w:t>
      </w:r>
    </w:p>
    <w:p>
      <w:r>
        <w:t>62. Gong, G.; Lin, T.; Yuan, Y. Integrated Analysis of Gene Expression and DNA Methylation Profiles in Ovarian Cancer. J. Ovarian Res. 2020, 13, 30, doi:10.1186/s13048-020-00632-9.</w:t>
      </w:r>
    </w:p>
    <w:p>
      <w:r>
        <w:t>63. Huang, Y.; Fan, Y.; Zhao, Z.; Zhang, X.; Tucker, K.; Staley, A.; Suo, H.; Sun, W.; Shen, X.; Deng, B.; et al. Inhibition of CDK1 by RO-3306 Exhibits Anti-Tumorigenic Effects in Ovarian Cancer Cells and a Transgenic Mouse Model of Ovarian Cancer. Int. J. Mol. Sci. 2023, 24, doi:10.3390/ijms241512375.</w:t>
      </w:r>
    </w:p>
    <w:p>
      <w:r>
        <w:t>64. Xu, H.; George, E.; Gallo, D.; Medvedev, S.; Wang, X.; Kryczka, R.; Hyer, M.L.; Fourtounis, J.; Stocco, R.; Aguado-Fraile, E.; et al. Targeting CCNE1 Amplified Ovarian and Endometrial Cancers by Combined Inhibition of PKMYT1 and ATR. Res. Sq. 2024, rs.3.rs-3854682, doi:10.21203/rs.3.rs-3854682/v1.</w:t>
      </w:r>
    </w:p>
    <w:p>
      <w:r>
        <w:t>65. Dong, C.; Tian, X.; He, F.; Zhang, J.; Cui, X.; He, Q.; Si, P.; Shen, Y. Integrative Analysis of Key Candidate Genes and Signaling Pathways in Ovarian Cancer by Bioinformatics. J. Ovarian Res. 2021, 14, 92, doi:10.1186/s13048-021-00837-6.</w:t>
      </w:r>
    </w:p>
    <w:p>
      <w:r>
        <w:t>66. Leng, Y.; Zhao, C.; Yan, G.; Xu, S.; Yang, Y.; Gong, T.; Li, X.; Li, C. Ghrelin Enhances Cisplatin Sensitivity in HO-8910 PM Human Ovarian Cancer Cells. J. Ovarian Res. 2021, 14, 162, doi:10.1186/s13048-021-00907-9.</w:t>
      </w:r>
    </w:p>
    <w:p>
      <w:r>
        <w:t>67. Yavuz, M.; Şahin, B.; Baykal, A.T.; Demircan, T. Hydroquinidine Displays a Significant Anticarcinogenic Activity in Breast and Ovarian Cancer Cells via Inhibiting Cell-Cycle and Stimulating Apoptosis. Turk. J. Biol. Turk Biyol. Derg. 2023, 47, 44–60, doi:10.55730/1300-0152.2640.</w:t>
      </w:r>
    </w:p>
    <w:p>
      <w:r>
        <w:t>68. Li, X.; Guan, W.; Liu, H.; Yuan, J.; Wang, F.; Guan, B.; Chen, J.; Lu, Q.; Zhang, L.; Xu, G. Targeting PNPO to Suppress Tumor Growth via Inhibiting Autophagic Flux and to Reverse Paclitaxel Resistance in Ovarian Cancer. Apoptosis Int. J. Program. Cell Death 2024, 29, 1546–1563, doi:10.1007/s10495-024-01956-3.</w:t>
      </w:r>
    </w:p>
    <w:p>
      <w:r>
        <w:t>69. Sun, Q.; Zhao, H.; Zhang, C.; Hu, T.; Wu, J.; Lin, X.; Luo, D.; Wang, C.; Meng, L.; Xi, L.; et al. Gene Co-Expression Network Reveals Shared Modules Predictive of Stage and Grade in Serous Ovarian Cancers. Oncotarget 2017, 8, 42983–42996, doi:10.18632/oncotarget.17785.</w:t>
      </w:r>
    </w:p>
    <w:p>
      <w:r>
        <w:t>70. Wang, H.; Wang, Y. Anlotinib Induces Apoptosis and Second Growth/Mitosis Phase Block in Cisplatin-Resistant Ovarian Cancer Cells via the Aurora Kinase A/P53 Pathway. Hum. Exp. Toxicol. 2023, 42, 9603271231185774, doi:10.1177/09603271231185774.</w:t>
      </w:r>
    </w:p>
    <w:p>
      <w:r>
        <w:t>71. Kim, G.; Jang, S.-K.; Ahn, S.H.; Kim, S.; Park, C.S.; Seong, M.-K.; Kim, H.-A.; Bae, S.; Lee, J.H.; Kim, H.; et al. Proapoptotic Role of CDK1 in Overcoming Paclitaxel Resistance in Ovarian Cancer Cells in Response to Combined Treatment with Paclitaxel and Duloxetine. Cancer Cell Int. 2024, 24, 409, doi:10.1186/s12935-024-03607-8.</w:t>
      </w:r>
    </w:p>
    <w:p>
      <w:r>
        <w:t>72. Chen, S.; Sun, K.-X.; Feng, M.-X.; Sang, X.-B.; Liu, B.-L.; Zhao, Y. Role of Glycogen Synthase Kinase-3β Inhibitor AZD1080 in Ovarian Cancer. Drug Des. Devel. Ther. 2016, 10, 1225–1232, doi:10.2147/DDDT.S102506.</w:t>
      </w:r>
    </w:p>
    <w:p>
      <w:r>
        <w:t>73. Chen, S.; Wu, W.; Li, Q.; Xie, B.; Shen, F.; Du, Y.; Zong, Z.; Wang, L.; Wei, X.; Zhao, Y. Circ-NOLC1 Promotes Epithelial Ovarian Cancer Tumorigenesis and Progression by Binding ESRP1 and Modulating CDK1 and RhoA Expression. Cell Death Discov. 2021, 7, 22, doi:10.1038/s41420-020-00381-0.</w:t>
      </w:r>
    </w:p>
    <w:p>
      <w:r>
        <w:t>74. Khedkar, H.N.; Wang, Y.-C.; Yadav, V.K.; Srivastava, P.; Lawal, B.; Mokgautsi, N.; Sumitra, M.R.; Wu, A.T.H.; Huang, H.-S. In-Silico Evaluation of Genetic Alterations in Ovarian Carcinoma and Therapeutic Efficacy of NSC777201, as a Novel Multi-Target Agent for TTK, NEK2, and CDK1. Int. J. Mol. Sci. 2021, 22, doi:10.3390/ijms22115895.</w:t>
      </w:r>
    </w:p>
    <w:p>
      <w:r>
        <w:t>75. Wang, L.-L.; Sun, K.-X.; Wu, D.-D.; Xiu, Y.-L.; Chen, X.; Chen, S.; Zong, Z.-H.; Sang, X.-B.; Liu, Y.; Zhao, Y. DLEU1 Contributes to Ovarian Carcinoma Tumourigenesis and Development by Interacting with miR-490-3p and Altering CDK1 Expression. J. Cell. Mol. Med. 2017, 21, 3055–3065, doi:10.1111/jcmm.13217.</w:t>
      </w:r>
    </w:p>
    <w:p>
      <w:r>
        <w:t>76. Cakir, S.; Yildiz, U.; Yildirim, T.; Aydin, O. Chrysin-Loaded Micelles Regulate Cell Cycle and Induce Intrinsic and Extrinsic Apoptosis in Ovarian Cancer Cells. Nanomaterials 2025, 15, doi:10.3390/nano15171362.</w:t>
      </w:r>
    </w:p>
    <w:p>
      <w:r>
        <w:t>77. Long, F.; Wang, T.; Jia, P.; Wang, H.; Qing, Y.; Xiong, T.; He, M.; Wang, X. Anti-Tumor Effects of Atractylenolide-I on Human Ovarian Cancer Cells. Med. Sci. Monit. Int. Med. J. Exp. Clin. Res. 2017, 23, 571–579, doi:10.12659/MSM.902886.</w:t>
      </w:r>
    </w:p>
    <w:p>
      <w:r>
        <w:t>78. Tseng, J.-J.; Hsieh, Y.-T.; Lu, C.-H. Apigenin Modulates Cell Survival Pathways and Restores Olaparib Sensitivity in High-Grade Serous Ovarian Cancer Cells. Taiwan. J. Obstet. Gynecol. 2026, 65, 34–43, doi:10.1016/j.tjog.2025.05.020.</w:t>
      </w:r>
    </w:p>
    <w:p>
      <w:r>
        <w:t>79. Craig, O.; Lee, S.; Pilcher, C.; Saoud, R.; Abdirahman, S.; Salazar, C.; Williams, N.; Ascher, D.B.; Vary, R.; Luu, J.; et al. A New Method for Network Bioinformatics Identifies Novel Drug Targets for Mucinous Ovarian Carcinoma. NAR Genomics Bioinforma. 2024, 6, lqae096, doi:10.1093/nargab/lqae096.</w:t>
      </w:r>
    </w:p>
    <w:p>
      <w:r>
        <w:t>80. Wang, L.; Chen, Y.; Li, H.; Xu, Q.; Liu, R. The Cyclin-Dependent Kinase Inhibitor AT7519 Augments Cisplatin’s Efficacy in Ovarian Cancer via Multiple Oncogenic Signaling Pathways. Fundam. Clin. Pharmacol. 2022, 36, 81–88, doi:10.1111/fcp.12709.</w:t>
      </w:r>
    </w:p>
    <w:p>
      <w:r>
        <w:t>81. Martínez-Canales, S.; López de Rodas, M.; Nuncia-Cantarero, M.; Páez, R.; Amir, E.; Győrffy, B.; Pandiella, A.; Galán-Moya, E.M.; Ocaña, A. Functional Transcriptomic Annotation and Protein-Protein Interaction Analysis Identify EZH2 and UBE2C as Key Upregulated Proteins in Ovarian Cancer. Cancer Med. 2018, 7, 1896–1907, doi:10.1002/cam4.1406.</w:t>
      </w:r>
    </w:p>
    <w:p>
      <w:r>
        <w:t>82. Zhang, R.; Shi, H.; Ren, F.; Zhang, M.; Ji, P.; Wang, W.; Liu, C. The Aberrant Upstream Pathway Regulations of CDK1 Protein Were Implicated in the Proliferation and Apoptosis of Ovarian Cancer Cells. J. Ovarian Res. 2017, 10, 60, doi:10.1186/s13048-017-0356-x.</w:t>
      </w:r>
    </w:p>
    <w:p>
      <w:r>
        <w:t>83. Gao, Y.; Yin, J.; Rankin, G.O.; Chen, Y.C. Kaempferol Induces G2/M Cell Cycle Arrest via Checkpoint Kinase 2 and Promotes Apoptosis via Death Receptors in Human Ovarian Carcinoma A2780/CP70 Cells. Molecules 2018, 23, doi:10.3390/molecules23051095.</w:t>
      </w:r>
    </w:p>
    <w:p>
      <w:r>
        <w:t>84. Zhang, L.; Sun, L.; Zhang, B.; Chen, L. Identification of Differentially Expressed Genes (DEGs) Relevant to Prognosis of Ovarian Cancer by Use of Integrated Bioinformatics Analysis and Validation by Immunohistochemistry Assay. Med. Sci. Monit. Int. Med. J. Exp. Clin. Res. 2019, 25, 9902–9912, doi:10.12659/MSM.921661.</w:t>
      </w:r>
    </w:p>
    <w:p>
      <w:r>
        <w:t>85. Karpeta, A.; Maniecka, A.; Gregoraszczuk, E.Ł. Different Mechanisms of Action of 2, 2’, 4, 4’-Tetrabromodiphenyl Ether (BDE-47) and Its Metabolites (5-OH-BDE-47 and 6-OH-BDE-47) on Cell Proliferation in OVCAR-3 Ovarian Cancer Cells and MCF-7 Breast Cancer Cells. J. Appl. Toxicol. JAT 2016, 36, 1558–1567, doi:10.1002/jat.3316.</w:t>
      </w:r>
    </w:p>
    <w:p>
      <w:r>
        <w:t>86. Sun, Y.; Jin, L.; Liu, J.-H.; Sui, Y.-X.; Han, L.-L.; Shen, X.-L. Interfering EZH2 Expression Reverses the Cisplatin Resistance in Human Ovarian Cancer by Inhibiting Autophagy. Cancer Biother. Radiopharm. 2016, 31, 246–252, doi:10.1089/cbr.2016.2034.</w:t>
      </w:r>
    </w:p>
    <w:p>
      <w:r>
        <w:t>87. Li, X.-Z.; Song, W.; Zhao, Z.-H.; Lu, Y.-H.; Xu, G.-L.; Yang, L.-J.; Yin, S.; Sun, Q.-Y.; Chen, L.-N. Flavopiridol Induces Cell Cycle Arrest and Apoptosis by Interfering with CDK1 Signaling Pathway in Human Ovarian Granulosa Cells. Sci. Rep. 2024, 14, 26239, doi:10.1038/s41598-024-77032-2.</w:t>
      </w:r>
    </w:p>
    <w:p>
      <w:r>
        <w:t>88. Wang, J.; Jia, N.; Lyv, T.; Wang, C.; Tao, X.; Wong, K.; Li, Q.; Feng, W. Paired Box 2 Promotes Progression of Endometrial Cancer via Regulating Cell Cycle Pathway. J. Cancer 2018, 9, 3743–3754, doi:10.7150/jca.22418.</w:t>
      </w:r>
    </w:p>
    <w:p>
      <w:r>
        <w:t>89. Tsuyoshi, H.; Wong, V.K.W.; Han, Y.; Orisaka, M.; Yoshida, Y.; Tsang, B.K. Saikosaponin-d, a Calcium Mobilizing Agent, Sensitizes Chemoresistant Ovarian Cancer Cells to Cisplatin-Induced Apoptosis by Facilitating Mitochondrial Fission and G2/M Arrest. Oncotarget 2017, 8, 99825–99840, doi:10.18632/oncotarget.21076.</w:t>
      </w:r>
    </w:p>
    <w:p>
      <w:r>
        <w:t>90. Zhang, J.; Li, A.; Sun, H.; Xiong, X.; Qin, S.; Wang, P.; Dai, L.; Zhang, Z.; Li, X.; Liu, Z. Amentoflavone Triggers Cell Cycle G2/M Arrest by Interfering with Microtubule Dynamics and Inducing DNA Damage in SKOV3 Cells. Oncol. Lett. 2020, 20, 168, doi:10.3892/ol.2020.12031.</w:t>
      </w:r>
    </w:p>
    <w:p>
      <w:r>
        <w:t>91. Mitra, S.; Das, R.; Emran, T.B.; Labib, R.K.; Noor-E-Tabassum; Islam, F.; Sharma, R.; Ahmad, I.; Nainu, F.; Chidambaram, K.; et al. Diallyl Disulfide: A Bioactive Garlic Compound with Anticancer Potential. Front. Pharmacol. 2022, 13, 943967, doi:10.3389/fphar.2022.943967.</w:t>
      </w:r>
    </w:p>
    <w:p>
      <w:r>
        <w:t>92. Pérez-Fidalgo, J.A.; Gambardella, V.; Pineda, B.; Burgues, O.; Piñero, O.; Cervantes, A. Aurora Kinases in Ovarian Cancer. ESMO Open 2020, 5, e000718, doi:10.1136/esmoopen-2020-000718.</w:t>
      </w:r>
    </w:p>
    <w:p>
      <w:r>
        <w:t>93. Gao, Y.; Zheng, K.; Tan, H.; Kang, M.; Lu, B.; Chen, L.; Xu, J.; Lu, C.; Chai, R.; Xu, C.; et al. Single-Cell RNA Sequencing Reveals the Intra-Tumoral Heterogeneity and Immune Microenvironment of Small Cell Carcinoma of the Ovary, Hypercalcemic Type. J. Ovarian Res. 2025, 18, 76, doi:10.1186/s13048-025-01649-8.</w:t>
      </w:r>
    </w:p>
    <w:p>
      <w:r>
        <w:t>94. Auguste, A.; Blanc-Durand, F.; Deloger, M.; Formal, A.L.; Bareja, R.; Wilkes, D.C.; Richon, C.; Brunn, B.; Caron, O.; Devouassoux-Shisheboran, M.; et al. Small Cell Carcinoma of the Ovary, Hypercalcemic Type (SCCOHT) beyond SMARCA4 Mutations: A Comprehensive Genomic Analysis. Cells 2020, 9, doi:10.3390/cells9061496.</w:t>
      </w:r>
    </w:p>
    <w:p>
      <w:r>
        <w:t>95. Ocaña, A.; Pérez-Peña, J.; Alcaraz-Sanabria, A.; Sánchez-Corrales, V.; Nieto-Jiménez, C.; Templeton, A.J.; Seruga, B.; Pandiella, A.; Amir, E. In Silico Analyses Identify Gene-Sets, Associated with Clinical Outcome in Ovarian Cancer: Role of Mitotic Kinases. Oncotarget 2016, 7, 22865–22872, doi:10.18632/oncotarget.8118.</w:t>
      </w:r>
    </w:p>
    <w:p>
      <w:r>
        <w:t>96. Shen, J.; Yu, S.; Sun, X.; Yin, M.; Fei, J.; Zhou, J. Identification of Key Biomarkers Associated with Development and Prognosis in Patients with Ovarian Carcinoma: Evidence from Bioinformatic Analysis. J. Ovarian Res. 2019, 12, 110, doi:10.1186/s13048-019-0578-1.</w:t>
      </w:r>
    </w:p>
    <w:p>
      <w:r>
        <w:t>97. Chen, W.; Zhuang, X.; Chen, Y.; Shen, L.; Yang, H.; Wang, M.; Pan, G.; Tan, J.; Pan, X.; Feng, S.; et al. Discovery of Potent and Selective CDK2 Inhibitors with High Safety and Favorable Bioavailability for the Treatment of Cancer. Eur. J. Med. Chem. 2025, 290, 117503, doi:10.1016/j.ejmech.2025.117503.</w:t>
      </w:r>
    </w:p>
    <w:p>
      <w:r>
        <w:t>98. Yang, X.; Xu, L.; Yang, Y.; Xiong, C.; Yu, J.; Wang, Y.; Lin, Y. Knockdown of Ribosomal Protein S6 Suppresses Proliferation, Migration, and Invasion in Epithelial Ovarian Cancer. J. Ovarian Res. 2020, 13, 100, doi:10.1186/s13048-020-00707-7.</w:t>
      </w:r>
    </w:p>
    <w:p>
      <w:r>
        <w:t>99. Anbarasu, S.; Anbarasu, A. Data-Driven Discovery of a Key Regulator Cyclin A2 as a Promising Therapeutic Target in Hormone-Sensitive Cancers. Mol. Biotechnol. 2025, doi:10.1007/s12033-025-01504-7.</w:t>
      </w:r>
    </w:p>
    <w:p>
      <w:r>
        <w:t>100. Tan, X.-Q.; Guo, A.-Y.; Zheng, L.-F.; Xiong, J. Research Progress on FOXM1 in Ovarian Cancer Diagnosis and Therapeutics. Front. Oncol. 2025, 15, 1598868, doi:10.3389/fonc.2025.1598868.</w:t>
      </w:r>
    </w:p>
    <w:p>
      <w:r>
        <w:t>101. Guo, F.; Zhang, K.; Li, M.; Cui, L.; Liu, G.; Yan, Y.; Tian, W.; Teng, F.; Zhang, Y.; Gao, C.; et al. miR‑508‑3p Suppresses the Development of Ovarian Carcinoma by Targeting CCNA2 and MMP7. Int. J. Oncol. 2020, 57, 264–276, doi:10.3892/ijo.2020.5055.</w:t>
      </w:r>
    </w:p>
    <w:p>
      <w:r>
        <w:t>102. Pei, Y.; Yang, Z.; Li, B.; Chen, X.; Mao, Y.; Ding, Y. Unraveling the Molecular Mechanisms of Paclitaxel in High-Grade Serous Ovarian Cancer through Network Pharmacology. Sci. Rep. 2025, 15, 16445, doi:10.1038/s41598-025-00658-3.</w:t>
      </w:r>
    </w:p>
    <w:p>
      <w:r>
        <w:t>103. Gonzalez-Bosquet, J.; Shahi, M.; Yadav, S.; Kanwar, N.; Alvand, S.; Sosa, C.; Dowdy, S.C.; Halling, K.C.; Weroha, S.J.; Bakkum-Gamez, J.N.; et al. ECPPF Stratification Identifies Occult High-Risk Subgroups in Stage I, Grade 1 or 2, ≤50 % Invasive Endometrial Cancer: Candidates for Adjuvant Therapy. Gynecol. Oncol. 2025, 196, 113–120, doi:10.1016/j.ygyno.2025.03.030.</w:t>
      </w:r>
    </w:p>
    <w:p>
      <w:r>
        <w:t>104. Kim, M.S.; Kim, J.H.; Ahn, E.-K.; Cho, Y.-R.; Han, S.; Lee, C.-H.; Bae, G.-U.; Oh, J.S.; Kim, K.-B.; Seo, D.-W. Novel Functions for 2-Phenylbenzimidazole-5-Sulphonic Acid: Inhibition of Ovarian Cancer Cell Responses and Tumour Angiogenesis. J. Cell. Mol. Med. 2020, 24, 2688–2700, doi:10.1111/jcmm.14989.</w:t>
      </w:r>
    </w:p>
    <w:p>
      <w:r>
        <w:t>105. Lashen, A.; Algethami, M.; Alqahtani, S.; Shoqafi, A.; Sheha, A.; Jeyapalan, J.N.; Mongan, N.P.; Rakha, E.A.; Madhusudan, S. The Clinicopathological Significance of the Cyclin D1/E1–Cyclin-Dependent Kinase (CDK2/4/6)–Retinoblastoma (RB1/pRB1) Pathway in Epithelial Ovarian Cancers. Int. J. Mol. Sci. 2024, 25, doi:10.3390/ijms25074060.</w:t>
      </w:r>
    </w:p>
    <w:p>
      <w:r>
        <w:t>106. Niu, P.; Tao, Y.; Meng, Q.; Huang, Y.; Li, S.; Ding, K.; Ma, D.; Ye, Z.; Fan, M. Discovery of Novel Macrocyclic Derivatives as Potent and Selective Cyclin-Dependent Kinase 2 Inhibitors. Bioorg. Med. Chem. 2024, 104, 117711, doi:10.1016/j.bmc.2024.117711.</w:t>
      </w:r>
    </w:p>
    <w:p>
      <w:r>
        <w:t>107. Shen, C.-J.; Chang, C.-C.; Chen, Y.-T.; Lai, C.-S.; Hsu, Y.-C. Melatonin Suppresses the Growth of Ovarian Cancer Cell Lines (OVCAR-429 and PA-1) and Potentiates the Effect of G1 Arrest by Targeting CDKs. Int. J. Mol. Sci. 2016, 17, doi:10.3390/ijms17020176.</w:t>
      </w:r>
    </w:p>
    <w:p>
      <w:r>
        <w:t>108. Kenny, H.A.; Lal-Nag, M.; Shen, M.; Kara, B.; Nahotko, D.A.; Wroblewski, K.; Fazal, S.; Chen, S.; Chiang, C.-Y.; Chen, Y.-J.; et al. Quantitative High-Throughput Screening Using an Organotypic Model Identifies Compounds That Inhibit Ovarian Cancer Metastasis. Mol. Cancer Ther. 2020, 19, 52–62, doi:10.1158/1535-7163.MCT-19-0052.</w:t>
      </w:r>
    </w:p>
    <w:p>
      <w:r>
        <w:t>109. Au-Yeung, G.; Lang, F.; Azar, W.J.; Mitchell, C.; Jarman, K.E.; Lackovic, K.; Aziz, D.; Cullinane, C.; Pearson, R.B.; Mileshkin, L.; et al. Selective Targeting of Cyclin E1-Amplified High-Grade Serous Ovarian Cancer by Cyclin-Dependent Kinase 2 and AKT Inhibition. Clin. Cancer Res. 2017, 23, 1862–1874, doi:10.1158/1078-0432.CCR-16-0620.</w:t>
      </w:r>
    </w:p>
    <w:p>
      <w:r>
        <w:t>110. Wang, Y.; Chang, H.; Li, X.; Zhang, H.; Zhou, Q.; Tang, S.; Wang, D. Estrogen Regulates PDPK1 to Promote Cell Proliferation in Epithelial Ovarian Cancer. Heliyon 2024, 10, e40296, doi:10.1016/j.heliyon.2024.e40296.</w:t>
      </w:r>
    </w:p>
    <w:p>
      <w:r>
        <w:t>111. Pan, B.; Wan, T.; Zhou, Y.; Huang, S.; Yuan, L.; Jiang, Y.; Zheng, X.; Liu, P.; Xiang, H.; Ju, M.; et al. The MYBL2–CCL2 Axis Promotes Tumor Progression and Resistance to Anti-PD-1 Therapy in Ovarian Cancer by Inducing Immunosuppressive Macrophages. Cancer Cell Int. 2023, 23, 248, doi:10.1186/s12935-023-03079-2.</w:t>
      </w:r>
    </w:p>
    <w:p>
      <w:r>
        <w:t>112. Duan, P.; Zhao, J.; Xie, L. Cul4B Promotes the Progression of Ovarian Cancer by Upregulating the Expression of CDK2 and CyclinD1. J. Ovarian Res. 2020, 13, 76, doi:10.1186/s13048-020-00677-w.</w:t>
      </w:r>
    </w:p>
    <w:p>
      <w:r>
        <w:t>113. Kumar, S.U.; Kumar, D.T.; Siva, R.; Doss, C.G.P.; Zayed, H. Integrative Bioinformatics Approaches to Map Potential Novel Genes and Pathways Involved in Ovarian Cancer. Front. Bioeng. Biotechnol. 2019, 7, doi:10.3389/fbioe.2019.00391.</w:t>
      </w:r>
    </w:p>
    <w:p>
      <w:r>
        <w:t>114. Lawson, B.C.; Yang, R.K.; Euscher, E.D.; Ramalingam, P.; Malpica, A. TP53 Variant Allele Frequency Correlates with the Chemotherapy Response Score in Ovarian/Fallopian Tube/Peritoneal High-Grade Serous Carcinoma. Hum. Pathol. 2021, 115, 76–83, doi:10.1016/j.humpath.2021.06.003.</w:t>
      </w:r>
    </w:p>
    <w:p>
      <w:r>
        <w:t>115. He, Y.; Wei, L.; Zhang, S.; Liu, H.; Fang, F.; Li, Y. &lt;p&gt;LncRNA PLAC2 Positively Regulates CDK2 to Promote Ovarian Carcinoma Cell Proliferation&lt;/P&gt;. Cancer Manag. Res. 2020, 12, 5713–5720, doi:10.2147/CMAR.S242781.</w:t>
      </w:r>
    </w:p>
    <w:p>
      <w:r>
        <w:t>116. Xu, H.; Zeng, S.; Wang, Y.; Yang, T.; Wang, M.; Li, X.; He, Y.; Peng, X.; Li, X.; Qiao, Q.; et al. Cytoplasmic SIRT1 Promotes Paclitaxel Resistance in Ovarian Carcinoma through Increased Formation and Survival of Polyploid Giant Cancer Cells. J. Pathol. 2023, 261, 210–226, doi:10.1002/path.6167.</w:t>
      </w:r>
    </w:p>
    <w:p>
      <w:r>
        <w:t>117. Cedeno-Rosario, L.; Honda, D.; Sunderland, A.M.; Lewandowski, M.D.; Taylor, W.R.; Chadee, D.N. Phosphorylation of Mixed Lineage Kinase MLK3 by Cyclin-Dependent Kinases CDK1 and CDK2 Controls Ovarian Cancer Cell Division. J. Biol. Chem. 2022, 298, 102263, doi:10.1016/j.jbc.2022.102263.</w:t>
      </w:r>
    </w:p>
    <w:p>
      <w:r>
        <w:t>118. Taylor, S.J.; Gourley, C. Cyclin E1 as a Driver of Oncogenesis; High Grade Serous Ovarian Cancer as an Exemplar. Crit. Rev. Oncol. Hematol. 2026, 218, 105080, doi:10.1016/j.critrevonc.2025.105080.</w:t>
      </w:r>
    </w:p>
    <w:p>
      <w:r>
        <w:t>119. Kanska, J.; Zakhour, M.; Taylor-Harding, B.; Karlan, B.Y.; Wiedemeyer, W.R. Cyclin E as a Potential Therapeutic Target in High Grade Serous Ovarian Cancer. Gynecol. Oncol. 2016, 143, 152–158, doi:10.1016/j.ygyno.2016.07.111.</w:t>
      </w:r>
    </w:p>
    <w:p>
      <w:r>
        <w:t>120. Mok, M.T.; Zhou, J.; Tang, W.; Zeng, X.; Oliver, A.W.; Ward, S.E.; Cheng, A.S. CCRK Is a Novel Signalling Hub Exploitable in Cancer Immunotherapy. Pharmacol. Ther. 2018, 186, 138–151, doi:10.1016/j.pharmthera.2018.01.008.</w:t>
      </w:r>
    </w:p>
    <w:p>
      <w:r>
        <w:t>121. Sine, C.C.; Watts, L.P.; Fernandez, B.; Marikar, N.; Wang, J.; Knudsen, E.S.; Witkiewicz, A.K.; Spencer, S.L. P16 Expression Confers Sensitivity to CDK2 Inhibitors in Cyclin E1–Driven Ovarian Cancers. Sci. Signal. 2025, 18, eadv0415, doi:10.1126/scisignal.adv0415.</w:t>
      </w:r>
    </w:p>
    <w:p>
      <w:r>
        <w:t>122. Dommer, A.P.; Kumarasamy, V.; Wang, J.; O’Connor, T.N.; Roti, M.; Mahan, S.; McLean, K.; Knudsen, E.S.; Witkiewicz, A.K. Tumor Suppressors Condition Differential Responses to the Selective CDK2 Inhibitor BLU-222. Cancer Res. 2025, 85, 1310–1326, doi:10.1158/0008-5472.CAN-24-2244.</w:t>
      </w:r>
    </w:p>
    <w:p>
      <w:r>
        <w:t>123. Kim, D.; Chung, H.; Liu, W.; Jeong, K.; Ozmen, T.Y.; Ozmen, F.; Rames, M.J.; Kim, S.; Guo, X.; Jameson, N.; et al. Cyclin E1/CDK2 Activation Defines a Key Vulnerability to WEE1 Kinase Inhibition in Gynecological Cancers. Npj Precis. Oncol. 2025, 9, 3, doi:10.1038/s41698-024-00787-4.</w:t>
      </w:r>
    </w:p>
    <w:p>
      <w:r>
        <w:t>124. House, N.C.; Brown, V.E.; Chen, M.; Yuan, L.; Moore, S.L.; Guo, J.; Choi, Y.J.; Muthuswamy, L.; Ribich, S.; Ramsden, P.; et al. Profiling the Activity of the Potent and Highly Selective CDK2 Inhibitor BLU-222 Reveals Determinants of Response in CCNE1-Aberrant Ovarian and Endometrial Tumors. Cancer Res. 2025, 85, 1297–1309, doi:10.1158/0008-5472.CAN-24-2360.</w:t>
      </w:r>
    </w:p>
    <w:p>
      <w:r>
        <w:t>125. Ghosh, A.; Ahmed, A.; Amoiradaki, K.; Balazs, A.Y.S.; Barlaam, B.; Bodnarchuk, M.S.; Collie, G.W.; Dale, I.L.; Denz, C.R.; Drew, L.; et al. Discovery of AZD8421: A Potent CDK2 Inhibitor with Selectivity Against Other CDK Family Members and the Human Kinome. J. Med. Chem. 2025, 68, 18164–18177, doi:10.1021/acs.jmedchem.5c01478.</w:t>
      </w:r>
    </w:p>
    <w:p>
      <w:r>
        <w:t>126. Brown, V.E.; Moore, S.L.; Chen, M.; House, N.; Ramsden, P.; Wu, H.-J.; Ribich, S.; Grassian, A.R.; Choi, Y.J. CDK2 Regulates Collapsed Replication Fork Repair in CCNE1-Amplified Ovarian Cancer Cells via Homologous Recombination. NAR Cancer 2023, 5, zcad039, doi:10.1093/narcan/zcad039.</w:t>
      </w:r>
    </w:p>
    <w:p>
      <w:r>
        <w:t>127. Fanta, B.S.; Lenjisa, J.; Teo, T.; Kou, L.; Mekonnen, L.; Yang, Y.; Basnet, S.K.C.; Hassankhani, R.; Sykes, M.J.; Yu, M.; et al. Discovery of N,4-Di(1H-Pyrazol-4-Yl)Pyrimidin-2-Amine-Derived CDK2 Inhibitors as Potential Anticancer Agents: Design, Synthesis, and Evaluation. Molecules 2023, 28, doi:10.3390/molecules28072951.</w:t>
      </w:r>
    </w:p>
    <w:p>
      <w:r>
        <w:t>128. Xu, X.; Ouyang, L.; Wang, J.; Dong, Y.; Yu, X.; Zhou, J.; Jiang, M. KCMF1 Promotes Malignant Progression by NXN Ubiquitin-Dependent Degradation in Ovarian Cancer. Cell Cycle 2026, 25, 1–19, doi:10.1080/15384101.2026.2630888.</w:t>
      </w:r>
    </w:p>
    <w:p>
      <w:r>
        <w:t>129. Chen, Y.; Gao, Y.; Xu, A.; Zhi, Y.; Zhu, D.; Wu, Y.; Wang, W. KCMF1 Regulates HRI Ubiquitination to Inhibit the Integrated Stress Response in Ovarian Cancer. Biochem. Pharmacol. 2026, 245, 117634, doi:10.1016/j.bcp.2025.117634.</w:t>
      </w:r>
    </w:p>
    <w:p>
      <w:r>
        <w:t>130. Han, J.; Xie, R.; Yang, Y.; Chen, D.; Liu, L.; Wu, J.; Li, S. CENPA Is One of the Potential Key Genes Associated with the Proliferation and Prognosis of Ovarian Cancer Based on Integrated Bioinformatics Analysis and Regulated by MYBL2. Transl. Cancer Res. 2021, 10, 4076–4086, doi:10.21037/tcr-21-175.</w:t>
      </w:r>
    </w:p>
    <w:p>
      <w:r>
        <w:t>131. Bhattacharyya, N.; Khan, M.M.; Bagabir, S.A.; Almalki, A.H.; Shahwan, M.A.; Haque, S.; Verma, A.K.; Mangangcha, I.R. Maximal Clique Centrality and Bottleneck Genes as Novel Biomarkers in Ovarian Cancer. Biotechnol. Genet. Eng. Rev. 2023, 39, 1273–1296, doi:10.1080/02648725.2023.2174688.</w:t>
      </w:r>
    </w:p>
    <w:p>
      <w:r>
        <w:t>132. Zhao, Y.; Yang, J.; Zhang, N.; Jin, Y.; Zhang, M.; Cheng, S.; Wang, Y. Integrative Analysis of the Expression and Prognosis for CENPs in Ovarian Cancer. Genomics 2022, 114, 110445, doi:10.1016/j.ygeno.2022.110445.</w:t>
      </w:r>
    </w:p>
    <w:p>
      <w:r>
        <w:t>133. Dou, Z.; Qiu, C.; Zhang, X.; Yao, S.; Zhao, C.; Wang, Z.; Chu, R.; Chen, J.; Chen, Z.; Li, R.; et al. HJURP Promotes Malignant Progression and Mediates Sensitivity to Cisplatin and WEE1-Inhibitor in Serous Ovarian Cancer. Int. J. Biol. Sci. 2022, 18, 1188–1210, doi:10.7150/ijbs.65589.</w:t>
      </w:r>
    </w:p>
    <w:p>
      <w:r>
        <w:t>134. Zhang, Y.; Zhang, W.; Sun, L.; Yue, Y.; Shen, D.; Tian, B.; Du, M.; Dong, M.; Liu, Y.; Zhang, D. HJURP Inhibits Proliferation of Ovarian Cancer Cells by Regulating CENP-A/CENP-N. Bull. Cancer (Paris) 2022, 109, 1007–1016, doi:10.1016/j.bulcan.2021.12.011.</w:t>
      </w:r>
    </w:p>
    <w:p>
      <w:r>
        <w:t>135. Ngoi, N.Y.; Sundararajan, V.; Tan, D.S. Exploiting Replicative Stress in Gynecological Cancers as a Therapeutic Strategy. Int. J. Gynecol. Cancer 2020, 30, 1224–1238, doi:10.1136/ijgc-2020-001277.</w:t>
      </w:r>
    </w:p>
    <w:p>
      <w:r>
        <w:t>136. Kahraman, Ö.T.; Gültekin, G.İ.; Billur, D.; Ülker, E.B.; İşbilen, M.; Durmuş, S.; Çakır, T.; Yaylım, İ.; İsbir, T.; Kahraman, Ö.T.; et al. A Bioinformatics Approach to Identify Potential Biomarkers of High-Grade Ovarian Cancer. J. Turk.-Ger. Gynecol. Assoc. 2026, 27, 19 28, doi:10.4274/jtgga.galenos.2025.2025-1-1.</w:t>
      </w:r>
    </w:p>
    <w:p>
      <w:r>
        <w:t>137. Gralewska, P.; Gajek, A.; Marczak, A.; Mikuła, M.; Ostrowski, J.; Śliwińska, A.; Rogalska, A. PARP Inhibition Increases the Reliance on ATR/CHK1 Checkpoint Signaling Leading to Synthetic Lethality—An Alternative Treatment Strategy for Epithelial Ovarian Cancer Cells Independent from HR Effectiveness. Int. J. Mol. Sci. 2020, 21, doi:10.3390/ijms21249715.</w:t>
      </w:r>
    </w:p>
    <w:p>
      <w:r>
        <w:t>138. Kim, H.; George, E.; Ragland, R.L.; Rafail, S.; Zhang, R.; Krepler, C.; Morgan, M.A.; Herlyn, M.; Brown, E.J.; Simpkins, F. Targeting the ATR/CHK1 Axis with PARP Inhibition Results in Tumor Regression in BRCA-Mutant Ovarian Cancer Models. Clin. Cancer Res. 2017, 23, 3097–3108, doi:10.1158/1078-0432.CCR-16-2273.</w:t>
      </w:r>
    </w:p>
    <w:p>
      <w:r>
        <w:t>139. Engqvist, H.; Parris, T.Z.; Kovács, A.; Rönnerman, E.W.; Sundfeldt, K.; Karlsson, P.; Helou, K. Validation of Novel Prognostic Biomarkers for Early-Stage Clear-Cell, Endometrioid and Mucinous Ovarian Carcinomas Using Immunohistochemistry. Front. Oncol. 2020, 10, doi:10.3389/fonc.2020.00162.</w:t>
      </w:r>
    </w:p>
    <w:p>
      <w:r>
        <w:t>140. Heeke, A.L.; Pishvaian, M.J.; Lynce, F.; Xiu, J.; Brody, J.R.; Chen, W.-J.; Baker, T.M.; Marshall, J.L.; Isaacs, C. Prevalence of Homologous Recombination–Related Gene Mutations Across Multiple Cancer Types. JCO Precis. Oncol. 2018, 1–13, doi:10.1200/PO.17.00286.</w:t>
      </w:r>
    </w:p>
    <w:p>
      <w:r>
        <w:t>141. Meng, Y.; Chen, C.-W.; Yung, M.M.H.; Sun, W.; Sun, J.; Li, Z.; Li, J.; Li, Z.; Zhou, W.; Liu, S.S.; et al. DUOXA1-Mediated ROS Production Promotes Cisplatin Resistance by Activating ATR-Chk1 Pathway in Ovarian Cancer. Cancer Lett. 2018, 428, 104–116, doi:10.1016/j.canlet.2018.04.029.</w:t>
      </w:r>
    </w:p>
    <w:p>
      <w:r>
        <w:t>142. Cho, H.; Kim, Y.-B.; Park, W.; No, J.H. Enhanced Efficacy of Combined Therapy with Checkpoint Kinase 1 Inhibitor and Rucaparib via Regulation of Rad51 Expression in BRCA Wild-Type Epithelial Ovarian Cancer Cells. Cancer Res. Treat. 2020, 53, 819–828, doi:10.4143/crt.2020.1013.</w:t>
      </w:r>
    </w:p>
    <w:p>
      <w:r>
        <w:t>143. Nan, Y.; Wang, K.; Hu, M.; Luo, Q.; Wu, X.; Yu, X.; Zhou, X.; Chen, L.; Li, B.; Cui, Z.; et al. Targeting de Novo Pyrimidine Synthesis Confers Vulnerability to Copper-Mediated ATR Inactivation in PARP Inhibitor-Resistant Ovarian Cancer. Nat. Commun. 2026, 17, 3142, doi:10.1038/s41467-026-70001-5.</w:t>
      </w:r>
    </w:p>
    <w:p>
      <w:r>
        <w:t>144. Parmar, K.; Kochupurakkal, B.S.; Lazaro, J.-B.; Wang, Z.C.; Palakurthi, S.; Kirschmeier, P.T.; Yang, C.; Sambel, L.A.; Färkkilä, A.; Reznichenko, E.; et al. The CHK1 Inhibitor Prexasertib Exhibits Monotherapy Activity in High-Grade Serous Ovarian Cancer Models and Sensitizes to PARP Inhibition. Clin. Cancer Res. 2019, 25, 6127–6140, doi:10.1158/1078-0432.CCR-19-0448.</w:t>
      </w:r>
    </w:p>
    <w:p>
      <w:r>
        <w:t>145. Ibanez, K.R.; Donohue, D.; Malys, T.; Lee, J.-M. Gynecologic Cancer InterGroup CA125 Response Has a High Negative Predictive Value for CHK1 Inhibitor RECIST Response in Recurrent Ovarian Cancer. Sci. Rep. 2024, 14, 17459, doi:10.1038/s41598-024-68338-2.</w:t>
      </w:r>
    </w:p>
    <w:p>
      <w:r>
        <w:t>146. Yi, Z.; Chen, M.; Sun, S.; Yang, C.; Mei, Z.; Yang, H.; Xiang, Q.; Qiu, H. Characteristics of Homologous Recombination Repair Pathway Genes Mutation in Ovarian Cancers. Cancer Innov. 2022, 1, 220–228, doi:10.1002/cai2.27.</w:t>
      </w:r>
    </w:p>
    <w:p>
      <w:r>
        <w:t>147. Wen, Y.; Hou, Y.; Yi, X.; Sun, S.; Guo, J.; He, X.; Li, T.; Cai, J.; Wang, Z. EZH2 Activates CHK1 Signaling to Promote Ovarian Cancer Chemoresistance by Maintaining the Properties of Cancer Stem Cells. Theranostics 2021, 11, 1795–1813, doi:10.7150/thno.48101.</w:t>
      </w:r>
    </w:p>
    <w:p>
      <w:r>
        <w:t>148. Wei, L.; He, Y.; Bi, S.; Li, X.; Zhang, J.; Zhang, S. miRNA‑199b‑3p Suppresses Growth and Progression of Ovarian Cancer via the CHK1/E‑cadherin/EMT Signaling Pathway by Targeting ZEB1. Oncol. Rep. 2021, 45, 569–581, doi:10.3892/or.2020.7895.</w:t>
      </w:r>
    </w:p>
    <w:p>
      <w:r>
        <w:t>149. Huang, T.-T.; Brill, E.; Nair, J.R.; Zhang, X.; Wilson, K.M.; Chen, L.; Thomas, C.J.; Lee, J.-M. Targeting the PI3K/mTOR Pathway Augments CHK1 Inhibitor–Induced Replication Stress and Antitumor Activity in High-Grade Serous Ovarian Cancer. Cancer Res. 2020, 80, 5380–5392, doi:10.1158/0008-5472.CAN-20-1439.</w:t>
      </w:r>
    </w:p>
    <w:p>
      <w:r>
        <w:t>150. Biegała, Ł.; Kołat, D.; Gajek, A.; Płuciennik, E.; Marczak, A.; Śliwińska, A.; Mikula, M.; Rogalska, A. Uncovering miRNA–mRNA Regulatory Networks Related to Olaparib Resistance and Resensitization of BRCA2MUT Ovarian Cancer PEO1-OR Cells with the ATR/CHK1 Pathway Inhibitors. Cells 2024, 13, doi:10.3390/cells13100867.</w:t>
      </w:r>
    </w:p>
    <w:p>
      <w:r>
        <w:t>151. Rattanapan, Y.; Sitthirak, S.; Tedasen, A.; Duangchan, T.; Dokduang, H.; Pattaranggoon, N.C.; Saisuwan, K.; Chareonsirisuthigul, T. Network Pharmacology and Molecular Docking Identify Medicarpin as a Potent CASP3 and ESR1 Binder Driving Apoptotic and Hormone-Dependent Anticancer Activity. Int. J. Mol. Sci. 2025, 27, doi:10.3390/ijms27010174.</w:t>
      </w:r>
    </w:p>
    <w:p>
      <w:r>
        <w:t>152. Gralewska, P.; Gajek, A.; Marczak, A.; Rogalska, A. Participation of the ATR/CHK1 Pathway in Replicative Stress Targeted Therapy of High-Grade Ovarian Cancer. J. Hematol. Oncol.J Hematol Oncol 2020, 13, 39, doi:10.1186/s13045-020-00874-6.</w:t>
      </w:r>
    </w:p>
    <w:p>
      <w:r>
        <w:t>153. Nie, S.; Wan, Y.; Wang, H.; Liu, J.; Yang, J.; Sun, R.; Meng, H.; Ma, X.; Jiang, Y.; Cheng, W. CXCL2-Mediated ATR/CHK1 Signaling Pathway and Platinum Resistance in Epithelial Ovarian Cancer. J. Ovarian Res. 2021, 14, 115, doi:10.1186/s13048-021-00864-3.</w:t>
      </w:r>
    </w:p>
    <w:p>
      <w:r>
        <w:t>154. Gralewska, P.; Biegała, Ł.; Gajek, A.; Szymczak-Pajor, I.; Marczak, A.; Śliwińska, A.; Rogalska, A. Olaparib Combined with DDR Inhibitors Effectively Prevents EMT and Affects miRNA Regulation in TP53-Mutated Epithelial Ovarian Cancer Cell Lines. Int. J. Mol. Sci. 2025, 26, doi:10.3390/ijms26020693.</w:t>
      </w:r>
    </w:p>
    <w:p>
      <w:r>
        <w:t>155. Lopes, J.L.; Chaudhry, S.; Lopes, G.S.; Levin, N.K.; Tainsky, M.A. FANCM, RAD1, CHEK1 and TP53I3 Act as BRCA-like Tumor Suppressors and Are Mutated in Hereditary Ovarian Cancer. Cancer Genet. 2019, 235–236, 57–64, doi:10.1016/j.cancergen.2019.04.061.</w:t>
      </w:r>
    </w:p>
    <w:p>
      <w:r>
        <w:t>156. Biegała, Ł.; Statkiewicz, M.; Gajek, A.; Szymczak-Pajor, I.; Rusetska, N.; Śliwińska, A.; Marczak, A.; Mikula, M.; Rogalska, A. Molecular Mechanisms Restoring Olaparib Efficacy through ATR/CHK1 Pathway Inhibition in Olaparib-Resistant BRCA1/2MUT Ovarian Cancer Models. Biochim. Biophys. Acta BBA - Mol. Basis Dis. 2025, 1871, 167574, doi:10.1016/j.bbadis.2024.167574.</w:t>
      </w:r>
    </w:p>
    <w:p>
      <w:r>
        <w:t>157. Alcaraz-Sanabria, A.; Nieto-Jiménez, C.; Corrales-Sánchez, V.; Serrano-Oviedo, L.; Andrés-Pretel, F.; Montero, J.C.; Burgos, M.; Llopis, J.; Galán-Moya, E.M.; Pandiella, A.; et al. Synthetic Lethality Interaction Between Aurora Kinases and CHEK1 Inhibitors in Ovarian Cancer. Mol. Cancer Ther. 2017, 16, 2552–2562, doi:10.1158/1535-7163.MCT-17-0223.</w:t>
      </w:r>
    </w:p>
    <w:p>
      <w:r>
        <w:t>158. Smith, H.L.; Willmore, E.; Prendergast, L.; Curtin, N.J. ATR, CHK1 and WEE1 Inhibitors Cause Homologous Recombination Repair Deficiency to Induce Synthetic Lethality with PARP Inhibitors. Br. J. Cancer 2024, 131, 905–917, doi:10.1038/s41416-024-02745-0.</w:t>
      </w:r>
    </w:p>
    <w:p>
      <w:r>
        <w:t>159. D’Angelo, E.; Espinosa, I.; Felicioni, L.; Buttitta, F.; Prat, J. Ovarian High-Grade Serous Carcinoma with Transitional-like (SET) Morphology: A Homologous Recombination-Deficient Tumor. Hum. Pathol. 2023, 141, 15–21, doi:10.1016/j.humpath.2023.08.010.</w:t>
      </w:r>
    </w:p>
    <w:p>
      <w:r>
        <w:t>160. Qiu, Z.; Singh, D.; Liu, Y.; Prasad, C.B.; Bean, N.; Yan, C.; Li, Z.; Zhang, X.; Narla, G.; DiFeo, A.; et al. Low PPP2R2A Expression Promotes Sensitivity to CHK1 Inhibition in High-Grade Serous Ovarian Cancer. Theranostics 2024, 14, 7450–7469, doi:10.7150/thno.96879.</w:t>
      </w:r>
    </w:p>
    <w:p>
      <w:r>
        <w:t>161. Angius, G.; Tomao, S.; Stati, V.; Vici, P.; Bianco, V.; Tomao, F. Prexasertib, a Checkpoint Kinase Inhibitor: From Preclinical Data to Clinical Development. Cancer Chemother. Pharmacol. 2020, 85, 9–20, doi:10.1007/s00280-019-03950-y.</w:t>
      </w:r>
    </w:p>
    <w:p>
      <w:r>
        <w:t>162. Davidson, B.; Bjørnerem, M.; Holth, A.; Hellesylt, E.; Falkenthal, T.E.H.; Flørenes, V.A. Expression, Activation and Clinical Relevance of CHK1 and CHK2 in Metastatic High-Grade Serous Carcinoma. Gynecol. Oncol. 2018, 150, 136–142, doi:10.1016/j.ygyno.2018.05.007.</w:t>
      </w:r>
    </w:p>
    <w:p>
      <w:r>
        <w:t>163. Morales-Santana, S.; Morell, S.; Leon, J.; Carazo-Gallego, A.; Jimenez-Lopez, J.C.; Morell, M. An Overview of the Polymorphisms of Circadian Genes Associated With Endocrine Cancer. Front. Endocrinol. 2019, 10, doi:10.3389/fendo.2019.00104.</w:t>
      </w:r>
    </w:p>
    <w:p>
      <w:r>
        <w:t>164. Suizu, E.; Koyanagi, T.; Saga, Y.; Takahashi, Y.; Tamura, K.; Taneichi, A.; Takei, Y.; Mizukami, H.; Fujiwara, H.; Suizu, E.; et al. Progesterone Enhances the Sensitivity of Ovarian Cancer Cells to Poly (ADP-Ribose) Polymerase (PARP) Inhibitors by Suggesting a Role for Transcription-Replication Conflict-Related Pathways: An In Vitro Study. Cureus 2026, 18, doi:10.7759/cureus.101806.</w:t>
      </w:r>
    </w:p>
    <w:p>
      <w:r>
        <w:t>165. Coulson-Gilmer, C.; Littler, S.; Barnes, B.M.; Brady, R.M.; Anagho, H.A.; Pillay, N.; Dey, M.; Macmorland, W.; Bronder, D.; Nelson, L.; et al. Intrinsic PARG Inhibitor Sensitivity Is Mimicked by TIMELESS Haploinsufficiency and Rescued by Nucleoside Supplementation. NAR Cancer 2024, 6, zcae030, doi:10.1093/narcan/zcae030.</w:t>
      </w:r>
    </w:p>
    <w:p>
      <w:r>
        <w:t>166. Zhang, Y.; Wu, Y.; Shi, X.; Ding, H.; Zhou, Y.; Chen, H.; Shen, F.; Chen, Y.; Zhou, J.; Zhou, D.; et al. M6A-Mediated Hsa_circ_0061179 Inhibits DNA Damage in Ovarian Cancer Cells via miR-143-3p/TIMELESS. Mol. Carcinog. 2024, 63, 1542–1558, doi:10.1002/mc.23744.</w:t>
      </w:r>
    </w:p>
    <w:p>
      <w:r>
        <w:t>167. Li, F.; Zhao, C.; Diao, Y.; Wang, Z.; Peng, J.; Yang, N.; Qiu, C.; Kong, B.; Li, Y. MEX3A Promotes the Malignant Progression of Ovarian Cancer by Regulating Intron Retention in TIMELESS. Cell Death Dis. 2022, 13, 553, doi:10.1038/s41419-022-05000-7.</w:t>
      </w:r>
    </w:p>
    <w:p>
      <w:r>
        <w:t>168. Xing, X.; Gu, F.; Hua, L.; Cui, X.; Li, D.; Wu, Z.; Zhang, R. TIMELESS Promotes Tumor Progression by Enhancing Macrophages Recruitment in Ovarian Cancer. Front. Oncol. 2021, 11, doi:10.3389/fonc.2021.732058.</w:t>
      </w:r>
    </w:p>
    <w:p>
      <w:r>
        <w:t>169. Sykaras, A.G.; Pergaris, A.; Theocharis, S. Challenging, Accurate and Feasible: CAF-1 as a Tumour Proliferation Marker of Diagnostic and Prognostic Value. Cancers 2021, 13, 2575, doi:10.3390/cancers13112575.</w:t>
      </w:r>
    </w:p>
    <w:p>
      <w:r>
        <w:t>170. Li, X.; Pang, J.; Li, Y.; Ahmed, F.A.; He, R.; Ma, J.; Ma, F.; Chen, G. Clinical Value of Survivin and Its Underlying Mechanism in Ovarian Cancer: A Bioinformatics Study Based on GEO and TCGA Data Mining. Pathol. - Res. Pract. 2018, 214, 385–401, doi:10.1016/j.prp.2017.12.020.</w:t>
      </w:r>
    </w:p>
    <w:p>
      <w:r>
        <w:t>171. Sankpal, U.T.; Ingersoll, S.B.; Ahmad, S.; Holloway, R.W.; Bhat, V.B.; Simecka, J.W.; Daniel, L.; Kariali, E.; Vishwanatha, J.K.; Basha, R. Association of Sp1 and Survivin in Epithelial Ovarian Cancer: Sp1 Inhibitor and Cisplatin, a Novel Combination for Inhibiting Epithelial Ovarian Cancer Cell Proliferation. Tumor Biol. 2016, 37, 14259–14269, doi:10.1007/s13277-016-5290-9.</w:t>
      </w:r>
    </w:p>
    <w:p>
      <w:r>
        <w:t>172. Tian, Y.; Liu, J.; Sun, L.; Wang, X. ALYREF Regulates the m5C Modification and Stability of BIRC5 mRNA to Promote Ovarian Cancer Progression. Pathol. - Res. Pract. 2025, 272, 156055, doi:10.1016/j.prp.2025.156055.</w:t>
      </w:r>
    </w:p>
    <w:p>
      <w:r>
        <w:t>173. Chawla, D.; Kar, R.; Gupta, B.; Halder, S.; Garg, S.; Mehndiratta, M.; Wadhwa, N.; Agaewal, R. Role of Survivin and P53 Expression in Response of Primary Culture of Ovarian Cancer Cells to Treatment With Chemotherapeutic Agents. Int. J. Gynecol. Cancer 2018, 28, 1239–1246, doi:10.1097/IGC.0000000000001281.</w:t>
      </w:r>
    </w:p>
    <w:p>
      <w:r>
        <w:t>174. Trnski, D.; Gregorić, M.; Levanat, S.; Ozretić, P.; Rinčić, N.; Vidaković, T.M.; Kalafatić, D.; Maurac, I.; Orešković, S.; Sabol, M.; et al. Regulation of Survivin Isoform Expression by GLI Proteins in Ovarian Cancer. Cells 2019, 8, doi:10.3390/cells8020128.</w:t>
      </w:r>
    </w:p>
    <w:p>
      <w:r>
        <w:t>175. Liu, B.; Fan, Y.; Lv, C.; Zeng, G.; Cai, M.; Pan, Y.; Deng, Q. Circular RNA circMYBL2 Regulates the Progression of Ovarian Cancer through miR-195-5P/BIRC5 Axis. J. Ovarian Res. 2025, 19, 40, doi:10.1186/s13048-025-01946-2.</w:t>
      </w:r>
    </w:p>
    <w:p>
      <w:r>
        <w:t>176. Yang, D.; He, Y.; Wu, B.; Deng, Y.; Wang, N.; Li, M.; Liu, Y. Integrated Bioinformatics Analysis for the Screening of Hub Genes and Therapeutic Drugs in Ovarian Cancer. J. Ovarian Res. 2020, 13, 10, doi:10.1186/s13048-020-0613-2.</w:t>
      </w:r>
    </w:p>
    <w:p>
      <w:r>
        <w:t>177. Wang, B.; Li, X.; Zhao, G.; Yan, H.; Dong, P.; Watari, H.; Sims, M.; Li, W.; Pfeffer, L.M.; Guo, Y.; et al. miR-203 Inhibits Ovarian Tumor Metastasis by Targeting BIRC5 and Attenuating the TGFβ Pathway. J. Exp. Clin. Cancer Res. 2018, 37, 235, doi:10.1186/s13046-018-0906-0.</w:t>
      </w:r>
    </w:p>
    <w:p>
      <w:r>
        <w:t>178. Song, C.; Kim, K.-B.; Lee, J.-H.; Kim, S. Bioinformatic Analysis for Influential Core Gene Identification and Prognostic Significance in Advanced Serous Ovarian Carcinoma. Medicina (Mex.) 2021, 57, doi:10.3390/medicina57090933.</w:t>
      </w:r>
    </w:p>
    <w:p>
      <w:r>
        <w:t>179. Kruszniewska-Rajs, C.; Smycz-Kubanska, M.; Strzalka-Mrozik, B.; Strzelczyk, J.; Szanecki, W.; Witek, A.; Gola, J.; Mielczarek-Palacz, A. Survivin Expression at the mRNA Level in Tumors and the Protein Concentration in the Serum and Peritoneal Fluid in Patients with Serous Ovarian Tumors. Ginekol. Pol. 2023, 94, 435–441, doi:10.5603/GP.a2022.0158.</w:t>
      </w:r>
    </w:p>
    <w:p>
      <w:r>
        <w:t>180. Zheng, Q.; Ye, H.; Zhong, H.; Wang, M. Identification of Biomarkers for Ovarian Cancer Diagnosis and Prognosis by Bioinformatics Analysis and Q-PCR Validation. Ann. Clin. Lab. Sci. 2022, 52, 967–975.</w:t>
      </w:r>
    </w:p>
    <w:p>
      <w:r>
        <w:t>181. Fäldt Beding, A.; Larsson, P.; Helou, K.; Einbeigi, Z.; Parris, T.Z. Pan-Cancer Analysis Identifies BIRC5 as a Prognostic Biomarker. BMC Cancer 2022, 22, 322, doi:10.1186/s12885-022-09371-0.</w:t>
      </w:r>
    </w:p>
    <w:p>
      <w:r>
        <w:t>182. Chuwa, A.H.; Mvunta, D.H. Prognostic and Clinicopathological Significance of Survivin in Gynecological Cancer. Oncol. Rev. 2024, 18, doi:10.3389/or.2024.1444008.</w:t>
      </w:r>
    </w:p>
    <w:p>
      <w:r>
        <w:t>183. Fan, Y.; Pan, Y.; Jia, L.; Gu, S.; Liu, B.; Mei, Z.; Lv, C.; Huang, H.; Zhu, G.; Deng, Q. BIRC5 Facilitates Cisplatin-Chemoresistance in a m6A-Dependent Manner in Ovarian Cancer. Cancer Med. 2024, 13, e6811, doi:10.1002/cam4.6811.</w:t>
      </w:r>
    </w:p>
    <w:p>
      <w:r>
        <w:t>184. Zhao, G.; Wang, Q.; Gu, Q.; Qiang, W.; Wei, J.-J.; Dong, P.; Watari, H.; Li, W.; Yue, J. Lentiviral CRISPR/Cas9 Nickase Vector Mediated BIRC5 Editing Inhibits Epithelial to Mesenchymal Transition in Ovarian Cancer Cells. Oncotarget 2017, 8, 94666–94680, doi:10.18632/oncotarget.21863.</w:t>
      </w:r>
    </w:p>
    <w:p>
      <w:r>
        <w:t>185. Zhao, G.; Wang, Q.; Wu, Z.; Tian, X.; Yan, H.; Wang, B.; Dong, P.; Watari, H.; Pfeffer, L.M.; Guo, Y.; et al. Ovarian Primary and Metastatic Tumors Suppressed by Survivin Knockout or a Novel Survivin Inhibitor. Mol. Cancer Ther. 2019, 18, 2233–2245, doi:10.1158/1535-7163.MCT-19-0118.</w:t>
      </w:r>
    </w:p>
    <w:p>
      <w:r>
        <w:t>186. He, X.; Yang, K.; Wang, H.; Chen, X.; Wu, H.; Yao, L.; Ma, S. Expression and Clinical Significance of Survivin in Ovarian Cancer: A Meta-Analysis. PLOS ONE 2018, 13, e0194463, doi:10.1371/journal.pone.0194463.</w:t>
      </w:r>
    </w:p>
    <w:p>
      <w:r>
        <w:t>187. Willis, S.; Villalobos, V.M.; Gevaert, O.; Abramovitz, M.; Williams, C.; Sikic, B.I.; Leyland-Jones, B. Single Gene Prognostic Biomarkers in Ovarian Cancer: A Meta-Analysis. PloS One 2016, 11, e0149183, doi:10.1371/journal.pone.0149183.</w:t>
      </w:r>
    </w:p>
    <w:p>
      <w:r>
        <w:t>188. Weir, A.; Kang, E.-Y.; Meagher, N.S.; Nelson, G.S.; Ghatage, P.; Lee, C.-H.; Riggan, M.J.; Gentry-Maharaj, A.; Ryan, A.; Singh, N.; et al. Increased FOXJ1 Protein Expression Is Associated with Improved Overall Survival in High-Grade Serous Ovarian Carcinoma: An Ovarian Tumor Tissue Analysis Consortium Study. Br. J. Cancer 2023, 128, 137–147, doi:10.1038/s41416-022-02014-y.</w:t>
      </w:r>
    </w:p>
    <w:p>
      <w:r>
        <w:t>189. Zhang, Z.; Zhu, Q. WD Repeat and HMG Box DNA Binding Protein 1: An Oncoprotein at the Hub of Tumorigenesis and a Novel Therapeutic Target. Int. J. Mol. Sci. 2023, 24, doi:10.3390/ijms241512494.</w:t>
      </w:r>
    </w:p>
    <w:p>
      <w:r>
        <w:t>190. Ma, H.; Qi, G.; Han, F.; Gai, P.; Peng, J.; Kong, B. HMGB3 Promotes the Malignant Phenotypes and Stemness of Epithelial Ovarian Cancer through the MAPK/ERK Signaling Pathway. Cell Commun. Signal. CCS 2023, 21, 144, doi:10.1186/s12964-023-01172-7.</w:t>
      </w:r>
    </w:p>
    <w:p>
      <w:r>
        <w:t>191. Ma, H.; Qi, G.; Han, F.; Lu, W.; Peng, J.; Li, R.; Yan, S.; Yuan, C.; Kong, B. HMGB3 Promotes PARP Inhibitor Resistance through Interacting with PARP1 in Ovarian Cancer. Cell Death Dis. 2022, 13, 263, doi:10.1038/s41419-022-04670-7.</w:t>
      </w:r>
    </w:p>
    <w:p>
      <w:r>
        <w:t>192. Chen, F.; Sun, F.; Liu, X.; Shao, J.; Zhang, B. Glaucocalyxin A Inhibits the Malignant Progression of Epithelial Ovarian Cancer by Affecting the MicroRNA-374b-5p/HMGB3/Wnt-β-Catenin Pathway Axis. Front. Oncol. 2022, 12, doi:10.3389/fonc.2022.955830.</w:t>
      </w:r>
    </w:p>
    <w:p>
      <w:r>
        <w:t>193. Zhang, J.; Sun, Y.; Wang, L.; Gu, J.; Hua, Y.; Shao, J.; Feng, N. HMGB3: A Pivotal Orchestrator of Therapy Resistance and Cancer Stemness in Human Malignancies (Review). Oncol. Rep. 2026, 55, 104, doi:10.3892/or.2026.9109.</w:t>
      </w:r>
    </w:p>
    <w:p>
      <w:r>
        <w:t>194. Xiao, Y.; Lin, F.-T.; Lin, W.-C. ACTL6A Promotes Repair of Cisplatin-Induced DNA Damage, a New Mechanism of Platinum Resistance in Cancer. Proc. Natl. Acad. Sci. 2021, 118, e2015808118, doi:10.1073/pnas.2015808118.</w:t>
      </w:r>
    </w:p>
    <w:p>
      <w:r>
        <w:t>195. Vaicekauskaitė, I.; Sabaliauskaitė, R.; Lazutka, J.R.; Jarmalaitė, S. The Emerging Role of Chromatin Remodeling Complexes in Ovarian Cancer. Int. J. Mol. Sci. 2022, 23, doi:10.3390/ijms232213670.</w:t>
      </w:r>
    </w:p>
    <w:p>
      <w:r>
        <w:t>196. Magarifuchi, N.; Iwasaki, T.; Katayama, Y.; Tomonaga, T.; Nakashima, M.; Narutomi, F.; Kato, K.; Oda, Y. Gene Amplification of Chromatin Remodeling Factor &lt;em&gt;SMARCC2&lt;/Em&gt; and Low Protein Expression of ACTL6A Are Unfavorable Factors in Ovarian High‑grade Serous Carcinoma. Oncol. Lett. 2024, 27, 1–10, doi:10.3892/ol.2024.14329.</w:t>
      </w:r>
    </w:p>
    <w:p>
      <w:r>
        <w:t>197. Zhang, J.; Zhang, J.; Wei, Y.; Li, Q.; Wang, Q. ACTL6A Regulates Follicle-Stimulating Hormone-Driven Glycolysis in Ovarian Cancer Cells via PGK1. Cell Death Dis. 2019, 10, 811, doi:10.1038/s41419-019-2050-y.</w:t>
      </w:r>
    </w:p>
    <w:p>
      <w:r>
        <w:t>198. Chen, P.-M.; Wong, C.-N.; Wong, C.-N.; Chu, P.-Y. Actin-like Protein 6A Expression Correlates with Cancer Stem Cell-like Features and Poor Prognosis in Ovarian Cancer. Int. J. Mol. Sci. 2023, 24, doi:10.3390/ijms24032016.</w:t>
      </w:r>
    </w:p>
    <w:p>
      <w:r>
        <w:t>199. Wang, J.-M.; Liu, N.; Wei, X.-J.; Zhao, F.-Y.; Li, C.; Wang, H.-Q.; Liu, C. Correction to: Regulation of AUF1 Alternative Splicing by hnRNPA1 and SRSF2 Modulate the Sensitivity of Ovarian Cancer Cells to Cisplatin. Cell. Oncol. 2026, 49, 17, doi:10.1007/s13402-025-01156-4.</w:t>
      </w:r>
    </w:p>
    <w:p>
      <w:r>
        <w:t>200. Wang, H.; Fang, L.; Jiang, J.; Kuang, Y.; Wang, B.; Shang, X.; Han, P.; Li, Y.; Liu, M.; Zhang, Z.; et al. The Cisplatin-Induced lncRNA PANDAR Dictates the Chemoresistance of Ovarian Cancer via Regulating SFRS2-Mediated P53 Phosphorylation. Cell Death Dis. 2018, 9, 1103, doi:10.1038/s41419-018-1148-y.</w:t>
      </w:r>
    </w:p>
    <w:p>
      <w:r>
        <w:t>201. Patel, R.S.; Rupani, R.; Impreso, S.; Lui, A.; Patel, N.A. Role of Alternatively Spliced, pro-Survival Protein Kinase C Delta VIII (PKCδVIII) in Ovarian Cancer. FASEB BioAdvances 2022, 4, 235–253, doi:10.1096/fba.2021-00090.</w:t>
      </w:r>
    </w:p>
    <w:p>
      <w:r>
        <w:t>202. Weber-Lassalle, K.; Ernst, C.; Reuss, A.; Möllenhoff, K.; Baumann, K.; Jackisch, C.; Hauke, J.; Dietrich, D.; Borde, J.; Park-Simon, T.-W.; et al. Clonal Hematopoiesis–Associated Gene Mutations in a Clinical Cohort of 448 Patients With Ovarian Cancer. JNCI J. Natl. Cancer Inst. 2022, 114, 565–570, doi:10.1093/jnci/djab231.</w:t>
      </w:r>
    </w:p>
    <w:p>
      <w:r>
        <w:t>203. Wang, J.-M.; Liu, N.; Wei, X.-J.; Zhao, F.-Y.; Li, C.; Wang, H.-Q.; Liu, C. Regulation of AUF1 Alternative Splicing by hnRNPA1 and SRSF2 Modulate the Sensitivity of Ovarian Cancer Cells to Cisplatin. Cell. Oncol. 2024, 47, 2349–2366, doi:10.1007/s13402-024-01023-8.</w:t>
      </w:r>
    </w:p>
    <w:p>
      <w:r>
        <w:t>204. Pellarin, I.; Dall’Acqua, A.; Gambelli, A.; Pellizzari, I.; D’Andrea, S.; Sonego, M.; Lorenzon, I.; Schiappacassi, M.; Belletti, B.; Baldassarre, G. Splicing Factor Proline- and Glutamine-Rich (SFPQ) Protein Regulates Platinum Response in Ovarian Cancer-Modulating SRSF2 Activity. Oncogene 2020, 39, 4390–4403, doi:10.1038/s41388-020-1292-6.</w:t>
      </w:r>
    </w:p>
    <w:p>
      <w:r>
        <w:t>205. Moskovich, D.; Beilinson, D.; Rosemarin, A.; Cohen, A.; Fabian, I.; Lifschytz, T.; Lerer, B.; Mugesh, G.; Gottfried, M.; Ashur-Fabian, O. DIO3 Depletion Attenuates Ovarian Cancer Growth via Reduced Glycolysis and Alterations in Glutamine Metabolism. Mol. Metab. 2025, 100, 102225, doi:10.1016/j.molmet.2025.102225.</w:t>
      </w:r>
    </w:p>
    <w:sectPr w:rsidR="00FC693F" w:rsidRPr="0006063C" w:rsidSect="00034616">
      <w:pgSz w:w="15840" w:h="12240" w:orient="landscape"/>
      <w:pgMar w:top="1440" w:right="850" w:bottom="1440" w:left="8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360" w:lineRule="auto" w:after="0"/>
    </w:pPr>
    <w:rPr>
      <w:rFonts w:ascii="Times New Roman" w:hAnsi="Times New Roman" w:eastAsia="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