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1C177">
      <w:pPr>
        <w:jc w:val="center"/>
        <w:rPr>
          <w:rFonts w:hint="default" w:ascii="Arial" w:hAnsi="Arial" w:cs="Arial"/>
          <w:b/>
          <w:bCs/>
          <w:sz w:val="28"/>
          <w:szCs w:val="28"/>
          <w:lang w:val="en-US" w:eastAsia="zh-CN"/>
        </w:rPr>
      </w:pPr>
      <w:r>
        <w:rPr>
          <w:rFonts w:hint="default" w:ascii="Arial" w:hAnsi="Arial" w:cs="Arial"/>
          <w:b/>
          <w:bCs/>
          <w:sz w:val="28"/>
          <w:szCs w:val="28"/>
          <w:lang w:val="en-US" w:eastAsia="zh-CN"/>
        </w:rPr>
        <w:t>The Application Landscape Analysis of Multi-agent Collaboration Research in the Medical Field</w:t>
      </w:r>
    </w:p>
    <w:p w14:paraId="58104011">
      <w:pPr>
        <w:jc w:val="center"/>
        <w:rPr>
          <w:rFonts w:hint="default" w:ascii="Arial" w:hAnsi="Arial" w:eastAsia="宋体" w:cs="Arial"/>
          <w:b/>
          <w:bCs/>
          <w:sz w:val="24"/>
          <w:szCs w:val="24"/>
          <w:vertAlign w:val="superscript"/>
          <w:lang w:val="en-US" w:eastAsia="zh-CN"/>
        </w:rPr>
      </w:pPr>
      <w:r>
        <w:rPr>
          <w:rFonts w:hint="default" w:ascii="Arial" w:hAnsi="Arial" w:cs="Arial"/>
          <w:b w:val="0"/>
          <w:bCs w:val="0"/>
          <w:sz w:val="24"/>
          <w:szCs w:val="24"/>
          <w:lang w:val="en-US" w:eastAsia="zh-CN"/>
        </w:rPr>
        <w:t>Guangneng Zhu</w:t>
      </w:r>
      <w:r>
        <w:rPr>
          <w:rFonts w:hint="default" w:ascii="Arial" w:hAnsi="Arial" w:cs="Arial"/>
          <w:b w:val="0"/>
          <w:bCs w:val="0"/>
          <w:sz w:val="24"/>
          <w:szCs w:val="24"/>
          <w:vertAlign w:val="superscript"/>
          <w:lang w:val="en-US" w:eastAsia="zh-CN"/>
        </w:rPr>
        <w:t>1</w:t>
      </w:r>
      <w:r>
        <w:rPr>
          <w:rFonts w:hint="default" w:ascii="Arial" w:hAnsi="Arial" w:cs="Arial"/>
          <w:b w:val="0"/>
          <w:bCs w:val="0"/>
          <w:sz w:val="24"/>
          <w:szCs w:val="24"/>
          <w:lang w:val="en-US" w:eastAsia="zh-CN"/>
        </w:rPr>
        <w:t>, Ren Li</w:t>
      </w:r>
      <w:r>
        <w:rPr>
          <w:rFonts w:hint="default" w:ascii="Arial" w:hAnsi="Arial" w:cs="Arial"/>
          <w:b w:val="0"/>
          <w:bCs w:val="0"/>
          <w:sz w:val="24"/>
          <w:szCs w:val="24"/>
          <w:vertAlign w:val="superscript"/>
          <w:lang w:val="en-US" w:eastAsia="zh-CN"/>
        </w:rPr>
        <w:t>1</w:t>
      </w:r>
      <w:r>
        <w:rPr>
          <w:rFonts w:hint="default" w:ascii="Arial" w:hAnsi="Arial" w:cs="Arial"/>
          <w:b w:val="0"/>
          <w:bCs w:val="0"/>
          <w:sz w:val="24"/>
          <w:szCs w:val="24"/>
          <w:lang w:val="en-US" w:eastAsia="zh-CN"/>
        </w:rPr>
        <w:t>, Sukun Tian</w:t>
      </w:r>
      <w:r>
        <w:rPr>
          <w:rFonts w:hint="default" w:ascii="Arial" w:hAnsi="Arial" w:cs="Arial"/>
          <w:b w:val="0"/>
          <w:bCs w:val="0"/>
          <w:sz w:val="24"/>
          <w:szCs w:val="24"/>
          <w:vertAlign w:val="superscript"/>
          <w:lang w:val="en-US" w:eastAsia="zh-CN"/>
        </w:rPr>
        <w:t>2</w:t>
      </w:r>
      <w:r>
        <w:rPr>
          <w:rFonts w:hint="default" w:ascii="Arial" w:hAnsi="Arial" w:cs="Arial"/>
          <w:b w:val="0"/>
          <w:bCs w:val="0"/>
          <w:sz w:val="24"/>
          <w:szCs w:val="24"/>
          <w:lang w:val="en-US" w:eastAsia="zh-CN"/>
        </w:rPr>
        <w:t>, Zining Luo</w:t>
      </w:r>
      <w:r>
        <w:rPr>
          <w:rFonts w:hint="default" w:ascii="Arial" w:hAnsi="Arial" w:cs="Arial"/>
          <w:b w:val="0"/>
          <w:bCs w:val="0"/>
          <w:sz w:val="24"/>
          <w:szCs w:val="24"/>
          <w:vertAlign w:val="superscript"/>
          <w:lang w:val="en-US" w:eastAsia="zh-CN"/>
        </w:rPr>
        <w:t>1</w:t>
      </w:r>
      <w:r>
        <w:rPr>
          <w:rFonts w:hint="default" w:ascii="Arial" w:hAnsi="Arial" w:cs="Arial"/>
          <w:b w:val="0"/>
          <w:bCs w:val="0"/>
          <w:sz w:val="24"/>
          <w:szCs w:val="24"/>
          <w:lang w:val="en-US" w:eastAsia="zh-CN"/>
        </w:rPr>
        <w:t>, Xinyu Xu</w:t>
      </w:r>
      <w:r>
        <w:rPr>
          <w:rFonts w:hint="default" w:ascii="Arial" w:hAnsi="Arial" w:cs="Arial"/>
          <w:b w:val="0"/>
          <w:bCs w:val="0"/>
          <w:sz w:val="24"/>
          <w:szCs w:val="24"/>
          <w:vertAlign w:val="superscript"/>
          <w:lang w:val="en-US" w:eastAsia="zh-CN"/>
        </w:rPr>
        <w:t>1</w:t>
      </w:r>
      <w:r>
        <w:rPr>
          <w:rFonts w:hint="default" w:ascii="Arial" w:hAnsi="Arial" w:cs="Arial"/>
          <w:b w:val="0"/>
          <w:bCs w:val="0"/>
          <w:sz w:val="24"/>
          <w:szCs w:val="24"/>
          <w:lang w:val="en-US" w:eastAsia="zh-CN"/>
        </w:rPr>
        <w:t>, Hexian Zhang</w:t>
      </w:r>
      <w:r>
        <w:rPr>
          <w:rFonts w:hint="default" w:ascii="Arial" w:hAnsi="Arial" w:cs="Arial"/>
          <w:b w:val="0"/>
          <w:bCs w:val="0"/>
          <w:sz w:val="24"/>
          <w:szCs w:val="24"/>
          <w:vertAlign w:val="superscript"/>
          <w:lang w:val="en-US" w:eastAsia="zh-CN"/>
        </w:rPr>
        <w:t>3</w:t>
      </w:r>
      <w:r>
        <w:rPr>
          <w:rFonts w:hint="default" w:ascii="Arial" w:hAnsi="Arial" w:cs="Arial"/>
          <w:b w:val="0"/>
          <w:bCs w:val="0"/>
          <w:sz w:val="24"/>
          <w:szCs w:val="24"/>
          <w:lang w:val="en-US" w:eastAsia="zh-CN"/>
        </w:rPr>
        <w:t>, Hussein ALMasri</w:t>
      </w:r>
      <w:r>
        <w:rPr>
          <w:rFonts w:hint="default" w:ascii="Arial" w:hAnsi="Arial" w:cs="Arial"/>
          <w:b w:val="0"/>
          <w:bCs w:val="0"/>
          <w:sz w:val="24"/>
          <w:szCs w:val="24"/>
          <w:vertAlign w:val="superscript"/>
          <w:lang w:val="en-US" w:eastAsia="zh-CN"/>
        </w:rPr>
        <w:t>4</w:t>
      </w:r>
      <w:r>
        <w:rPr>
          <w:rFonts w:hint="default" w:ascii="Arial" w:hAnsi="Arial" w:cs="Arial"/>
          <w:b w:val="0"/>
          <w:bCs w:val="0"/>
          <w:sz w:val="24"/>
          <w:szCs w:val="24"/>
          <w:lang w:val="en-US" w:eastAsia="zh-CN"/>
        </w:rPr>
        <w:t>, Jiahui Guan</w:t>
      </w:r>
      <w:r>
        <w:rPr>
          <w:rFonts w:hint="default" w:ascii="Arial" w:hAnsi="Arial" w:cs="Arial"/>
          <w:b w:val="0"/>
          <w:bCs w:val="0"/>
          <w:sz w:val="24"/>
          <w:szCs w:val="24"/>
          <w:vertAlign w:val="superscript"/>
          <w:lang w:val="en-US" w:eastAsia="zh-CN"/>
        </w:rPr>
        <w:t>3</w:t>
      </w:r>
      <w:r>
        <w:rPr>
          <w:rFonts w:hint="default" w:ascii="Arial" w:hAnsi="Arial" w:cs="Arial"/>
          <w:b w:val="0"/>
          <w:bCs w:val="0"/>
          <w:sz w:val="24"/>
          <w:szCs w:val="24"/>
          <w:lang w:val="en-US" w:eastAsia="zh-CN"/>
        </w:rPr>
        <w:t>, Shipeng Hu</w:t>
      </w:r>
      <w:r>
        <w:rPr>
          <w:rFonts w:hint="eastAsia" w:ascii="Arial" w:hAnsi="Arial" w:cs="Arial"/>
          <w:b w:val="0"/>
          <w:bCs w:val="0"/>
          <w:sz w:val="24"/>
          <w:szCs w:val="24"/>
          <w:vertAlign w:val="superscript"/>
          <w:lang w:val="en-US" w:eastAsia="zh-CN"/>
        </w:rPr>
        <w:t>2</w:t>
      </w:r>
      <w:r>
        <w:rPr>
          <w:rFonts w:hint="eastAsia" w:ascii="Arial" w:hAnsi="Arial" w:cs="Arial"/>
          <w:b w:val="0"/>
          <w:bCs w:val="0"/>
          <w:sz w:val="24"/>
          <w:szCs w:val="24"/>
          <w:lang w:val="en-US" w:eastAsia="zh-CN"/>
        </w:rPr>
        <w:t xml:space="preserve">, </w:t>
      </w:r>
      <w:r>
        <w:rPr>
          <w:rFonts w:hint="default" w:ascii="Arial" w:hAnsi="Arial" w:cs="Arial"/>
          <w:b w:val="0"/>
          <w:bCs w:val="0"/>
          <w:sz w:val="24"/>
          <w:szCs w:val="24"/>
          <w:lang w:val="en-US" w:eastAsia="zh-CN"/>
        </w:rPr>
        <w:t>Junwen Wang</w:t>
      </w:r>
      <w:r>
        <w:rPr>
          <w:rFonts w:hint="default" w:ascii="Arial" w:hAnsi="Arial" w:cs="Arial"/>
          <w:b w:val="0"/>
          <w:bCs w:val="0"/>
          <w:sz w:val="24"/>
          <w:szCs w:val="24"/>
          <w:vertAlign w:val="superscript"/>
          <w:lang w:val="en-US" w:eastAsia="zh-CN"/>
        </w:rPr>
        <w:t>3#</w:t>
      </w:r>
      <w:r>
        <w:rPr>
          <w:rFonts w:hint="eastAsia" w:ascii="Arial" w:hAnsi="Arial" w:cs="Arial"/>
          <w:b w:val="0"/>
          <w:bCs w:val="0"/>
          <w:sz w:val="24"/>
          <w:szCs w:val="24"/>
          <w:vertAlign w:val="baseline"/>
          <w:lang w:val="en-US" w:eastAsia="zh-CN"/>
        </w:rPr>
        <w:t>, Youwen Yang</w:t>
      </w:r>
      <w:r>
        <w:rPr>
          <w:rFonts w:hint="eastAsia" w:ascii="Arial" w:hAnsi="Arial" w:cs="Arial"/>
          <w:b w:val="0"/>
          <w:bCs w:val="0"/>
          <w:sz w:val="24"/>
          <w:szCs w:val="24"/>
          <w:vertAlign w:val="superscript"/>
          <w:lang w:val="en-US" w:eastAsia="zh-CN"/>
        </w:rPr>
        <w:t>5#</w:t>
      </w:r>
    </w:p>
    <w:p w14:paraId="17AA3A7D">
      <w:pPr>
        <w:jc w:val="center"/>
        <w:rPr>
          <w:rFonts w:hint="default" w:ascii="Arial" w:hAnsi="Arial" w:eastAsia="宋体" w:cs="Arial"/>
          <w:sz w:val="24"/>
          <w:szCs w:val="24"/>
        </w:rPr>
      </w:pPr>
    </w:p>
    <w:p w14:paraId="60D3B8E8">
      <w:pPr>
        <w:jc w:val="center"/>
        <w:rPr>
          <w:rFonts w:hint="default" w:ascii="Arial" w:hAnsi="Arial" w:eastAsia="宋体" w:cs="Arial"/>
          <w:sz w:val="24"/>
          <w:szCs w:val="24"/>
        </w:rPr>
      </w:pPr>
      <w:r>
        <w:rPr>
          <w:rFonts w:hint="default" w:ascii="Arial" w:hAnsi="Arial" w:eastAsia="宋体" w:cs="Arial"/>
          <w:sz w:val="24"/>
          <w:szCs w:val="24"/>
        </w:rPr>
        <w:t># These authors contributed equally to this article and should be recognized as the corresponding authors.</w:t>
      </w:r>
    </w:p>
    <w:p w14:paraId="5FDA7E05">
      <w:pPr>
        <w:jc w:val="both"/>
        <w:rPr>
          <w:rFonts w:hint="default" w:ascii="Arial" w:hAnsi="Arial" w:eastAsia="宋体" w:cs="Arial"/>
          <w:sz w:val="24"/>
          <w:szCs w:val="24"/>
          <w:lang w:val="en-US" w:eastAsia="zh-CN"/>
        </w:rPr>
      </w:pPr>
    </w:p>
    <w:p w14:paraId="0E040FB1">
      <w:pPr>
        <w:jc w:val="center"/>
        <w:rPr>
          <w:rFonts w:hint="default" w:ascii="Arial" w:hAnsi="Arial" w:eastAsia="宋体" w:cs="Arial"/>
          <w:b/>
          <w:bCs/>
          <w:sz w:val="24"/>
          <w:szCs w:val="24"/>
        </w:rPr>
      </w:pPr>
      <w:r>
        <w:rPr>
          <w:rFonts w:hint="default" w:ascii="Arial" w:hAnsi="Arial" w:eastAsia="宋体" w:cs="Arial"/>
          <w:b/>
          <w:bCs/>
          <w:sz w:val="24"/>
          <w:szCs w:val="24"/>
        </w:rPr>
        <w:t>Author information</w:t>
      </w:r>
    </w:p>
    <w:p w14:paraId="0E9D2259">
      <w:pPr>
        <w:jc w:val="center"/>
        <w:rPr>
          <w:rFonts w:hint="default" w:ascii="Arial" w:hAnsi="Arial" w:eastAsia="宋体" w:cs="Arial"/>
          <w:b w:val="0"/>
          <w:bCs w:val="0"/>
          <w:sz w:val="24"/>
          <w:szCs w:val="24"/>
          <w:vertAlign w:val="baseline"/>
        </w:rPr>
      </w:pPr>
      <w:r>
        <w:rPr>
          <w:rFonts w:hint="default" w:ascii="Arial" w:hAnsi="Arial" w:eastAsia="宋体" w:cs="Arial"/>
          <w:b w:val="0"/>
          <w:bCs w:val="0"/>
          <w:sz w:val="24"/>
          <w:szCs w:val="24"/>
          <w:vertAlign w:val="superscript"/>
        </w:rPr>
        <w:t>1</w:t>
      </w:r>
      <w:r>
        <w:rPr>
          <w:rFonts w:hint="default" w:ascii="Arial" w:hAnsi="Arial" w:eastAsia="宋体" w:cs="Arial"/>
          <w:b w:val="0"/>
          <w:bCs w:val="0"/>
          <w:sz w:val="24"/>
          <w:szCs w:val="24"/>
          <w:vertAlign w:val="baseline"/>
        </w:rPr>
        <w:t>North Sichuan Medical College, Sichuan, China.</w:t>
      </w:r>
    </w:p>
    <w:p w14:paraId="31E268CB">
      <w:pPr>
        <w:jc w:val="center"/>
        <w:rPr>
          <w:rFonts w:hint="default" w:ascii="Arial" w:hAnsi="Arial" w:eastAsia="宋体" w:cs="Arial"/>
          <w:b w:val="0"/>
          <w:bCs w:val="0"/>
          <w:sz w:val="24"/>
          <w:szCs w:val="24"/>
          <w:vertAlign w:val="baseline"/>
        </w:rPr>
      </w:pPr>
      <w:r>
        <w:rPr>
          <w:rFonts w:hint="default" w:ascii="Arial" w:hAnsi="Arial" w:eastAsia="宋体" w:cs="Arial"/>
          <w:b w:val="0"/>
          <w:bCs w:val="0"/>
          <w:sz w:val="24"/>
          <w:szCs w:val="24"/>
          <w:vertAlign w:val="superscript"/>
        </w:rPr>
        <w:t>2</w:t>
      </w:r>
      <w:r>
        <w:rPr>
          <w:rFonts w:hint="default" w:ascii="Arial" w:hAnsi="Arial" w:eastAsia="宋体" w:cs="Arial"/>
          <w:b w:val="0"/>
          <w:bCs w:val="0"/>
          <w:sz w:val="24"/>
          <w:szCs w:val="24"/>
          <w:vertAlign w:val="baseline"/>
        </w:rPr>
        <w:t>Peking University School and Hospital of Stomatology, Beijing, China.</w:t>
      </w:r>
    </w:p>
    <w:p w14:paraId="69B34947">
      <w:pPr>
        <w:jc w:val="center"/>
        <w:rPr>
          <w:rFonts w:hint="default" w:ascii="Arial" w:hAnsi="Arial" w:eastAsia="宋体" w:cs="Arial"/>
          <w:b w:val="0"/>
          <w:bCs w:val="0"/>
          <w:sz w:val="24"/>
          <w:szCs w:val="24"/>
          <w:vertAlign w:val="baseline"/>
          <w:lang w:val="en-US" w:eastAsia="zh-CN"/>
        </w:rPr>
      </w:pPr>
      <w:r>
        <w:rPr>
          <w:rFonts w:hint="default" w:ascii="Arial" w:hAnsi="Arial" w:eastAsia="宋体" w:cs="Arial"/>
          <w:b w:val="0"/>
          <w:bCs w:val="0"/>
          <w:sz w:val="24"/>
          <w:szCs w:val="24"/>
          <w:vertAlign w:val="superscript"/>
          <w:lang w:val="en-US" w:eastAsia="zh-CN"/>
        </w:rPr>
        <w:t>3</w:t>
      </w:r>
      <w:r>
        <w:rPr>
          <w:rFonts w:hint="default" w:ascii="Arial" w:hAnsi="Arial" w:eastAsia="宋体" w:cs="Arial"/>
          <w:b w:val="0"/>
          <w:bCs w:val="0"/>
          <w:sz w:val="24"/>
          <w:szCs w:val="24"/>
          <w:vertAlign w:val="baseline"/>
        </w:rPr>
        <w:t>The University of Hong Kong</w:t>
      </w:r>
      <w:r>
        <w:rPr>
          <w:rFonts w:hint="default" w:ascii="Arial" w:hAnsi="Arial" w:eastAsia="宋体" w:cs="Arial"/>
          <w:b w:val="0"/>
          <w:bCs w:val="0"/>
          <w:sz w:val="24"/>
          <w:szCs w:val="24"/>
          <w:vertAlign w:val="baseline"/>
          <w:lang w:val="en-US" w:eastAsia="zh-CN"/>
        </w:rPr>
        <w:t>, Hong Kong, China.</w:t>
      </w:r>
    </w:p>
    <w:p w14:paraId="113AA480">
      <w:pPr>
        <w:jc w:val="cente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vertAlign w:val="superscript"/>
          <w:lang w:val="en-US" w:eastAsia="zh-CN"/>
        </w:rPr>
        <w:t>4</w:t>
      </w:r>
      <w:r>
        <w:rPr>
          <w:rFonts w:hint="default" w:ascii="Arial" w:hAnsi="Arial" w:eastAsia="宋体" w:cs="Arial"/>
          <w:b w:val="0"/>
          <w:bCs w:val="0"/>
          <w:sz w:val="24"/>
          <w:szCs w:val="24"/>
          <w:lang w:val="en-US" w:eastAsia="zh-CN"/>
        </w:rPr>
        <w:t>Al-Quds University, Jerusalem, Palestine.</w:t>
      </w:r>
    </w:p>
    <w:p w14:paraId="617F7368">
      <w:pPr>
        <w:jc w:val="center"/>
        <w:rPr>
          <w:rFonts w:hint="default" w:ascii="Arial" w:hAnsi="Arial" w:eastAsia="宋体" w:cs="Arial"/>
          <w:b/>
          <w:bCs/>
          <w:sz w:val="24"/>
          <w:szCs w:val="24"/>
        </w:rPr>
      </w:pPr>
      <w:r>
        <w:rPr>
          <w:rFonts w:hint="eastAsia" w:ascii="Arial" w:hAnsi="Arial" w:eastAsia="宋体" w:cs="Arial"/>
          <w:b w:val="0"/>
          <w:bCs w:val="0"/>
          <w:sz w:val="24"/>
          <w:szCs w:val="24"/>
          <w:vertAlign w:val="superscript"/>
          <w:lang w:val="en-US" w:eastAsia="zh-CN"/>
        </w:rPr>
        <w:t>5</w:t>
      </w:r>
      <w:r>
        <w:rPr>
          <w:rFonts w:hint="default" w:ascii="Arial" w:hAnsi="Arial" w:eastAsia="宋体" w:cs="Arial"/>
          <w:b w:val="0"/>
          <w:bCs w:val="0"/>
          <w:sz w:val="24"/>
          <w:szCs w:val="24"/>
          <w:lang w:val="en-US" w:eastAsia="zh-CN"/>
        </w:rPr>
        <w:t>Jiangxi University of Science and Technology, Ganzhou, China</w:t>
      </w:r>
      <w:r>
        <w:rPr>
          <w:rFonts w:hint="eastAsia" w:ascii="Arial" w:hAnsi="Arial" w:eastAsia="宋体" w:cs="Arial"/>
          <w:b w:val="0"/>
          <w:bCs w:val="0"/>
          <w:sz w:val="24"/>
          <w:szCs w:val="24"/>
          <w:lang w:val="en-US" w:eastAsia="zh-CN"/>
        </w:rPr>
        <w:t>.</w:t>
      </w:r>
    </w:p>
    <w:p w14:paraId="5E1A8F3B">
      <w:pPr>
        <w:rPr>
          <w:rFonts w:hint="default" w:ascii="Arial" w:hAnsi="Arial" w:eastAsia="宋体" w:cs="Arial"/>
          <w:b/>
          <w:bCs/>
          <w:sz w:val="24"/>
          <w:szCs w:val="24"/>
        </w:rPr>
      </w:pPr>
    </w:p>
    <w:p w14:paraId="47DCE2C3">
      <w:pPr>
        <w:rPr>
          <w:rFonts w:hint="default" w:ascii="Arial" w:hAnsi="Arial" w:eastAsia="宋体" w:cs="Arial"/>
          <w:b/>
          <w:bCs/>
          <w:sz w:val="24"/>
          <w:szCs w:val="24"/>
        </w:rPr>
      </w:pPr>
    </w:p>
    <w:p w14:paraId="79D923C9">
      <w:pPr>
        <w:rPr>
          <w:rFonts w:hint="default" w:ascii="Arial" w:hAnsi="Arial" w:eastAsia="宋体" w:cs="Arial"/>
          <w:b/>
          <w:bCs/>
          <w:sz w:val="24"/>
          <w:szCs w:val="24"/>
        </w:rPr>
      </w:pPr>
    </w:p>
    <w:p w14:paraId="6F3BE00C">
      <w:pPr>
        <w:rPr>
          <w:rFonts w:hint="default" w:ascii="Arial" w:hAnsi="Arial" w:eastAsia="宋体" w:cs="Arial"/>
          <w:b/>
          <w:bCs/>
          <w:sz w:val="28"/>
          <w:szCs w:val="28"/>
          <w:lang w:val="en-US" w:eastAsia="zh-CN"/>
        </w:rPr>
      </w:pPr>
      <w:r>
        <w:rPr>
          <w:rFonts w:hint="default" w:ascii="Arial" w:hAnsi="Arial" w:eastAsia="宋体" w:cs="Arial"/>
          <w:b/>
          <w:bCs/>
          <w:sz w:val="28"/>
          <w:szCs w:val="28"/>
        </w:rPr>
        <w:t>Supplemental content</w:t>
      </w:r>
      <w:r>
        <w:rPr>
          <w:rFonts w:hint="default" w:ascii="Arial" w:hAnsi="Arial" w:eastAsia="宋体" w:cs="Arial"/>
          <w:b/>
          <w:bCs/>
          <w:sz w:val="28"/>
          <w:szCs w:val="28"/>
          <w:lang w:val="en-US" w:eastAsia="zh-CN"/>
        </w:rPr>
        <w:t>s:</w:t>
      </w:r>
    </w:p>
    <w:p w14:paraId="4334AC0E">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 xml:space="preserve">Section </w:t>
      </w:r>
      <w:r>
        <w:rPr>
          <w:rFonts w:hint="eastAsia" w:ascii="Arial" w:hAnsi="Arial" w:eastAsia="宋体" w:cs="Arial"/>
          <w:b/>
          <w:bCs/>
          <w:sz w:val="28"/>
          <w:szCs w:val="28"/>
          <w:lang w:val="en-US" w:eastAsia="zh-CN"/>
        </w:rPr>
        <w:t>1</w:t>
      </w:r>
      <w:r>
        <w:rPr>
          <w:rFonts w:hint="default" w:ascii="Arial" w:hAnsi="Arial" w:eastAsia="宋体" w:cs="Arial"/>
          <w:b/>
          <w:bCs/>
          <w:sz w:val="28"/>
          <w:szCs w:val="28"/>
          <w:lang w:val="en-US" w:eastAsia="zh-CN"/>
        </w:rPr>
        <w:t>: Retrieval Strategy</w:t>
      </w:r>
    </w:p>
    <w:p w14:paraId="5CD4DE4A">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 xml:space="preserve">Section </w:t>
      </w:r>
      <w:r>
        <w:rPr>
          <w:rFonts w:hint="eastAsia" w:ascii="Arial" w:hAnsi="Arial" w:eastAsia="宋体" w:cs="Arial"/>
          <w:b/>
          <w:bCs/>
          <w:sz w:val="28"/>
          <w:szCs w:val="28"/>
          <w:lang w:val="en-US" w:eastAsia="zh-CN"/>
        </w:rPr>
        <w:t>2</w:t>
      </w:r>
      <w:r>
        <w:rPr>
          <w:rFonts w:hint="default" w:ascii="Arial" w:hAnsi="Arial" w:eastAsia="宋体" w:cs="Arial"/>
          <w:b/>
          <w:bCs/>
          <w:sz w:val="28"/>
          <w:szCs w:val="28"/>
          <w:lang w:val="en-US" w:eastAsia="zh-CN"/>
        </w:rPr>
        <w:t>: Prompts and Reliability Verification</w:t>
      </w:r>
    </w:p>
    <w:p w14:paraId="78EB78E1">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 xml:space="preserve">Section </w:t>
      </w:r>
      <w:r>
        <w:rPr>
          <w:rFonts w:hint="eastAsia" w:ascii="Arial" w:hAnsi="Arial" w:eastAsia="宋体" w:cs="Arial"/>
          <w:b/>
          <w:bCs/>
          <w:sz w:val="28"/>
          <w:szCs w:val="28"/>
          <w:lang w:val="en-US" w:eastAsia="zh-CN"/>
        </w:rPr>
        <w:t>3</w:t>
      </w:r>
      <w:r>
        <w:rPr>
          <w:rFonts w:hint="default" w:ascii="Arial" w:hAnsi="Arial" w:eastAsia="宋体" w:cs="Arial"/>
          <w:b/>
          <w:bCs/>
          <w:sz w:val="28"/>
          <w:szCs w:val="28"/>
          <w:lang w:val="en-US" w:eastAsia="zh-CN"/>
        </w:rPr>
        <w:t xml:space="preserve">: Supplementary Tables </w:t>
      </w:r>
    </w:p>
    <w:p w14:paraId="4D6A4FCD">
      <w:pPr>
        <w:rPr>
          <w:rFonts w:hint="default" w:ascii="Arial" w:hAnsi="Arial" w:eastAsia="宋体" w:cs="Arial"/>
          <w:b w:val="0"/>
          <w:bCs w:val="0"/>
          <w:sz w:val="24"/>
          <w:szCs w:val="24"/>
        </w:rPr>
      </w:pPr>
      <w:r>
        <w:rPr>
          <w:rFonts w:hint="default" w:ascii="Arial" w:hAnsi="Arial" w:eastAsia="宋体" w:cs="Arial"/>
          <w:b w:val="0"/>
          <w:bCs w:val="0"/>
          <w:sz w:val="24"/>
          <w:szCs w:val="24"/>
        </w:rPr>
        <w:t>Supplementary Table 1: Differences between types of multi-agent collaboration</w:t>
      </w:r>
    </w:p>
    <w:p w14:paraId="4E6B9336">
      <w:pPr>
        <w:rPr>
          <w:rFonts w:hint="eastAsia" w:ascii="Arial" w:hAnsi="Arial" w:eastAsia="宋体" w:cs="Arial"/>
          <w:b w:val="0"/>
          <w:bCs w:val="0"/>
          <w:sz w:val="24"/>
          <w:szCs w:val="24"/>
          <w:lang w:val="en-US" w:eastAsia="zh-CN"/>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2</w:t>
      </w:r>
      <w:r>
        <w:rPr>
          <w:rFonts w:hint="default" w:ascii="Arial" w:hAnsi="Arial" w:eastAsia="宋体" w:cs="Arial"/>
          <w:b w:val="0"/>
          <w:bCs w:val="0"/>
          <w:sz w:val="24"/>
          <w:szCs w:val="24"/>
        </w:rPr>
        <w:t>:</w:t>
      </w:r>
      <w:r>
        <w:rPr>
          <w:rFonts w:hint="eastAsia" w:ascii="Arial" w:hAnsi="Arial" w:eastAsia="宋体" w:cs="Arial"/>
          <w:b w:val="0"/>
          <w:bCs w:val="0"/>
          <w:sz w:val="24"/>
          <w:szCs w:val="24"/>
          <w:lang w:val="en-US" w:eastAsia="zh-CN"/>
        </w:rPr>
        <w:t xml:space="preserve"> Basic characteristics of meta-analysis studies</w:t>
      </w:r>
    </w:p>
    <w:p w14:paraId="584813FF">
      <w:pPr>
        <w:rPr>
          <w:rFonts w:hint="default" w:ascii="Arial" w:hAnsi="Arial" w:eastAsia="宋体" w:cs="Arial"/>
          <w:b w:val="0"/>
          <w:bCs w:val="0"/>
          <w:sz w:val="24"/>
          <w:szCs w:val="24"/>
        </w:rPr>
      </w:pPr>
      <w:r>
        <w:rPr>
          <w:rFonts w:hint="eastAsia" w:ascii="Arial" w:hAnsi="Arial" w:eastAsia="宋体" w:cs="Arial"/>
          <w:b w:val="0"/>
          <w:bCs w:val="0"/>
          <w:sz w:val="24"/>
          <w:szCs w:val="24"/>
          <w:lang w:val="en-US" w:eastAsia="zh-CN"/>
        </w:rPr>
        <w:t>Supplementary Table 3: B</w:t>
      </w:r>
      <w:r>
        <w:rPr>
          <w:rFonts w:hint="default" w:ascii="Arial" w:hAnsi="Arial" w:eastAsia="宋体" w:cs="Arial"/>
          <w:b w:val="0"/>
          <w:bCs w:val="0"/>
          <w:sz w:val="24"/>
          <w:szCs w:val="24"/>
        </w:rPr>
        <w:t>asic characteristics from the included literature</w:t>
      </w:r>
    </w:p>
    <w:p w14:paraId="53E22D9A">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4</w:t>
      </w:r>
      <w:r>
        <w:rPr>
          <w:rFonts w:hint="default" w:ascii="Arial" w:hAnsi="Arial" w:eastAsia="宋体" w:cs="Arial"/>
          <w:b w:val="0"/>
          <w:bCs w:val="0"/>
          <w:sz w:val="24"/>
          <w:szCs w:val="24"/>
        </w:rPr>
        <w:t>: Supplementary Table 3: Supplementary Assessment Results for a Comparative Study of AI</w:t>
      </w:r>
    </w:p>
    <w:p w14:paraId="6D630B58">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5</w:t>
      </w:r>
      <w:r>
        <w:rPr>
          <w:rFonts w:hint="default" w:ascii="Arial" w:hAnsi="Arial" w:eastAsia="宋体" w:cs="Arial"/>
          <w:b w:val="0"/>
          <w:bCs w:val="0"/>
          <w:sz w:val="24"/>
          <w:szCs w:val="24"/>
        </w:rPr>
        <w:t>:</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rPr>
        <w:t>Basic characteristics of articles on the ‘Disease Diagnosis’ task</w:t>
      </w:r>
    </w:p>
    <w:p w14:paraId="6D72E5B5">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6</w:t>
      </w:r>
      <w:r>
        <w:rPr>
          <w:rFonts w:hint="default" w:ascii="Arial" w:hAnsi="Arial" w:eastAsia="宋体" w:cs="Arial"/>
          <w:b w:val="0"/>
          <w:bCs w:val="0"/>
          <w:sz w:val="24"/>
          <w:szCs w:val="24"/>
        </w:rPr>
        <w:t>: A Comparison of Multi-Agent Systems and Single LLMs in Disease Diagnosis</w:t>
      </w:r>
    </w:p>
    <w:p w14:paraId="52CDEB22">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7</w:t>
      </w:r>
      <w:r>
        <w:rPr>
          <w:rFonts w:hint="default" w:ascii="Arial" w:hAnsi="Arial" w:eastAsia="宋体" w:cs="Arial"/>
          <w:b w:val="0"/>
          <w:bCs w:val="0"/>
          <w:sz w:val="24"/>
          <w:szCs w:val="24"/>
        </w:rPr>
        <w:t>: These articles focus on the characteristics of research workflow automation</w:t>
      </w:r>
    </w:p>
    <w:p w14:paraId="2C1690D6">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8</w:t>
      </w:r>
      <w:r>
        <w:rPr>
          <w:rFonts w:hint="default" w:ascii="Arial" w:hAnsi="Arial" w:eastAsia="宋体" w:cs="Arial"/>
          <w:b w:val="0"/>
          <w:bCs w:val="0"/>
          <w:sz w:val="24"/>
          <w:szCs w:val="24"/>
        </w:rPr>
        <w:t xml:space="preserve">: Applied to Alzheimer's disease </w:t>
      </w:r>
    </w:p>
    <w:p w14:paraId="6C34ADE8">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9</w:t>
      </w:r>
      <w:r>
        <w:rPr>
          <w:rFonts w:hint="default" w:ascii="Arial" w:hAnsi="Arial" w:eastAsia="宋体" w:cs="Arial"/>
          <w:b w:val="0"/>
          <w:bCs w:val="0"/>
          <w:sz w:val="24"/>
          <w:szCs w:val="24"/>
        </w:rPr>
        <w:t>: Clinical text generation and summarization</w:t>
      </w:r>
    </w:p>
    <w:p w14:paraId="65159B27">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10</w:t>
      </w:r>
      <w:r>
        <w:rPr>
          <w:rFonts w:hint="default" w:ascii="Arial" w:hAnsi="Arial" w:eastAsia="宋体" w:cs="Arial"/>
          <w:b w:val="0"/>
          <w:bCs w:val="0"/>
          <w:sz w:val="24"/>
          <w:szCs w:val="24"/>
        </w:rPr>
        <w:t>: Summary Table of Literature Characteristics in Other Fields</w:t>
      </w:r>
    </w:p>
    <w:p w14:paraId="32EFC582">
      <w:pPr>
        <w:rPr>
          <w:rFonts w:hint="default" w:ascii="Arial" w:hAnsi="Arial" w:eastAsia="宋体" w:cs="Arial"/>
          <w:b/>
          <w:bCs/>
          <w:sz w:val="28"/>
          <w:szCs w:val="28"/>
        </w:rPr>
      </w:pPr>
      <w:r>
        <w:rPr>
          <w:rFonts w:hint="default" w:ascii="Arial" w:hAnsi="Arial" w:eastAsia="宋体" w:cs="Arial"/>
          <w:b/>
          <w:bCs/>
          <w:sz w:val="28"/>
          <w:szCs w:val="28"/>
        </w:rPr>
        <w:t xml:space="preserve">Section </w:t>
      </w:r>
      <w:r>
        <w:rPr>
          <w:rFonts w:hint="eastAsia" w:ascii="Arial" w:hAnsi="Arial" w:eastAsia="宋体" w:cs="Arial"/>
          <w:b/>
          <w:bCs/>
          <w:sz w:val="28"/>
          <w:szCs w:val="28"/>
          <w:lang w:val="en-US" w:eastAsia="zh-CN"/>
        </w:rPr>
        <w:t>4</w:t>
      </w:r>
      <w:r>
        <w:rPr>
          <w:rFonts w:hint="default" w:ascii="Arial" w:hAnsi="Arial" w:eastAsia="宋体" w:cs="Arial"/>
          <w:b/>
          <w:bCs/>
          <w:sz w:val="28"/>
          <w:szCs w:val="28"/>
        </w:rPr>
        <w:t xml:space="preserve">: Supplementary </w:t>
      </w:r>
      <w:r>
        <w:rPr>
          <w:rFonts w:hint="eastAsia" w:ascii="Arial" w:hAnsi="Arial" w:eastAsia="宋体" w:cs="Arial"/>
          <w:b/>
          <w:bCs/>
          <w:sz w:val="28"/>
          <w:szCs w:val="28"/>
          <w:lang w:val="en-US" w:eastAsia="zh-CN"/>
        </w:rPr>
        <w:t>Figure</w:t>
      </w:r>
      <w:r>
        <w:rPr>
          <w:rFonts w:hint="default" w:ascii="Arial" w:hAnsi="Arial" w:eastAsia="宋体" w:cs="Arial"/>
          <w:b/>
          <w:bCs/>
          <w:sz w:val="28"/>
          <w:szCs w:val="28"/>
        </w:rPr>
        <w:t>s</w:t>
      </w:r>
    </w:p>
    <w:p w14:paraId="4C1BA944">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rPr>
        <w:t>Supplementary Figure 1</w:t>
      </w:r>
      <w:r>
        <w:rPr>
          <w:rFonts w:hint="eastAsia" w:ascii="Arial" w:hAnsi="Arial" w:eastAsia="宋体" w:cs="Arial"/>
          <w:b w:val="0"/>
          <w:bCs w:val="0"/>
          <w:sz w:val="24"/>
          <w:szCs w:val="24"/>
          <w:lang w:val="en-US" w:eastAsia="zh-CN"/>
        </w:rPr>
        <w:t>: Sensitivity analysis for meta-analysis comparing multi-agent versus single-LLM via leave-one-out method</w:t>
      </w:r>
    </w:p>
    <w:p w14:paraId="231EC487">
      <w:pPr>
        <w:rPr>
          <w:rFonts w:hint="default" w:ascii="Arial" w:hAnsi="Arial" w:eastAsia="宋体" w:cs="Arial"/>
          <w:b/>
          <w:bCs/>
          <w:sz w:val="28"/>
          <w:szCs w:val="28"/>
        </w:rPr>
      </w:pPr>
    </w:p>
    <w:p w14:paraId="733B8A16">
      <w:pPr>
        <w:rPr>
          <w:rFonts w:hint="default" w:ascii="Arial" w:hAnsi="Arial" w:eastAsia="宋体" w:cs="Arial"/>
          <w:b/>
          <w:bCs/>
          <w:sz w:val="28"/>
          <w:szCs w:val="28"/>
        </w:rPr>
      </w:pPr>
    </w:p>
    <w:p w14:paraId="6E357C58">
      <w:pPr>
        <w:rPr>
          <w:rFonts w:hint="default" w:ascii="Arial" w:hAnsi="Arial" w:eastAsia="宋体" w:cs="Arial"/>
          <w:b/>
          <w:bCs/>
          <w:sz w:val="28"/>
          <w:szCs w:val="28"/>
        </w:rPr>
      </w:pPr>
    </w:p>
    <w:p w14:paraId="72179190">
      <w:pPr>
        <w:rPr>
          <w:rFonts w:hint="default" w:ascii="Arial" w:hAnsi="Arial" w:eastAsia="宋体" w:cs="Arial"/>
          <w:b/>
          <w:bCs/>
          <w:sz w:val="28"/>
          <w:szCs w:val="28"/>
        </w:rPr>
      </w:pPr>
    </w:p>
    <w:p w14:paraId="70E3E8FC">
      <w:pPr>
        <w:rPr>
          <w:rFonts w:hint="default" w:ascii="Arial" w:hAnsi="Arial" w:eastAsia="宋体" w:cs="Arial"/>
          <w:b/>
          <w:bCs/>
          <w:sz w:val="28"/>
          <w:szCs w:val="28"/>
        </w:rPr>
      </w:pPr>
    </w:p>
    <w:p w14:paraId="79332822">
      <w:pPr>
        <w:rPr>
          <w:rFonts w:hint="default" w:ascii="Arial" w:hAnsi="Arial" w:eastAsia="宋体" w:cs="Arial"/>
          <w:b/>
          <w:bCs/>
          <w:sz w:val="28"/>
          <w:szCs w:val="28"/>
        </w:rPr>
      </w:pPr>
    </w:p>
    <w:p w14:paraId="28AE20BF">
      <w:pPr>
        <w:rPr>
          <w:rFonts w:hint="default" w:ascii="Arial" w:hAnsi="Arial" w:eastAsia="宋体" w:cs="Arial"/>
          <w:b/>
          <w:bCs/>
          <w:sz w:val="28"/>
          <w:szCs w:val="28"/>
        </w:rPr>
      </w:pPr>
    </w:p>
    <w:p w14:paraId="7F87C6DB">
      <w:pPr>
        <w:rPr>
          <w:rFonts w:hint="default" w:ascii="Arial" w:hAnsi="Arial" w:eastAsia="宋体" w:cs="Arial"/>
          <w:b/>
          <w:bCs/>
          <w:sz w:val="28"/>
          <w:szCs w:val="28"/>
        </w:rPr>
      </w:pPr>
    </w:p>
    <w:p w14:paraId="153C5B6F">
      <w:pPr>
        <w:rPr>
          <w:rFonts w:hint="default" w:ascii="Arial" w:hAnsi="Arial" w:eastAsia="宋体" w:cs="Arial"/>
          <w:b/>
          <w:bCs/>
          <w:sz w:val="28"/>
          <w:szCs w:val="28"/>
        </w:rPr>
      </w:pPr>
    </w:p>
    <w:p w14:paraId="6E58C9B2">
      <w:pPr>
        <w:rPr>
          <w:rFonts w:hint="default" w:ascii="Arial" w:hAnsi="Arial" w:eastAsia="宋体" w:cs="Arial"/>
          <w:b/>
          <w:bCs/>
          <w:sz w:val="28"/>
          <w:szCs w:val="28"/>
        </w:rPr>
      </w:pPr>
    </w:p>
    <w:p w14:paraId="5E02717D">
      <w:pPr>
        <w:rPr>
          <w:rFonts w:hint="default" w:ascii="Arial" w:hAnsi="Arial" w:eastAsia="宋体" w:cs="Arial"/>
          <w:b/>
          <w:bCs/>
          <w:sz w:val="28"/>
          <w:szCs w:val="28"/>
        </w:rPr>
      </w:pPr>
    </w:p>
    <w:p w14:paraId="10F947DE">
      <w:pPr>
        <w:rPr>
          <w:rFonts w:hint="default" w:ascii="Arial" w:hAnsi="Arial" w:eastAsia="宋体" w:cs="Arial"/>
          <w:b/>
          <w:bCs/>
          <w:sz w:val="28"/>
          <w:szCs w:val="28"/>
        </w:rPr>
      </w:pPr>
    </w:p>
    <w:p w14:paraId="2D009474">
      <w:pPr>
        <w:rPr>
          <w:rFonts w:hint="default" w:ascii="Arial" w:hAnsi="Arial" w:eastAsia="宋体" w:cs="Arial"/>
          <w:b/>
          <w:bCs/>
          <w:sz w:val="28"/>
          <w:szCs w:val="28"/>
        </w:rPr>
      </w:pPr>
    </w:p>
    <w:p w14:paraId="430D72B7">
      <w:pPr>
        <w:rPr>
          <w:rFonts w:hint="default" w:ascii="Arial" w:hAnsi="Arial" w:eastAsia="宋体" w:cs="Arial"/>
          <w:b/>
          <w:bCs/>
          <w:sz w:val="28"/>
          <w:szCs w:val="28"/>
        </w:rPr>
      </w:pPr>
    </w:p>
    <w:p w14:paraId="220D1122">
      <w:pPr>
        <w:rPr>
          <w:rFonts w:hint="default" w:ascii="Arial" w:hAnsi="Arial" w:eastAsia="宋体" w:cs="Arial"/>
          <w:b/>
          <w:bCs/>
          <w:sz w:val="28"/>
          <w:szCs w:val="28"/>
        </w:rPr>
      </w:pPr>
    </w:p>
    <w:p w14:paraId="5D1F3CC2">
      <w:pPr>
        <w:rPr>
          <w:rFonts w:hint="default" w:ascii="Arial" w:hAnsi="Arial" w:eastAsia="宋体" w:cs="Arial"/>
          <w:b/>
          <w:bCs/>
          <w:sz w:val="28"/>
          <w:szCs w:val="28"/>
        </w:rPr>
      </w:pPr>
      <w:r>
        <w:rPr>
          <w:rFonts w:hint="default" w:ascii="Arial" w:hAnsi="Arial" w:eastAsia="宋体" w:cs="Arial"/>
          <w:b/>
          <w:bCs/>
          <w:sz w:val="28"/>
          <w:szCs w:val="28"/>
        </w:rPr>
        <w:t>Section 1: Retrieval Strategy</w:t>
      </w:r>
    </w:p>
    <w:p w14:paraId="07453CEE">
      <w:pPr>
        <w:rPr>
          <w:rFonts w:hint="default" w:ascii="Arial" w:hAnsi="Arial" w:eastAsia="宋体" w:cs="Arial"/>
          <w:sz w:val="28"/>
          <w:szCs w:val="28"/>
          <w:highlight w:val="none"/>
          <w:lang w:val="en-US" w:eastAsia="zh-CN"/>
        </w:rPr>
      </w:pPr>
      <w:r>
        <w:rPr>
          <w:rFonts w:hint="eastAsia" w:ascii="Arial" w:hAnsi="Arial" w:eastAsia="宋体" w:cs="Arial"/>
          <w:sz w:val="28"/>
          <w:szCs w:val="28"/>
          <w:highlight w:val="none"/>
          <w:lang w:val="en-US" w:eastAsia="zh-CN"/>
        </w:rPr>
        <w:t>Pubmed:</w:t>
      </w:r>
    </w:p>
    <w:p w14:paraId="10D61A41">
      <w:pPr>
        <w:rPr>
          <w:rFonts w:hint="eastAsia" w:ascii="Arial" w:hAnsi="Arial" w:eastAsia="宋体" w:cs="Arial"/>
          <w:highlight w:val="none"/>
          <w:lang w:val="en-US" w:eastAsia="zh-CN"/>
        </w:rPr>
      </w:pPr>
      <w:r>
        <w:rPr>
          <w:rFonts w:hint="default" w:ascii="Arial" w:hAnsi="Arial" w:eastAsia="宋体" w:cs="Arial"/>
          <w:highlight w:val="none"/>
          <w:lang w:val="en-US" w:eastAsia="zh-CN"/>
        </w:rPr>
        <w:t>("Large Language Model"[MeSH Terms] OR "Large Language Model*"[Title/Abstract])</w:t>
      </w:r>
      <w:r>
        <w:rPr>
          <w:rFonts w:hint="eastAsia" w:ascii="Arial" w:hAnsi="Arial" w:eastAsia="宋体" w:cs="Arial"/>
          <w:highlight w:val="none"/>
          <w:lang w:val="en-US" w:eastAsia="zh-CN"/>
        </w:rPr>
        <w:t xml:space="preserve"> OR ("ChatGPT*"[Title/Abstract] OR "GPT*"[Title/Abstract] OR "GPT3*"[Title/Abstract] OR "GPT-3*"[Title/Abstract] OR "GPT3.5*"[Title/Abstract] OR "GPT 3.5*"[Title/Abstract] OR "GPT-3.5*"[Title/Abstract] OR "GPT4*"[Title/Abstract] OR "GPT-4*"[Title/Abstract] OR "GPT-4.1*"[Title/Abstract] OR "GPT-4.5*"[Title/Abstract] OR "GPT-4o*"[Title/Abstract] OR "GPT-5*"[Title/Abstract] OR "GPT-5.1*"[Title/Abstract] OR "GPT-5.2*"[Title/Abstract] OR "GPT-5.3*"[Title/Abstract] OR "GPT-5.4*"[Title/Abstract] OR "GPText*"[Title/Abstract] OR "Claude*"[Title/Abstract] OR "Claude AI*"[Title/Abstract] OR "Claude Opus*"[Title/Abstract] OR "Claude Sonnet*"[Title/Abstract] OR "PaLM*"[Title/Abstract] OR "BLOOM LLM*"[Title/Abstract] OR "Galactica*"[Title/Abstract] OR "Jurassic*"[Title/Abstract] OR "Generative AI*"[Title/Abstract] OR "Neural Language Model*"[Title/Abstract] OR "Google Bard*"[Title/Abstract] OR "LLaMA*"[Title/Abstract] OR "Llama*"[Title/Abstract] OR "Llama 2*"[Title/Abstract] OR "Llama 3*"[Title/Abstract] OR "Llama 4*"[Title/Abstract] OR "Llama 5*"[Title/Abstract] OR "text-davinci*"[Title/Abstract] OR "text-curie*"[Title/Abstract] OR "text-ada*"[Title/Abstract] OR "text-embedding*"[Title/Abstract] OR "text-search*"[Title/Abstract] OR "text-babbage*"[Title/Abstract] OR "Google Gemini*"[Title/Abstract] OR "Gemini*"[Title/Abstract] OR "Gemini 3.1*"[Title/Abstract] OR "Gemini 3.1 Pro*"[Title/Abstract] OR "Mistral*"[Title/Abstract] OR "Mistral AI*"[Title/Abstract] OR "Mistral Small*"[Title/Abstract] OR "Mistral Large*"[Title/Abstract] OR "Cohere*"[Title/Abstract] OR "Command R*"[Title/Abstract] OR "Command A*"[Title/Abstract] OR "Tiny Aya*"[Title/Abstract] OR "Aya*"[Title/Abstract]) OR ("DeepSeek*"[Title/Abstract] OR "DeepSeek V3*"[Title/Abstract] OR "DeepSeek V4*"[Title/Abstract] OR "DeepSeek-R1*"[Title/Abstract] OR "Qwen*"[Title/Abstract] OR "Qwen2.5*"[Title/Abstract] OR "Qwen3*"[Title/Abstract] OR "Qwen3.6*"[Title/Abstract] OR "Tongyi Qianwen*"[Title/Abstract] OR "Yi*"[Title/Abstract] OR "Yi-Lightning*"[Title/Abstract] OR "Yi-34B*"[Title/Abstract] OR "Yi Large*"[Title/Abstract] OR "Gemma*"[Title/Abstract] OR "CodeGemma*"[Title/Abstract] OR "Gemma 2*"[Title/Abstract] OR "Doubao*"[Title/Abstract] OR "Doubao-Seed*"[Title/Abstract] OR "Doubao 2.0*"[Title/Abstract] OR "Baichuan*"[Title/Abstract] OR "Baichuan-M*"[Title/Abstract] OR "Baichuan-M3*"[Title/Abstract] OR "Baichuan-M3 Plus*"[Title/Abstract] OR "StepFun*"[Title/Abstract] OR "Step-1*"[Title/Abstract] OR "Step-1o*"[Title/Abstract] OR "Step-2*"[Title/Abstract] OR "Step-3*"[Title/Abstract] OR "Step 3.5*"[Title/Abstract] OR "Step 3.5 Flash*"[Title/Abstract] OR "Step3-VL*"[Title/Abstract] OR "abab*"[Title/Abstract] OR "abab6.5*"[Title/Abstract] OR "Ernie*"[Title/Abstract] OR "Ernie Bot*"[Title/Abstract] OR "ERNIE 4.5*"[Title/Abstract] OR "ERNIE 5.0*"[Title/Abstract] OR "Wenxin*"[Title/Abstract] OR "Moonshot*"[Title/Abstract] OR "Kimi AI*"[Title/Abstract] OR "Kimi*"[Title/Abstract] OR "Kimi K2.5*"[Title/Abstract] OR "K2.5*"[Title/Abstract] OR "Hunyuan*"[Title/Abstract] OR "Hunyuan 2.0*"[Title/Abstract] OR "Hunyuan 3.0*"[Title/Abstract] OR "HY 3.0*"[Title/Abstract] OR "Tencent Hunyuan*"[Title/Abstract] OR "InternLM*"[Title/Abstract] OR "InternLM2.5*"[Title/Abstract] OR "InternLM3*"[Title/Abstract] OR "InternVL*"[Title/Abstract] OR "InternVL3*"[Title/Abstract] OR "InternVL3.5*"[Title/Abstract] OR "Nanbeige*"[Title/Abstract] OR "01.AI*"[Title/Abstract] OR "Zhipu*"[Title/Abstract] OR "Zhipu AI*"[Title/Abstract] OR "GLM*"[Title/Abstract] OR "GLM-4*"[Title/Abstract] OR "GLM-5*"[Title/Abstract] OR "GLM-5.1*"[Title/Abstract] OR "GLM-5V*"[Title/Abstract] OR "ChatGLM*"[Title/Abstract] OR "Anthropic*"[Title/Abstract] OR "OpenAI*"[Title/Abstract] OR "Open AI*"[Title/Abstract] OR "DeepMind*"[Title/Abstract] OR "Google AI*"[Title/Abstract] OR "Meta AI*"[Title/Abstract] OR "Microsoft AI*"[Title/Abstract] OR "iFLYTEK*"[Title/Abstract] OR "MiniMax*"[Title/Abstract] OR "MiniMax M2*"[Title/Abstract] OR "MiniMax M2.5*"[Title/Abstract] OR "MiniMax M2.7*"[Title/Abst</w:t>
      </w:r>
      <w:r>
        <w:rPr>
          <w:rFonts w:hint="eastAsia" w:ascii="Arial" w:hAnsi="Arial" w:eastAsia="宋体" w:cs="Arial"/>
          <w:highlight w:val="none"/>
          <w:lang w:val="en-US" w:eastAsia="zh-CN"/>
        </w:rPr>
        <w:t>ract] OR "BailingMM*"[Title/Abstract] OR "LLaVA*"[Title/Abstract] OR "Ovis*"[Title/Abstract] OR "Ovis2*"[Title/Abstract] OR "Grok*"[Title/Abstract] OR "Grok-4*"[Title/Abstract]) OR ("MedPaLM*"[Title/Abstract] OR "Med-PaLM*"[Title/Abstract] OR "ClinicalBERT*"[Title/Abstract] OR "Clinical LLM*"[Title/Abstract] OR "Medical LLM*"[Title/Abstract] OR "Biomedical LLM*"[Title/Abstract] OR "MedGemma*"[Title/Abstract] OR "Baichuan-M3*"[Title/Abstract] OR "BioBERT*"[Title/Abstract] OR "BioGPT*"[Title/Abstract] OR "PubMedBERT*"[Title/Abstract] OR "SciBERT*"[Title/Abstract] OR "BlueBERT*"[Title/Abstract] OR "GatorTron*"[Title/Abstract] OR "RadBERT*"[Title/Abstract] OR "ClinicalT5*"[Title/Abstract] OR "BioBART*"[Title/Abstract] OR "BioMegatron*"[Title/Abstract] OR "BioLinkBERT*"[Title/Abstract] OR "CODER*"[Title/Abstract] OR "SapBERT*"[Title/Abstract] OR "BioELECTRA*"[Title/Abstract] OR "BioALBERT*"[Title/Abstract] OR "BioRoBERTa*"[Title/Abstract] OR "DRAGON*"[Title/Abstract] OR "KeBioLM*"[Title/Abstract] OR "BioMedLM*"[Title/Abstract] OR "PMC-LLaMA*"[Title/Abstract] OR "HuatuoGPT*"[Title/Abstract] OR "BenTsao*"[Title/Abstract] OR "MING*"[Title/Abstract] OR "ShenNong*"[Title/Abstract] OR "Taiyi*"[Title/Abstract] OR "BianQue*"[Title/Abstract] OR "HuaTuo*"[Title/Abstract] OR "Zhongjing*"[Title/Abstract] OR "QiZhen*"[Title/Abstract] OR "ShennongGPT*"[Title/Abstract] OR "Sunsimiao*"[Title/Abstract] OR "Disc-MedLLM*"[Title/Abstract] OR "RADIANT*"[Title/Abstract] OR "PathAsst*"[Title/Abstract] OR "DermGPT*"[Title/Abstract] OR "Dermatology LLM*"[Title/Abstract] OR "OphGLM*"[Title/Abstract] OR "EyeGPT*"[Title/Abstract] OR "CardioGPT*"[Title/Abstract] OR "Oncology LLM*"[Title/Abstract] OR "Radiology LLM*"[Title/Abstract] OR "Mental LLM*"[Title/Abstract] OR "MentalBERT*"[Title/Abstract] OR "PsychBERT*"[Title/Abstract] OR "DNABERT*"[Title/Abstract] OR "ProteinBERT*"[Title/Abstract] OR "ESM*"[Title/Abstract] OR "ProtGPT2*"[Title/Abstract] OR "ProGen*"[Title/Abstract] OR "ChemBERTa*"[Title/Abstract] OR "MolBERT*"[Title/Abstract] OR "ChemLLM*"[Title/Abstract])</w:t>
      </w:r>
    </w:p>
    <w:p w14:paraId="058ADAB8">
      <w:pPr>
        <w:rPr>
          <w:rFonts w:hint="default" w:ascii="Arial" w:hAnsi="Arial" w:eastAsia="宋体" w:cs="Arial"/>
          <w:b/>
          <w:bCs/>
          <w:highlight w:val="none"/>
          <w:lang w:val="en-US" w:eastAsia="zh-CN"/>
        </w:rPr>
      </w:pPr>
    </w:p>
    <w:p w14:paraId="3F144D4D">
      <w:pPr>
        <w:rPr>
          <w:rFonts w:hint="eastAsia" w:ascii="Arial" w:hAnsi="Arial" w:eastAsia="宋体" w:cs="Arial"/>
          <w:b/>
          <w:bCs/>
          <w:sz w:val="28"/>
          <w:szCs w:val="28"/>
          <w:highlight w:val="none"/>
          <w:lang w:val="en-US" w:eastAsia="zh-CN"/>
        </w:rPr>
      </w:pPr>
      <w:r>
        <w:rPr>
          <w:rFonts w:hint="eastAsia" w:ascii="Arial" w:hAnsi="Arial" w:eastAsia="宋体" w:cs="Arial"/>
          <w:b/>
          <w:bCs/>
          <w:sz w:val="28"/>
          <w:szCs w:val="28"/>
          <w:highlight w:val="none"/>
          <w:lang w:val="en-US" w:eastAsia="zh-CN"/>
        </w:rPr>
        <w:t>Web of science</w:t>
      </w:r>
    </w:p>
    <w:p w14:paraId="65B478C4">
      <w:pPr>
        <w:rPr>
          <w:rFonts w:hint="eastAsia" w:ascii="Arial" w:hAnsi="Arial" w:eastAsia="宋体" w:cs="Arial"/>
          <w:b w:val="0"/>
          <w:bCs w:val="0"/>
          <w:highlight w:val="none"/>
          <w:lang w:val="en-US" w:eastAsia="zh-CN"/>
        </w:rPr>
      </w:pPr>
      <w:r>
        <w:rPr>
          <w:rFonts w:hint="eastAsia" w:ascii="Arial" w:hAnsi="Arial" w:eastAsia="宋体" w:cs="Arial"/>
          <w:b w:val="0"/>
          <w:bCs w:val="0"/>
          <w:highlight w:val="none"/>
          <w:lang w:val="en-US" w:eastAsia="zh-CN"/>
        </w:rPr>
        <w:t>(TS=("Large Language Model*" OR "ChatGPT*" OR "GPT*" OR "GPT3*" OR "GPT-3*" OR "GPT3.5*" OR "GPT 3.5*" OR "GPT-3.5*" OR "GPT4*" OR "GPT-4*" OR "GPT-4.1*" OR "GPT-4.5*" OR "GPT-4o*" OR "GPT-5*" OR "GPT-5.1*" OR "GPT-5.2*" OR "GPT-5.3*" OR "GPT-5.4*" OR "GPText*" OR "Claude*" OR "Claude AI*" OR "Claude Opus*" OR "Claude Sonnet*" OR "PaLM*" OR "BLOOM LLM*" OR "Galactica*" OR "Jurassic*" OR "Generative AI*" OR "Neural Language Model*" OR "Google Bard*" OR "LLaMA*" OR "Llama*" OR "Llama 2*" OR "Llama 3*" OR "Llama 4*" OR "Llama 5*" OR "text-davinci*" OR "text-curie*" OR "text-ada*" OR "text-embedding*" OR "text-search*" OR "text-babbage*" OR "Google Gemini*" OR "Gemini*" OR "Gemini 3.1*" OR "Gemini 3.1 Pro*" OR "Mistral*" OR "Mistral AI*" OR "Mistral Small*" OR "Mistral Large*" OR "Cohere*" OR "Command R*" OR "Command A*" OR "Tiny Aya*" OR "Aya*" OR "DeepSeek*" OR "DeepSeek V3*" OR "DeepSeek V4*" OR "DeepSeek-R1*" OR "Qwen*" OR "Qwen2.5*" OR "Qwen3*" OR "Qwen3.6*" OR "Tongyi Qianwen*" OR "Yi" OR "Yi-Lightning" OR "Yi-34B" OR "Yi Large" OR "Gemma*" OR "CodeGemma*" OR "Gemma 2*" OR "Doubao*" OR "Doubao-Seed*" OR "Doubao 2.0*" OR "Baichuan*" OR "Baichuan-M*" OR "Baichuan-M3*" OR "Baichuan-M3 Plus*" OR "StepFun*" OR "Step-1*" OR "Step-1o*" OR "Step-2*" OR "Step-3*" OR "Step 3.5*" OR "Step 3.5 Flash*" OR "Step3-VL*" OR "abab*" OR "abab6.5*" OR "Ernie*" OR "Ernie Bot*" OR "ERNIE 4.5*" OR "ERNIE 5.0*" OR "Wenxin*" OR "Moonshot*" OR "Kimi AI*" OR "Kimi*" OR "Kimi K2.5*" OR "K2.5*" OR "Hunyuan*" OR "Hunyuan 2.0*" OR "Hunyuan 3.0*" OR "HY 3.0*" OR "Tencent Hunyuan*" OR "InternLM*" OR "InternLM2.5*" OR "InternLM3*" OR "InternVL*" OR "InternVL3*" OR "InternVL3.5*" OR "Nanbeige*" OR "01.AI*" OR "Zhipu*" OR "Zhipu AI*" OR "GLM*" OR "GLM-4*" OR "GLM-5*" OR "GLM-5.1*" OR "GLM-5V*" OR "ChatGLM*" OR "Anthropic*" OR "OpenAI*" OR "Open AI*" OR "DeepMind*" OR "Google AI*" OR "Meta AI*" OR "Microsoft AI*" OR "iFLYTEK*" OR "MiniMax*" OR "MiniMax M2*" OR "MiniMax M2.5*" OR "MiniMax M2.7*" OR "BailingMM*" OR "LLaVA*" OR "Ovis*" OR "Ovis2*" OR "Grok*" OR "Grok-4*" OR "MedPaLM*" OR "Med-PaLM*" OR "ClinicalBERT*" OR "Clinical LLM*" OR "Medical LLM*" OR "Biomedical LLM*" OR "MedGemma*" OR "Baichuan-M3*" OR "BioBERT*" OR "BioGPT*" OR "PubMedBERT*" OR "SciBERT*" OR "BlueBERT*" OR "GatorTron*" OR "RadBERT*" OR "ClinicalT5*" OR "BioBART*" OR "BioMegatron*" OR "BioLinkBERT*" OR "CODER*" OR "SapBERT*" OR "BioELECTRA*" OR "BioALBERT*" OR "BioRoBERTa*" OR "DRAGON*" OR "KeBioLM*" OR "BioMedLM*" OR "PMC-LLaMA*" OR "HuatuoGPT*" OR "BenTsao*" OR "MING*" OR "ShenNong*" OR "Taiyi*" OR "BianQue*" OR "HuaTuo*" OR "Zhongjing*" OR "QiZhen*" OR "ShennongGPT*" OR "Sunsimiao*" OR "Disc-MedLLM*" OR "RADIANT*" OR "PathAsst*" OR "DermGPT*" OR "Dermatology LLM*" OR "OphGLM*" OR "EyeGPT*" OR "CardioGPT*" OR "Oncology LLM*" OR "Radiology LLM*" OR "Mental LLM*" OR "MentalBERT*" OR "PsychBERT*" OR "DNABERT*" OR "ProteinBERT*" OR "ESM*" OR "ProtGPT2*" OR "ProGen*" OR "ChemBERTa*" OR "MolBERT*" OR "ChemLLM*"))</w:t>
      </w:r>
    </w:p>
    <w:p w14:paraId="6FD0C1D4">
      <w:pPr>
        <w:rPr>
          <w:rFonts w:hint="default" w:ascii="Arial" w:hAnsi="Arial" w:eastAsia="宋体" w:cs="Arial"/>
          <w:b/>
          <w:bCs/>
          <w:highlight w:val="none"/>
          <w:lang w:val="en-US" w:eastAsia="zh-CN"/>
        </w:rPr>
      </w:pPr>
    </w:p>
    <w:p w14:paraId="0680ADD5">
      <w:pPr>
        <w:rPr>
          <w:rFonts w:hint="eastAsia" w:ascii="Arial" w:hAnsi="Arial" w:eastAsia="宋体" w:cs="Arial"/>
          <w:b/>
          <w:bCs/>
          <w:sz w:val="28"/>
          <w:szCs w:val="28"/>
          <w:highlight w:val="none"/>
          <w:lang w:val="en-US" w:eastAsia="zh-CN"/>
        </w:rPr>
      </w:pPr>
      <w:r>
        <w:rPr>
          <w:rFonts w:hint="eastAsia" w:ascii="Arial" w:hAnsi="Arial" w:eastAsia="宋体" w:cs="Arial"/>
          <w:b/>
          <w:bCs/>
          <w:sz w:val="28"/>
          <w:szCs w:val="28"/>
          <w:highlight w:val="none"/>
          <w:lang w:val="en-US" w:eastAsia="zh-CN"/>
        </w:rPr>
        <w:t>Embase</w:t>
      </w:r>
    </w:p>
    <w:p w14:paraId="55F41EE8">
      <w:pPr>
        <w:rPr>
          <w:rFonts w:hint="default" w:ascii="Arial" w:hAnsi="Arial" w:eastAsia="宋体" w:cs="Arial"/>
          <w:b w:val="0"/>
          <w:bCs w:val="0"/>
          <w:sz w:val="21"/>
          <w:szCs w:val="21"/>
          <w:highlight w:val="none"/>
          <w:lang w:val="en-US" w:eastAsia="zh-CN"/>
        </w:rPr>
      </w:pPr>
      <w:r>
        <w:rPr>
          <w:rFonts w:hint="default" w:ascii="Arial" w:hAnsi="Arial" w:eastAsia="宋体" w:cs="Arial"/>
          <w:b w:val="0"/>
          <w:bCs w:val="0"/>
          <w:sz w:val="21"/>
          <w:szCs w:val="21"/>
          <w:highlight w:val="none"/>
          <w:lang w:val="en-US" w:eastAsia="zh-CN"/>
        </w:rPr>
        <w:t>('large language model'/exp OR 'large language model*':ti,ab,kw) OR ('chatgpt*':ti,ab,kw OR 'gpt*':ti,ab,kw OR 'gpt3*':ti,ab,kw OR 'gpt-3*':ti,ab,kw OR 'gpt3.5*':ti,ab,kw OR 'gpt 3.5*':ti,ab,kw OR 'gpt-3.5*':ti,ab,kw OR 'gpt4*':ti,ab,kw OR 'gpt-4*':ti,ab,kw OR 'gpt-4.1*':ti,ab,kw OR 'gpt-4.5*':ti,ab,kw OR 'gpt-4o*':ti,ab,kw OR 'gpt-5*':ti,ab,kw OR 'gpt-5.1*':ti,ab,kw OR 'gpt-5.2*':ti,ab,kw OR 'gpt-5.3*':ti,ab,kw OR 'gpt-5.4*':ti,ab,kw OR 'gptext*':ti,ab,kw OR 'claude*':ti,ab,kw OR 'claude ai*':ti,ab,kw OR 'claude opus*':ti,ab,kw OR 'claude sonnet*':ti,ab,kw OR 'palm*':ti,ab,kw OR 'bloom llm*':ti,ab,kw OR 'galactica*':ti,ab,kw OR 'jurassic*':ti,ab,kw OR 'generative ai*':ti,ab,kw OR 'neural language model*':ti,ab,kw OR 'google bard*':ti,ab,kw OR 'llama*':ti,ab,kw OR 'llama*':ti,ab,kw OR 'llama 2*':ti,ab,kw OR 'llama 3*':ti,ab,kw OR 'llama 4*':ti,ab,kw OR 'llama 5*':ti,ab,kw OR 'text-davinci*':ti,ab,kw OR 'text-curie*':ti,ab,kw OR 'text-ada*':ti,ab,kw OR 'text-embedding*':ti,ab,kw OR 'text-search*':ti,ab,kw OR 'text-babbage*':ti,ab,kw OR 'google gemini*':ti,ab,kw OR 'gemini*':ti,ab,kw OR 'gemini 3.1*':ti,ab,kw OR 'gemini 3.1 pro*':ti,ab,kw OR 'mistral*':ti,ab,kw OR 'mistral ai*':ti,ab,kw OR 'mistral small*':ti,ab,kw OR 'mistral large*':ti,ab,kw OR 'cohere*':ti,ab,kw OR 'command r*':ti,ab,kw OR 'command a*':ti,ab,kw OR 'tiny aya*':ti,ab,kw OR 'aya*':ti,ab,kw) OR ('deepseek*':ti,ab,kw OR 'deepseek v3*':ti,ab,kw OR 'deepseek v4*':ti,ab,kw OR 'deepseek-r1*':ti,ab,kw OR 'qwen*':ti,ab,kw OR 'qwen2.5*':ti,ab,kw OR 'qwen3*':ti,ab,kw OR 'qwen3.6*':ti,ab,kw OR 'tongyi qianwen*':ti,ab,kw OR 'yi*':ti,ab,kw OR 'yi-lightning*':ti,ab,kw OR 'yi-34b*':ti,ab,kw OR 'yi large*':ti,ab,kw OR 'gemma*':ti,ab,kw OR 'codegemma*':ti,ab,kw OR 'gemma 2*':ti,ab,kw OR 'doubao*':ti,ab,kw OR 'doubao-seed*':ti,ab,kw OR 'doubao 2.0*':ti,ab,kw OR 'baichuan*':ti,ab,kw OR 'baichuan-m*':ti,ab,kw OR 'baichuan-m3*':ti,ab,kw OR 'baichuan-m3 plus*':ti,ab,kw OR 'stepfun*':ti,ab,kw OR 'step-1*':ti,ab,kw OR 'step-1o*':ti,ab,kw OR 'step-2*':ti,ab,kw OR 'step-3*':ti,ab,kw OR 'step 3.5*':ti,ab,kw OR 'step 3.5 flash*':ti,ab,kw OR 'step3-vl*':ti,ab,kw OR 'abab*':ti,ab,kw OR 'abab6.5*':ti,ab,kw OR 'ernie*':ti,ab,kw OR 'ernie bot*':ti,ab,kw OR 'ernie 4.5*':ti,ab,kw OR 'ernie 5.0*':ti,ab,kw OR 'wenxin*':ti,ab,kw OR 'moonshot*':ti,ab,kw OR 'kimi ai*':ti,ab,kw OR 'kimi*':ti,ab,kw OR 'kimi k2.5*':ti,ab,kw OR 'k2.5*':ti,ab,kw OR 'hunyuan*':ti,ab,kw OR 'hunyuan 2.0*':ti,ab,kw OR 'hunyuan 3.0*':ti,ab,kw OR 'hy 3.0*':ti,ab,kw OR 'tencent hunyuan*':ti,ab,kw OR 'internlm*':ti,ab,kw OR 'internlm2.5*':ti,ab,kw OR 'internlm3*':ti,ab,kw OR 'internvl*':ti,ab,kw OR 'internvl3*':ti,ab,kw OR 'internvl3.5*':ti,ab,kw OR 'nanbeige*':ti,ab,kw OR '01.ai*':ti,ab,kw OR 'zhipu*':ti,ab,kw OR 'zhipu ai*':ti,ab,kw OR 'glm*':ti,ab,kw OR 'glm-4*':ti,ab,kw OR 'glm-5*':ti,ab,kw OR 'glm-5.1*':ti,ab,kw OR 'glm-5v*':ti,ab,kw OR 'chatglm*':ti,ab,kw OR 'anthropic*':ti,ab,kw OR 'openai*':ti,ab,kw OR 'open ai*':ti,ab,kw OR 'deepmind*':ti,ab,kw OR 'google ai*':ti,ab,kw OR 'meta ai*':ti,ab,kw OR 'microsoft ai*':ti,ab,kw OR 'iflytek*':ti,ab,kw OR 'minimax*':ti,ab,kw OR 'minimax m2*':ti,ab,kw OR 'minimax m2.5*':ti,ab,kw OR 'minimax m2.7*':ti,ab,kw OR 'bailingmm*':ti,ab,kw OR 'llava*':ti,ab,kw OR 'ovis*':ti,ab,kw OR 'ovis2*':ti,ab,kw OR 'grok*':ti,ab,kw OR 'grok-4*':ti,ab,kw) OR ('medpalm*':ti,ab,kw OR 'med-palm*':ti,ab,kw OR 'clinicalbert*':ti,ab,kw OR 'clinical llm*':ti,ab,kw OR 'medical llm*':ti,ab,kw OR 'biomedical llm*':ti,ab,kw OR 'medgemma*':ti,ab,kw OR 'baichuan-m3*':ti,ab,kw OR 'biobert*':ti,ab,kw OR 'biogpt*':ti,ab,kw OR 'pubmedbert*':ti,ab,kw OR 'scibert*':ti,ab,kw OR 'bluebert*':ti,ab,kw OR 'gatortron*':ti,ab,kw OR 'radbert*':ti,ab,kw OR 'clinicalt5*':ti,ab,kw OR 'biobart*':ti,ab,kw OR 'biomegatron*':ti,ab,kw OR 'biolinkbert*':ti,ab,kw OR 'coder*':ti,ab,kw OR 'sapbert*':ti,ab,kw OR 'bioelectra*':ti,ab,kw OR 'bioalbert*':ti,ab,kw OR 'bioroberta*':ti,ab,kw OR 'dragon*':ti,ab,kw OR 'kebiolm*':ti,ab,kw OR 'biomedlm*':ti,ab,kw OR 'pmc-llama*':ti,ab,kw OR 'huatuogpt*</w:t>
      </w:r>
      <w:r>
        <w:rPr>
          <w:rFonts w:hint="default" w:ascii="Arial" w:hAnsi="Arial" w:eastAsia="宋体" w:cs="Arial"/>
          <w:b w:val="0"/>
          <w:bCs w:val="0"/>
          <w:sz w:val="21"/>
          <w:szCs w:val="21"/>
          <w:highlight w:val="none"/>
          <w:lang w:val="en-US" w:eastAsia="zh-CN"/>
        </w:rPr>
        <w:t>':ti,ab,kw OR 'bentsao*':ti,ab,kw OR 'ming*':ti,ab,kw OR 'shennong*':ti,ab,kw OR 'taiyi*':ti,ab,kw OR 'bianque*':ti,ab,kw OR 'huatuo*':ti,ab,kw OR 'zhongjing*':ti,ab,kw OR 'qizhen*':ti,ab,kw OR 'shennonggpt*':ti,ab,kw OR 'sunsimiao*':ti,ab,kw OR 'disc-medllm*':ti,ab,kw OR 'radiant*':ti,ab,kw OR 'pathasst*':ti,ab,kw OR 'dermgpt*':ti,ab,kw OR 'dermatology llm*':ti,ab,kw OR 'ophglm*':ti,ab,kw OR 'eyegpt*':ti,ab,kw OR 'cardiogpt*':ti,ab,kw OR 'oncology llm*':ti,ab,kw OR 'radiology llm*':ti,ab,kw OR 'mental llm*':ti,ab,kw OR 'mentalbert*':ti,ab,kw OR 'psychbert*':ti,ab,kw OR 'dnabert*':ti,ab,kw OR 'proteinbert*':ti,ab,kw OR 'esm*':ti,ab,kw OR 'protgpt2*':ti,ab,kw OR 'progen*':ti,ab,kw OR 'chemberta*':ti,ab,kw OR 'molbert*':ti,ab,kw OR 'chemllm*':ti,ab,kw) AND [2018-2026]/py</w:t>
      </w:r>
    </w:p>
    <w:p w14:paraId="76444C1E">
      <w:pPr>
        <w:rPr>
          <w:rFonts w:hint="eastAsia" w:ascii="Arial" w:hAnsi="Arial" w:eastAsia="宋体" w:cs="Arial"/>
          <w:b/>
          <w:bCs/>
          <w:sz w:val="28"/>
          <w:szCs w:val="28"/>
          <w:highlight w:val="none"/>
          <w:lang w:val="en-US" w:eastAsia="zh-CN"/>
        </w:rPr>
      </w:pPr>
    </w:p>
    <w:p w14:paraId="5B1CF985">
      <w:pPr>
        <w:rPr>
          <w:rFonts w:hint="eastAsia" w:ascii="Arial" w:hAnsi="Arial" w:eastAsia="宋体" w:cs="Arial"/>
          <w:b/>
          <w:bCs/>
          <w:sz w:val="28"/>
          <w:szCs w:val="28"/>
          <w:highlight w:val="none"/>
          <w:lang w:val="en-US" w:eastAsia="zh-CN"/>
        </w:rPr>
      </w:pPr>
      <w:r>
        <w:rPr>
          <w:rFonts w:hint="eastAsia" w:ascii="Arial" w:hAnsi="Arial" w:eastAsia="宋体" w:cs="Arial"/>
          <w:b/>
          <w:bCs/>
          <w:sz w:val="28"/>
          <w:szCs w:val="28"/>
          <w:highlight w:val="none"/>
          <w:lang w:val="en-US" w:eastAsia="zh-CN"/>
        </w:rPr>
        <w:t>Cochrane</w:t>
      </w:r>
    </w:p>
    <w:p w14:paraId="1D485D8A">
      <w:pPr>
        <w:rPr>
          <w:rFonts w:hint="eastAsia" w:ascii="Arial" w:hAnsi="Arial" w:eastAsia="宋体" w:cs="Arial"/>
          <w:b w:val="0"/>
          <w:bCs w:val="0"/>
          <w:sz w:val="21"/>
          <w:szCs w:val="21"/>
          <w:highlight w:val="none"/>
          <w:lang w:val="en-US" w:eastAsia="zh-CN"/>
        </w:rPr>
      </w:pPr>
      <w:r>
        <w:rPr>
          <w:rFonts w:hint="eastAsia" w:ascii="Arial" w:hAnsi="Arial" w:eastAsia="宋体" w:cs="Arial"/>
          <w:b w:val="0"/>
          <w:bCs w:val="0"/>
          <w:sz w:val="21"/>
          <w:szCs w:val="21"/>
          <w:highlight w:val="none"/>
          <w:lang w:val="en-US" w:eastAsia="zh-CN"/>
        </w:rPr>
        <w:t>("Large Language Model":ti,ab,kw OR "Large Language Model*":ti,ab,kw) OR ("ChatGPT*":ti,ab,kw OR "GPT*":ti,ab,kw OR "GPT3*":ti,ab,kw OR "GPT-3*":ti,ab,kw OR "GPT3.5*":ti,ab,kw OR "GPT 3.5*":ti,ab,kw OR "GPT-3.5*":ti,ab,kw OR "GPT4*":ti,ab,kw OR "GPT-4*":ti,ab,kw OR "GPT-4.1*":ti,ab,kw OR "GPT-4.5*":ti,ab,kw OR "GPT-4o*":ti,ab,kw OR "GPT-5*":ti,ab,kw OR "GPT-5.1*":ti,ab,kw OR "GPT-5.2*":ti,ab,kw OR "GPT-5.3*":ti,ab,kw OR "GPT-5.4*":ti,ab,kw OR "GPText*":ti,ab,kw OR "Claude*":ti,ab,kw OR "Claude AI*":ti,ab,kw OR "Claude Opus*":ti,ab,kw OR "Claude Sonnet*":ti,ab,kw OR "PaLM*":ti,ab,kw OR "BLOOM LLM*":ti,ab,kw OR "Galactica*":ti,ab,kw OR "Jurassic*":ti,ab,kw OR "Generative AI*":ti,ab,kw OR "Neural Language Model*":ti,ab,kw OR "Google Bard*":ti,ab,kw OR "LLaMA*":ti,ab,kw OR "Llama*":ti,ab,kw OR "Llama 2*":ti,ab,kw OR "Llama 3*":ti,ab,kw OR "Llama 4*":ti,ab,kw OR "Llama 5*":ti,ab,kw OR "text-davinci*":ti,ab,kw OR "text-curie*":ti,ab,kw OR "text-ada*":ti,ab,kw OR "text-embedding*":ti,ab,kw OR "text-search*":ti,ab,kw OR "text-babbage*":ti,ab,kw OR "Google Gemini*":ti,ab,kw OR "Gemini*":ti,ab,kw OR "Gemini 3.1*":ti,ab,kw OR "Gemini 3.1 Pro*":ti,ab,kw OR "Mistral*":ti,ab,kw OR "Mistral AI*":ti,ab,kw OR "Mistral Small*":ti,ab,kw OR "Mistral Large*":ti,ab,kw OR "Cohere*":ti,ab,kw OR "Command R*":ti,ab,kw OR "Command A*":ti,ab,kw OR "Tiny Aya*":ti,ab,kw OR "Aya*":ti,ab,kw) OR ("DeepSeek*":ti,ab,kw OR "DeepSeek V3*":ti,ab,kw OR "DeepSeek V4*":ti,ab,kw OR "DeepSeek-R1*":ti,ab,kw OR "Qwen*":ti,ab,kw OR "Qwen2.5*":ti,ab,kw OR "Qwen3*":ti,ab,kw OR "Qwen3.6*":ti,ab,kw OR "Tongyi Qianwen*":ti,ab,kw OR "Yi*":ti,ab,kw OR "Yi-Lightning*":ti,ab,kw OR "Yi-34B*":ti,ab,kw OR "Yi Large*":ti,ab,kw OR "Gemma*":ti,ab,kw OR "CodeGemma*":ti,ab,kw OR "Gemma 2*":ti,ab,kw OR "Doubao*":ti,ab,kw OR "Doubao-Seed*":ti,ab,kw OR "Doubao 2.0*":ti,ab,kw OR "Baichuan*":ti,ab,kw OR "Baichuan-M*":ti,ab,kw OR "Baichuan-M3*":ti,ab,kw OR "Baichuan-M3 Plus*":ti,ab,kw OR "StepFun*":ti,ab,kw OR "Step-1*":ti,ab,kw OR "Step-1o*":ti,ab,kw OR "Step-2*":ti,ab,kw OR "Step-3*":ti,ab,kw OR "Step 3.5*":ti,ab,kw OR "Step 3.5 Flash*":ti,ab,kw OR "Step3-VL*":ti,ab,kw OR "abab*":ti,ab,kw OR "abab6.5*":ti,ab,kw OR "Ernie*":ti,ab,kw OR "Ernie Bot*":ti,ab,kw OR "ERNIE 4.5*":ti,ab,kw OR "ERNIE 5.0*":ti,ab,kw OR "Wenxin*":ti,ab,kw OR "Moonshot*":ti,ab,kw OR "Kimi AI*":ti,ab,kw OR "Kimi*":ti,ab,kw OR "Kimi K2.5*":ti,ab,kw OR "K2.5*":ti,ab,kw OR "Hunyuan*":ti,ab,kw OR "Hunyuan 2.0*":ti,ab,kw OR "Hunyuan 3.0*":ti,ab,kw OR "HY 3.0*":ti,ab,kw OR "Tencent Hunyuan*":ti,ab,kw OR "InternLM*":ti,ab,kw OR "InternLM2.5*":ti,ab,kw OR "InternLM3*":ti,ab,kw OR "InternVL*":ti,ab,kw OR "InternVL3*":ti,ab,kw OR "InternVL3.5*":ti,ab,kw OR "Nanbeige*":ti,ab,kw OR "01.AI*":ti,ab,kw OR "Zhipu*":ti,ab,kw OR "Zhipu AI*":ti,ab,kw OR "GLM*":ti,ab,kw OR "GLM-4*":ti,ab,kw OR "GLM-5*":ti,ab,kw OR "GLM-5.1*":ti,ab,kw OR "GLM-5V*":ti,ab,kw OR "ChatGLM*":ti,ab,kw OR "Anthropic*":ti,ab,kw OR "OpenAI*":ti,ab,kw OR "Open AI*":ti,ab,kw OR "DeepMind*":ti,ab,kw OR "Google AI*":ti,ab,kw OR "Meta AI*":ti,ab,kw OR "Microsoft AI*":ti,ab,kw OR "iFLYTEK*":ti,ab,kw OR "MiniMax*":ti,ab,kw OR "MiniMax M2*":ti,ab,kw OR "MiniMax M2.5*":ti,ab,kw OR "MiniMax M2.7*":ti,ab,kw OR "BailingMM*":ti,ab,kw OR "LLaVA*":ti,ab,kw OR "Ovis*":ti,ab,kw OR "Ovis2*":ti,ab,kw OR "Grok*":ti,ab,kw OR "Grok-4*":ti,ab,kw) OR ("MedPaLM*":ti,ab,kw OR "Med-PaLM*":ti,ab,kw OR "ClinicalBERT*":ti,ab,kw OR "Clinical LLM*":ti,ab,kw OR "Medical LLM*":ti,ab,kw OR "Biomedical LLM*":ti,ab,kw OR "MedGemma*":ti,ab,kw OR "Baichuan-M3*":ti,ab,kw OR "BioBERT*":ti,ab,kw OR "BioGPT*":ti,ab,kw OR "PubMedBERT*":ti,ab,kw OR "SciBERT*":ti,ab,kw OR "BlueBERT*":ti,ab,kw OR "GatorTron*":ti,ab,kw OR "RadBERT*":ti,ab,kw OR "ClinicalT5*":ti,ab,kw OR "BioBART*":ti,ab,kw OR "BioMegatron*":ti,ab,kw OR "BioLinkBERT*":ti,ab,kw OR "CODER*":ti,ab,kw OR "SapBERT*":ti,ab,kw OR "BioELECTRA*":ti,ab,kw OR "BioALBERT*":ti,ab,kw OR "BioRoBERTa*":ti,ab,kw OR "DRAGON*":ti,ab,kw OR "KeBioLM*":ti,ab,kw OR "BioMedLM*":ti,ab,kw OR "PMC-LLaMA*":ti,ab,kw OR "Huatu</w:t>
      </w:r>
      <w:r>
        <w:rPr>
          <w:rFonts w:hint="eastAsia" w:ascii="Arial" w:hAnsi="Arial" w:eastAsia="宋体" w:cs="Arial"/>
          <w:b w:val="0"/>
          <w:bCs w:val="0"/>
          <w:sz w:val="21"/>
          <w:szCs w:val="21"/>
          <w:highlight w:val="none"/>
          <w:lang w:val="en-US" w:eastAsia="zh-CN"/>
        </w:rPr>
        <w:t>oGPT*":ti,ab,kw OR "BenTsao*":ti,ab,kw OR "MING*":ti,ab,kw OR "ShenNong*":ti,ab,kw OR "Taiyi*":ti,ab,kw OR "BianQue*":ti,ab,kw OR "HuaTuo*":ti,ab,kw OR "Zhongjing*":ti,ab,kw OR "QiZhen*":ti,ab,kw OR "ShennongGPT*":ti,ab,kw OR "Sunsimiao*":ti,ab,kw OR "Disc-MedLLM*":ti,ab,kw OR "RADIANT*":ti,ab,kw OR "PathAsst*":ti,ab,kw OR "DermGPT*":ti,ab,kw OR "Dermatology LLM*":ti,ab,kw OR "OphGLM*":ti,ab,kw OR "EyeGPT*":ti,ab,kw OR "CardioGPT*":ti,ab,kw OR "Oncology LLM*":ti,ab,kw OR "Radiology LLM*":ti,ab,kw OR "Mental LLM*":ti,ab,kw OR "MentalBERT*":ti,ab,kw OR "PsychBERT*":ti,ab,kw OR "DNABERT*":ti,ab,kw OR "ProteinBERT*":ti,ab,kw OR "ESM*":ti,ab,kw OR "ProtGPT2*":ti,ab,kw OR "ProGen*":ti,ab,kw OR "ChemBERTa*":ti,ab,kw OR "MolBERT*":ti,ab,kw OR "ChemLLM*":ti,ab,kw)</w:t>
      </w:r>
    </w:p>
    <w:p w14:paraId="5AC6044C">
      <w:pPr>
        <w:rPr>
          <w:rFonts w:hint="default" w:ascii="Arial" w:hAnsi="Arial" w:eastAsia="宋体" w:cs="Arial"/>
          <w:b/>
          <w:bCs/>
          <w:sz w:val="28"/>
          <w:szCs w:val="28"/>
          <w:highlight w:val="none"/>
          <w:lang w:val="en-US" w:eastAsia="zh-CN"/>
        </w:rPr>
      </w:pPr>
    </w:p>
    <w:p w14:paraId="41FED125">
      <w:pPr>
        <w:rPr>
          <w:rFonts w:hint="default" w:ascii="Arial" w:hAnsi="Arial" w:eastAsia="宋体" w:cs="Arial"/>
          <w:b/>
          <w:bCs/>
          <w:sz w:val="28"/>
          <w:szCs w:val="28"/>
          <w:highlight w:val="none"/>
          <w:lang w:val="en-US" w:eastAsia="zh-CN"/>
        </w:rPr>
      </w:pPr>
      <w:r>
        <w:rPr>
          <w:rFonts w:hint="default" w:ascii="Arial" w:hAnsi="Arial" w:eastAsia="宋体" w:cs="Arial"/>
          <w:b/>
          <w:bCs/>
          <w:sz w:val="28"/>
          <w:szCs w:val="28"/>
          <w:highlight w:val="none"/>
          <w:lang w:val="en-US" w:eastAsia="zh-CN"/>
        </w:rPr>
        <w:t>China National Knowledge Infrastructure</w:t>
      </w:r>
    </w:p>
    <w:p w14:paraId="290750D8">
      <w:pPr>
        <w:rPr>
          <w:rFonts w:hint="default" w:ascii="Arial" w:hAnsi="Arial" w:eastAsia="宋体" w:cs="Arial"/>
          <w:b w:val="0"/>
          <w:bCs w:val="0"/>
          <w:i/>
          <w:iCs/>
          <w:sz w:val="21"/>
          <w:szCs w:val="21"/>
          <w:highlight w:val="none"/>
          <w:lang w:val="en-US" w:eastAsia="zh-CN"/>
        </w:rPr>
      </w:pPr>
      <w:r>
        <w:rPr>
          <w:rFonts w:hint="default" w:ascii="Arial" w:hAnsi="Arial" w:eastAsia="宋体" w:cs="Arial"/>
          <w:b w:val="0"/>
          <w:bCs w:val="0"/>
          <w:i/>
          <w:iCs/>
          <w:sz w:val="21"/>
          <w:szCs w:val="21"/>
          <w:highlight w:val="none"/>
          <w:lang w:val="en-US" w:eastAsia="zh-CN"/>
        </w:rPr>
        <w:t>((SU = '大语言模型' + '大型语言模型' + 'LLM' + '生成式AI' + '生成式人工智能') + (TI = '大语言模型' + '大型语言模型' + 'LLM' + '生成式AI' + '生成式人工智能') + (KY = '大语言模型' + '大型语言模型' + 'LLM' + '生成式AI' + '生成式人工智能') + (AB = '大语言模型' + '大型语言模型' + 'LLM' + '生成式AI' + '生成式人工智能'))</w:t>
      </w:r>
      <w:r>
        <w:rPr>
          <w:rFonts w:hint="eastAsia" w:ascii="Arial" w:hAnsi="Arial" w:eastAsia="宋体" w:cs="Arial"/>
          <w:b w:val="0"/>
          <w:bCs w:val="0"/>
          <w:i/>
          <w:iCs/>
          <w:sz w:val="21"/>
          <w:szCs w:val="21"/>
          <w:highlight w:val="none"/>
          <w:lang w:val="en-US" w:eastAsia="zh-CN"/>
        </w:rPr>
        <w:t xml:space="preserve"> </w:t>
      </w:r>
      <w:r>
        <w:rPr>
          <w:rFonts w:hint="default" w:ascii="Arial" w:hAnsi="Arial" w:eastAsia="宋体" w:cs="Arial"/>
          <w:b w:val="0"/>
          <w:bCs w:val="0"/>
          <w:i/>
          <w:iCs/>
          <w:sz w:val="21"/>
          <w:szCs w:val="21"/>
          <w:highlight w:val="none"/>
          <w:lang w:val="en-US" w:eastAsia="zh-CN"/>
        </w:rPr>
        <w:t>+ ((SU = 'ChatGPT' + 'GPT' + 'GPT3' + 'GPT-3' + 'GPT3.5' + 'GPT-3.5' + 'GPT4' + 'GPT-4' + 'GPT-4o' + 'GPT-5' + 'GPT生成式预训练' + 'Claude' + 'PaLM' + 'BLOOM' + 'Galactica' + 'Jurassic' + 'Neural Language Model' + 'Google Bard' + 'LLaMA' + 'Llama' + 'Llama2' + 'Llama3' + 'Llama4' + 'text-davinci' + 'text-embedding' + 'Gemini' + 'Google Gemini' + 'Mistral' + 'Cohere' + 'Command R' + 'Command A' + 'Aya') + (TI = 'ChatGPT' + 'GPT' + 'GPT3' + 'GPT-3' + 'GPT3.5' + 'GPT-3.5' + 'GPT4' + 'GPT-4' + 'GPT-4o' + 'GPT-5' + 'GPT生成式预训练' + 'Claude' + 'PaLM' + 'BLOOM' + 'Galactica' + 'Jurassic' + 'Neural Language Model' + 'Google Bard' + 'LLaMA' + 'Llama' + 'Llama2' + 'Llama3' + 'Llama4' + 'text-davinci' + 'text-embedding' + 'Gemini' + 'Google Gemini' + 'Mistral' + 'Cohere' + 'Command R' + 'Command A' + 'Aya') + (KY = 'ChatGPT' + 'GPT' + 'GPT3' + 'GPT-3' + 'GPT3.5' + 'GPT-3.5' + 'GPT4' + 'GPT-4' + 'GPT-4o' + 'GPT-5' + 'GPT生成式预训练' + 'Claude' + 'PaLM' + 'BLOOM' + 'Galactica' + 'Jurassic' + 'Neural Language Model' + 'Google Bard' + 'LLaMA' + 'Llama' + 'Llama2' + 'Llama3' + 'Llama4' + 'text-davinci' + 'text-embedding' + 'Gemini' + 'Google Gemini' + 'Mistral' + 'Cohere' + 'Command R' + 'Command A' + 'Aya') + (AB = 'ChatGPT' + 'GPT' + 'GPT3' + 'GPT-3' + 'GPT3.5' + 'GPT-3.5' + 'GPT4' + 'GPT-4' + 'GPT-4o' + 'GPT-5' + 'GPT生成式预训练' + 'Claude' + 'PaLM' + 'BLOOM' + 'Galactica' + 'Jurassic' + 'Neural Language Model' + 'Google Bard' + 'LLaMA' + 'Llama' + 'Llama2' + 'Llama3' + 'Llama4' + 'text-davinci' + 'text-embedding' + 'Gemini' + 'Google Gemini' + 'Mistral' + 'Cohere' + 'Command R' + 'Command A' + 'Aya'))</w:t>
      </w:r>
      <w:r>
        <w:rPr>
          <w:rFonts w:hint="eastAsia" w:ascii="Arial" w:hAnsi="Arial" w:eastAsia="宋体" w:cs="Arial"/>
          <w:b w:val="0"/>
          <w:bCs w:val="0"/>
          <w:i/>
          <w:iCs/>
          <w:sz w:val="21"/>
          <w:szCs w:val="21"/>
          <w:highlight w:val="none"/>
          <w:lang w:val="en-US" w:eastAsia="zh-CN"/>
        </w:rPr>
        <w:t xml:space="preserve"> </w:t>
      </w:r>
      <w:r>
        <w:rPr>
          <w:rFonts w:hint="default" w:ascii="Arial" w:hAnsi="Arial" w:eastAsia="宋体" w:cs="Arial"/>
          <w:b w:val="0"/>
          <w:bCs w:val="0"/>
          <w:i/>
          <w:iCs/>
          <w:sz w:val="21"/>
          <w:szCs w:val="21"/>
          <w:highlight w:val="none"/>
          <w:lang w:val="en-US" w:eastAsia="zh-CN"/>
        </w:rPr>
        <w:t>+ ((SU = 'DeepSeek' + '深度求索' + 'Qwen' + '通义千问' + '通义' + 'Yi' + '零一' + '零一万物' + 'Gemma' + 'Doubao' + '豆包' + 'Baichuan' + '百川' + 'StepFun' + '阶跃星辰' + 'Ernie' + '文心一言' + '文心' + 'Moonshot' + '月之暗面' + 'Kimi' + 'Hunyuan' + '混元' + 'InternLM' + '书生' + 'Zhipu' + '智谱' + 'GLM' + 'ChatGLM' + '智谱清言' + 'OpenAI' + 'DeepMind' + 'Meta AI' + 'Microsoft AI' + 'iFLYTEK' + '讯飞' + 'MiniMax' + 'LLaVA' + 'Grok') + (TI = 'DeepSeek' + '深度求索' + 'Qwen' + '通义千问' + '通义' + 'Yi' + '零一' + '零一万物' + 'Gemma' + 'Doubao' + '豆包' + 'Baichuan' + '百川' + 'StepFun' + '阶跃星辰' + 'Ernie' + '文心一言' + '文心' + 'Moonshot' + '月之暗面' + 'Kimi' + 'Hunyuan' + '混元' + 'InternLM' + '书生' + 'Zhipu' + '智谱' + 'GLM' + 'ChatGLM' + '智谱清言' + 'OpenAI' + 'DeepMind' + 'Meta AI' + 'Microsoft AI' + 'iFLYTEK' + '讯飞' + 'MiniMax' + 'LLaVA' + 'Grok') + (KY = 'DeepSeek' + '深度求索' + 'Qwen' + '通义千问' + '通义' + 'Yi' + '零一' + '零一万物' + 'Gemma' + 'Doubao' + '豆包' + 'Baichuan' + '百川' + 'StepFun' + '阶跃星辰' + 'Ernie' + '文心一言' + '文心' + 'Moonshot' + '月之暗面' + 'Kimi' + 'Hunyuan' + '混元' + 'InternLM' + '书生' + 'Zhipu' + '智谱' + 'GLM' + 'ChatGLM' + '智谱清言' + 'OpenAI' + 'DeepMind' + 'Meta AI' + 'Microsoft AI' + 'iFLYTEK' + '讯飞' + 'MiniMax' + 'LLaVA' + 'Grok') + (AB = 'DeepSeek' + '深度求索' + 'Qwen' + '通义千问' + '通义' + 'Yi' + '零一' + '零一万物' + 'Gemma' + 'Doubao' + '豆包' + 'Baichuan' + '百川' + 'StepFun' + '阶跃星辰' + 'Ernie' + '文心一言' + '文心' + 'Moonshot' + '月之暗面' + 'Kimi' + 'Hunyuan' + '混元' + 'InternLM' + '书生' + 'Zhipu' + '智谱' + 'GLM' + 'ChatGLM' + '智谱清言' + 'OpenAI' + 'DeepMind' + 'Meta AI' + 'Microsoft AI' + 'iFLYTEK' + '讯飞' + 'MiniMax' + 'LLaVA' + 'Grok'))</w:t>
      </w:r>
      <w:r>
        <w:rPr>
          <w:rFonts w:hint="eastAsia" w:ascii="Arial" w:hAnsi="Arial" w:eastAsia="宋体" w:cs="Arial"/>
          <w:b w:val="0"/>
          <w:bCs w:val="0"/>
          <w:i/>
          <w:iCs/>
          <w:sz w:val="21"/>
          <w:szCs w:val="21"/>
          <w:highlight w:val="none"/>
          <w:lang w:val="en-US" w:eastAsia="zh-CN"/>
        </w:rPr>
        <w:t xml:space="preserve"> </w:t>
      </w:r>
      <w:r>
        <w:rPr>
          <w:rFonts w:hint="default" w:ascii="Arial" w:hAnsi="Arial" w:eastAsia="宋体" w:cs="Arial"/>
          <w:b w:val="0"/>
          <w:bCs w:val="0"/>
          <w:i/>
          <w:iCs/>
          <w:sz w:val="21"/>
          <w:szCs w:val="21"/>
          <w:highlight w:val="none"/>
          <w:lang w:val="en-US" w:eastAsia="zh-CN"/>
        </w:rPr>
        <w:t>+ ((SU = '医学大语言模型' + '医学大模型' + '医疗大模型' + 'MedPaLM' + 'Med-PaLM' + 'ClinicalBERT' + 'Clinical LLM' + 'Medical LLM' + 'Biomedical LLM' + 'MedGemma' + 'BioBERT' + 'BioGPT' + 'PubMedBERT' + 'SciBERT' + 'BlueBERT' + 'GatorTron' + 'RadBERT' + 'ClinicalT5' + 'BioBART' + 'BioMegatron' + 'BioLinkBERT' + 'CODER' + 'SapBERT' + 'BioELECTRA' + 'BioALBERT' + 'BioRoBERTa' + 'DRAGON' + 'KeBioLM' + 'BioMedLM' + 'PMC-LLaMA' + 'HuatuoGPT' + '华佗GPT' + 'MentalBERT' + 'PsychBERT') + (TI = '医学大语言模型' + '医学大模型' + '医疗大模型' + 'MedPaLM' + 'Med-PaLM' + 'ClinicalBERT' + 'Clinical LLM' + 'Medical LLM' + 'Biomedical LLM' + 'MedGemma' + 'BioBERT' + 'BioGPT' + 'PubMedBERT' + 'SciBERT' + 'BlueBERT' + 'GatorTron' + 'RadBERT' + 'ClinicalT5' + 'BioBART' + 'BioMegatron' + 'BioLinkBERT' + 'CODER' + 'SapBERT' + 'BioELECTRA' + 'BioALBERT' + 'BioRoBERTa' + 'DRAGON' + 'KeBioLM' + 'BioMedLM' + 'PMC-LLaMA' + 'HuatuoGPT' + '华佗GPT' + 'MentalBERT' + 'PsychBERT') + (KY = '医学大语言模型' + '医学大模型' + '医疗大模型' + 'MedPaLM' + 'Med-PaLM' + 'ClinicalBERT' + 'Clinical LLM' + 'Medical LLM' + 'Biomedical LLM' + 'MedGemma' + 'BioBERT' + 'BioGPT' + 'PubMedBERT' + 'SciBERT' + 'BlueBERT' + 'GatorTron' + 'RadBERT' + 'ClinicalT5' + 'BioBART' + 'BioMegatron' + 'BioLinkBERT' + 'CODER' + 'SapBERT' + 'BioELECTRA' + 'BioALBERT' + 'BioRoBERTa' + 'DRAGON' + 'KeBioLM' + 'BioMedLM' + 'PMC-LLaMA' + 'HuatuoGPT' + '华佗GPT' + 'MentalBERT' + 'PsychBERT') + (AB = '医学大语言模型' + '医学大模型' + '医疗大模型' + 'MedPaLM' + 'Med-PaLM' + 'ClinicalBERT' + 'Clinical LLM' + 'Medical LLM' + 'Biomedical LLM' + 'MedGemma' + 'BioBERT' + 'BioGPT' + 'PubMedBERT' + 'SciBERT' + 'BlueBERT' + 'GatorTron' + 'RadBERT' + 'ClinicalT5' + 'BioBART' + 'BioMegatron' + 'BioLinkBERT' + 'CODER' + 'SapBERT' + 'BioELECTRA' + 'BioALBERT' + 'BioRoBERTa' + 'DRAGON' + 'KeBioLM' + 'BioMedLM' + 'PMC-LLaMA' + 'HuatuoGPT' + '华佗GPT' + 'MentalBERT' + 'PsychBERT'))</w:t>
      </w:r>
    </w:p>
    <w:p w14:paraId="0688D879">
      <w:pPr>
        <w:rPr>
          <w:rFonts w:hint="default" w:ascii="Arial" w:hAnsi="Arial" w:eastAsia="宋体" w:cs="Arial"/>
          <w:b/>
          <w:bCs/>
          <w:sz w:val="28"/>
          <w:szCs w:val="28"/>
          <w:lang w:val="en-US" w:eastAsia="zh-CN"/>
        </w:rPr>
      </w:pPr>
    </w:p>
    <w:p w14:paraId="1BC078D7">
      <w:pPr>
        <w:rPr>
          <w:rFonts w:hint="default" w:ascii="Arial" w:hAnsi="Arial" w:eastAsia="宋体" w:cs="Arial"/>
          <w:b/>
          <w:bCs/>
          <w:sz w:val="28"/>
          <w:szCs w:val="28"/>
          <w:lang w:val="en-US" w:eastAsia="zh-CN"/>
        </w:rPr>
      </w:pPr>
    </w:p>
    <w:p w14:paraId="1AB00F15">
      <w:pPr>
        <w:rPr>
          <w:rFonts w:hint="default" w:ascii="Arial" w:hAnsi="Arial" w:eastAsia="宋体" w:cs="Arial"/>
          <w:b/>
          <w:bCs/>
          <w:sz w:val="28"/>
          <w:szCs w:val="28"/>
          <w:lang w:val="en-US" w:eastAsia="zh-CN"/>
        </w:rPr>
      </w:pPr>
    </w:p>
    <w:p w14:paraId="5F083B34">
      <w:pPr>
        <w:rPr>
          <w:rFonts w:hint="default" w:ascii="Arial" w:hAnsi="Arial" w:eastAsia="宋体" w:cs="Arial"/>
          <w:b/>
          <w:bCs/>
          <w:sz w:val="28"/>
          <w:szCs w:val="28"/>
          <w:lang w:val="en-US" w:eastAsia="zh-CN"/>
        </w:rPr>
      </w:pPr>
    </w:p>
    <w:p w14:paraId="7EB9439F">
      <w:pPr>
        <w:rPr>
          <w:rFonts w:hint="default" w:ascii="Arial" w:hAnsi="Arial" w:eastAsia="宋体" w:cs="Arial"/>
          <w:b/>
          <w:bCs/>
          <w:sz w:val="28"/>
          <w:szCs w:val="28"/>
          <w:lang w:val="en-US" w:eastAsia="zh-CN"/>
        </w:rPr>
      </w:pPr>
    </w:p>
    <w:p w14:paraId="3537D25A">
      <w:pPr>
        <w:rPr>
          <w:rFonts w:hint="default" w:ascii="Arial" w:hAnsi="Arial" w:eastAsia="宋体" w:cs="Arial"/>
          <w:b/>
          <w:bCs/>
          <w:sz w:val="28"/>
          <w:szCs w:val="28"/>
          <w:lang w:val="en-US" w:eastAsia="zh-CN"/>
        </w:rPr>
      </w:pPr>
    </w:p>
    <w:p w14:paraId="64DC691B">
      <w:pPr>
        <w:rPr>
          <w:rFonts w:hint="default" w:ascii="Arial" w:hAnsi="Arial" w:eastAsia="宋体" w:cs="Arial"/>
          <w:b/>
          <w:bCs/>
          <w:sz w:val="28"/>
          <w:szCs w:val="28"/>
          <w:lang w:val="en-US" w:eastAsia="zh-CN"/>
        </w:rPr>
      </w:pPr>
    </w:p>
    <w:p w14:paraId="0CD9AB32">
      <w:pPr>
        <w:rPr>
          <w:rFonts w:hint="default" w:ascii="Arial" w:hAnsi="Arial" w:eastAsia="宋体" w:cs="Arial"/>
          <w:b/>
          <w:bCs/>
          <w:sz w:val="28"/>
          <w:szCs w:val="28"/>
          <w:lang w:val="en-US" w:eastAsia="zh-CN"/>
        </w:rPr>
      </w:pPr>
    </w:p>
    <w:p w14:paraId="3106E20C">
      <w:pPr>
        <w:rPr>
          <w:rFonts w:hint="default" w:ascii="Arial" w:hAnsi="Arial" w:eastAsia="宋体" w:cs="Arial"/>
          <w:b/>
          <w:bCs/>
          <w:sz w:val="28"/>
          <w:szCs w:val="28"/>
          <w:lang w:val="en-US" w:eastAsia="zh-CN"/>
        </w:rPr>
      </w:pPr>
    </w:p>
    <w:p w14:paraId="3EFCB9D1">
      <w:pPr>
        <w:rPr>
          <w:rFonts w:hint="default" w:ascii="Arial" w:hAnsi="Arial" w:eastAsia="宋体" w:cs="Arial"/>
          <w:b/>
          <w:bCs/>
          <w:sz w:val="28"/>
          <w:szCs w:val="28"/>
          <w:lang w:val="en-US" w:eastAsia="zh-CN"/>
        </w:rPr>
      </w:pPr>
    </w:p>
    <w:p w14:paraId="3C7AD8D3">
      <w:pPr>
        <w:rPr>
          <w:rFonts w:hint="default" w:ascii="Arial" w:hAnsi="Arial" w:eastAsia="宋体" w:cs="Arial"/>
          <w:b/>
          <w:bCs/>
          <w:sz w:val="28"/>
          <w:szCs w:val="28"/>
          <w:lang w:val="en-US" w:eastAsia="zh-CN"/>
        </w:rPr>
      </w:pPr>
    </w:p>
    <w:p w14:paraId="6CE3505B">
      <w:pPr>
        <w:rPr>
          <w:rFonts w:hint="default" w:ascii="Arial" w:hAnsi="Arial" w:eastAsia="宋体" w:cs="Arial"/>
          <w:b/>
          <w:bCs/>
          <w:sz w:val="28"/>
          <w:szCs w:val="28"/>
          <w:lang w:val="en-US" w:eastAsia="zh-CN"/>
        </w:rPr>
      </w:pPr>
    </w:p>
    <w:p w14:paraId="5EB07EEA">
      <w:pPr>
        <w:rPr>
          <w:rFonts w:hint="default" w:ascii="Arial" w:hAnsi="Arial" w:eastAsia="宋体" w:cs="Arial"/>
          <w:b/>
          <w:bCs/>
          <w:sz w:val="28"/>
          <w:szCs w:val="28"/>
          <w:lang w:val="en-US" w:eastAsia="zh-CN"/>
        </w:rPr>
      </w:pPr>
    </w:p>
    <w:p w14:paraId="00F2F2F4">
      <w:pPr>
        <w:rPr>
          <w:rFonts w:hint="default" w:ascii="Arial" w:hAnsi="Arial" w:eastAsia="宋体" w:cs="Arial"/>
          <w:b/>
          <w:bCs/>
          <w:sz w:val="28"/>
          <w:szCs w:val="28"/>
          <w:lang w:val="en-US" w:eastAsia="zh-CN"/>
        </w:rPr>
      </w:pPr>
    </w:p>
    <w:p w14:paraId="2CD85CC8">
      <w:pPr>
        <w:rPr>
          <w:rFonts w:hint="default" w:ascii="Arial" w:hAnsi="Arial" w:eastAsia="宋体" w:cs="Arial"/>
          <w:b/>
          <w:bCs/>
          <w:sz w:val="28"/>
          <w:szCs w:val="28"/>
          <w:lang w:val="en-US" w:eastAsia="zh-CN"/>
        </w:rPr>
      </w:pPr>
    </w:p>
    <w:p w14:paraId="57FB9ACD">
      <w:pPr>
        <w:rPr>
          <w:rFonts w:hint="default" w:ascii="Arial" w:hAnsi="Arial" w:eastAsia="宋体" w:cs="Arial"/>
          <w:b/>
          <w:bCs/>
          <w:sz w:val="28"/>
          <w:szCs w:val="28"/>
          <w:lang w:val="en-US" w:eastAsia="zh-CN"/>
        </w:rPr>
      </w:pPr>
    </w:p>
    <w:p w14:paraId="75631901">
      <w:pPr>
        <w:rPr>
          <w:rFonts w:hint="default" w:ascii="Arial" w:hAnsi="Arial" w:eastAsia="宋体" w:cs="Arial"/>
          <w:b/>
          <w:bCs/>
          <w:sz w:val="28"/>
          <w:szCs w:val="28"/>
          <w:lang w:val="en-US" w:eastAsia="zh-CN"/>
        </w:rPr>
      </w:pPr>
    </w:p>
    <w:p w14:paraId="0A3A94AA">
      <w:pPr>
        <w:rPr>
          <w:rFonts w:hint="default" w:ascii="Arial" w:hAnsi="Arial" w:eastAsia="宋体" w:cs="Arial"/>
          <w:b/>
          <w:bCs/>
          <w:sz w:val="28"/>
          <w:szCs w:val="28"/>
          <w:lang w:val="en-US" w:eastAsia="zh-CN"/>
        </w:rPr>
      </w:pPr>
    </w:p>
    <w:p w14:paraId="15234F99">
      <w:pPr>
        <w:rPr>
          <w:rFonts w:hint="default" w:ascii="Arial" w:hAnsi="Arial" w:eastAsia="宋体" w:cs="Arial"/>
          <w:b/>
          <w:bCs/>
          <w:sz w:val="28"/>
          <w:szCs w:val="28"/>
          <w:lang w:val="en-US" w:eastAsia="zh-CN"/>
        </w:rPr>
      </w:pPr>
    </w:p>
    <w:p w14:paraId="25D946AE">
      <w:pPr>
        <w:rPr>
          <w:rFonts w:hint="default" w:ascii="Arial" w:hAnsi="Arial" w:eastAsia="宋体" w:cs="Arial"/>
          <w:b/>
          <w:bCs/>
          <w:sz w:val="28"/>
          <w:szCs w:val="28"/>
          <w:lang w:val="en-US" w:eastAsia="zh-CN"/>
        </w:rPr>
      </w:pPr>
    </w:p>
    <w:p w14:paraId="7BD350D6">
      <w:pPr>
        <w:rPr>
          <w:rFonts w:hint="default" w:ascii="Arial" w:hAnsi="Arial" w:eastAsia="宋体" w:cs="Arial"/>
          <w:b/>
          <w:bCs/>
          <w:sz w:val="28"/>
          <w:szCs w:val="28"/>
          <w:lang w:val="en-US" w:eastAsia="zh-CN"/>
        </w:rPr>
      </w:pPr>
    </w:p>
    <w:p w14:paraId="7CB92BEA">
      <w:pPr>
        <w:rPr>
          <w:rFonts w:hint="default" w:ascii="Arial" w:hAnsi="Arial" w:eastAsia="宋体" w:cs="Arial"/>
          <w:b/>
          <w:bCs/>
          <w:sz w:val="28"/>
          <w:szCs w:val="28"/>
          <w:lang w:val="en-US" w:eastAsia="zh-CN"/>
        </w:rPr>
      </w:pPr>
    </w:p>
    <w:p w14:paraId="729369D4">
      <w:pPr>
        <w:rPr>
          <w:rFonts w:hint="default" w:ascii="Arial" w:hAnsi="Arial" w:eastAsia="宋体" w:cs="Arial"/>
          <w:b/>
          <w:bCs/>
          <w:sz w:val="28"/>
          <w:szCs w:val="28"/>
          <w:lang w:val="en-US" w:eastAsia="zh-CN"/>
        </w:rPr>
      </w:pPr>
    </w:p>
    <w:p w14:paraId="2BBD91ED">
      <w:pPr>
        <w:rPr>
          <w:rFonts w:hint="default" w:ascii="Arial" w:hAnsi="Arial" w:eastAsia="宋体" w:cs="Arial"/>
          <w:b/>
          <w:bCs/>
          <w:sz w:val="28"/>
          <w:szCs w:val="28"/>
          <w:lang w:val="en-US" w:eastAsia="zh-CN"/>
        </w:rPr>
      </w:pPr>
    </w:p>
    <w:p w14:paraId="62E4865E">
      <w:pPr>
        <w:rPr>
          <w:rFonts w:hint="default" w:ascii="Arial" w:hAnsi="Arial" w:eastAsia="宋体" w:cs="Arial"/>
          <w:b/>
          <w:bCs/>
          <w:sz w:val="28"/>
          <w:szCs w:val="28"/>
          <w:lang w:val="en-US" w:eastAsia="zh-CN"/>
        </w:rPr>
      </w:pPr>
    </w:p>
    <w:p w14:paraId="7929D851">
      <w:pPr>
        <w:rPr>
          <w:rFonts w:hint="default" w:ascii="Arial" w:hAnsi="Arial" w:eastAsia="宋体" w:cs="Arial"/>
          <w:b/>
          <w:bCs/>
          <w:sz w:val="28"/>
          <w:szCs w:val="28"/>
          <w:lang w:val="en-US" w:eastAsia="zh-CN"/>
        </w:rPr>
      </w:pPr>
    </w:p>
    <w:p w14:paraId="675988C9">
      <w:pPr>
        <w:rPr>
          <w:rFonts w:hint="default" w:ascii="Arial" w:hAnsi="Arial" w:eastAsia="宋体" w:cs="Arial"/>
          <w:b/>
          <w:bCs/>
          <w:sz w:val="28"/>
          <w:szCs w:val="28"/>
          <w:lang w:val="en-US" w:eastAsia="zh-CN"/>
        </w:rPr>
      </w:pPr>
    </w:p>
    <w:p w14:paraId="3E6F4C5A">
      <w:pPr>
        <w:rPr>
          <w:rFonts w:hint="default" w:ascii="Arial" w:hAnsi="Arial" w:eastAsia="宋体" w:cs="Arial"/>
          <w:b/>
          <w:bCs/>
          <w:sz w:val="28"/>
          <w:szCs w:val="28"/>
          <w:lang w:val="en-US" w:eastAsia="zh-CN"/>
        </w:rPr>
      </w:pPr>
    </w:p>
    <w:p w14:paraId="584B5408">
      <w:pPr>
        <w:rPr>
          <w:rFonts w:hint="default" w:ascii="Arial" w:hAnsi="Arial" w:eastAsia="宋体" w:cs="Arial"/>
          <w:b/>
          <w:bCs/>
          <w:sz w:val="28"/>
          <w:szCs w:val="28"/>
          <w:lang w:val="en-US" w:eastAsia="zh-CN"/>
        </w:rPr>
      </w:pPr>
    </w:p>
    <w:p w14:paraId="2130D547">
      <w:pPr>
        <w:rPr>
          <w:rFonts w:hint="default" w:ascii="Arial" w:hAnsi="Arial" w:eastAsia="宋体" w:cs="Arial"/>
          <w:b/>
          <w:bCs/>
          <w:sz w:val="28"/>
          <w:szCs w:val="28"/>
          <w:lang w:val="en-US" w:eastAsia="zh-CN"/>
        </w:rPr>
      </w:pPr>
    </w:p>
    <w:p w14:paraId="0CCB79F6">
      <w:pPr>
        <w:rPr>
          <w:rFonts w:hint="default" w:ascii="Arial" w:hAnsi="Arial" w:eastAsia="宋体" w:cs="Arial"/>
          <w:b/>
          <w:bCs/>
          <w:sz w:val="28"/>
          <w:szCs w:val="28"/>
          <w:lang w:val="en-US" w:eastAsia="zh-CN"/>
        </w:rPr>
      </w:pPr>
    </w:p>
    <w:p w14:paraId="6F7472DE">
      <w:pPr>
        <w:rPr>
          <w:rFonts w:hint="default" w:ascii="Arial" w:hAnsi="Arial" w:eastAsia="宋体" w:cs="Arial"/>
          <w:b/>
          <w:bCs/>
          <w:sz w:val="28"/>
          <w:szCs w:val="28"/>
          <w:lang w:val="en-US" w:eastAsia="zh-CN"/>
        </w:rPr>
      </w:pPr>
    </w:p>
    <w:p w14:paraId="5528DC2C">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Section 2: Prompts and Reliability Verification</w:t>
      </w:r>
    </w:p>
    <w:p w14:paraId="732D8830">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Prompts</w:t>
      </w:r>
    </w:p>
    <w:p w14:paraId="06F41BEA">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System Prompt</w:t>
      </w:r>
    </w:p>
    <w:p w14:paraId="58E97121">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You are an experienced medical literature review expert conducting screening for a systematic review on the application of multi-agent collaboration in the medical field. Your task is to determine whether each article should proceed to the next stage (full-text review) based on predefined inclusion criteria.</w:t>
      </w:r>
    </w:p>
    <w:p w14:paraId="49A2D697">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Please strictly follow the rules below to maintain consistency and objectivity in your judgments.</w:t>
      </w:r>
    </w:p>
    <w:p w14:paraId="038FC137">
      <w:pPr>
        <w:rPr>
          <w:rFonts w:hint="default" w:ascii="Arial" w:hAnsi="Arial" w:eastAsia="宋体" w:cs="Arial"/>
          <w:b w:val="0"/>
          <w:bCs w:val="0"/>
          <w:sz w:val="24"/>
          <w:szCs w:val="24"/>
          <w:lang w:val="en-US" w:eastAsia="zh-CN"/>
        </w:rPr>
      </w:pPr>
    </w:p>
    <w:p w14:paraId="2C0B4AF4">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User Prompt</w:t>
      </w:r>
    </w:p>
    <w:p w14:paraId="41F7E8D9">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Task</w:t>
      </w:r>
    </w:p>
    <w:p w14:paraId="17133673">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Based on the following inclusion criteria, screen the provided article titles and abstracts.</w:t>
      </w:r>
    </w:p>
    <w:p w14:paraId="6AAA791C">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Inclusion Criteria</w:t>
      </w:r>
    </w:p>
    <w:p w14:paraId="54F946D3">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1. The research involves large language models (LLMs), including but not limited to: GPT series, DeepSeek, Qwen, Llama, Claude, Gemini, PaLM, BioBERT, Med-PaLM, etc.</w:t>
      </w:r>
    </w:p>
    <w:p w14:paraId="3CF9410B">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2. The research topic is related to medicine or health, including but not limited to: clinical diagnosis, disease prediction, drug discovery, health management, medical education, public health, medical imaging report generation, electronic health record (EHR) analysis, etc.</w:t>
      </w:r>
    </w:p>
    <w:p w14:paraId="63C47F33">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3. The article is written in English or Chinese.</w:t>
      </w:r>
    </w:p>
    <w:p w14:paraId="5DB5F2B2">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4. If the study uses only a single LLM and does not involve any multi-agent collaboration framework, it should be excluded. If the study involves collaboration among multiple LLMs (including but not limited to: multi-agent dialogue, role division, debate mechanisms, iterative reflection, multi-model integration, etc.), it meets the inclusion criteria.</w:t>
      </w:r>
    </w:p>
    <w:p w14:paraId="6123C5FA">
      <w:pPr>
        <w:rPr>
          <w:rFonts w:hint="default" w:ascii="Arial" w:hAnsi="Arial" w:eastAsia="宋体" w:cs="Arial"/>
          <w:b w:val="0"/>
          <w:bCs w:val="0"/>
          <w:sz w:val="24"/>
          <w:szCs w:val="24"/>
          <w:lang w:val="en-US" w:eastAsia="zh-CN"/>
        </w:rPr>
      </w:pPr>
    </w:p>
    <w:p w14:paraId="4FDD7446">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Exclusion Criteria</w:t>
      </w:r>
    </w:p>
    <w:p w14:paraId="1142A2DB">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Studies that do not involve LLMs;</w:t>
      </w:r>
    </w:p>
    <w:p w14:paraId="2C1794AF">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Studies whose topic is completely unrelated to medicine or health;</w:t>
      </w:r>
    </w:p>
    <w:p w14:paraId="769EC958">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Articles not in English or Chinese;</w:t>
      </w:r>
    </w:p>
    <w:p w14:paraId="651870E0">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Studies that explicitly use only a single LLM without any multi-agent collaboration mechanism.</w:t>
      </w:r>
    </w:p>
    <w:p w14:paraId="1E98E6DF">
      <w:pPr>
        <w:rPr>
          <w:rFonts w:hint="default" w:ascii="Arial" w:hAnsi="Arial" w:eastAsia="宋体" w:cs="Arial"/>
          <w:b w:val="0"/>
          <w:bCs w:val="0"/>
          <w:sz w:val="24"/>
          <w:szCs w:val="24"/>
          <w:lang w:val="en-US" w:eastAsia="zh-CN"/>
        </w:rPr>
      </w:pPr>
    </w:p>
    <w:p w14:paraId="75B246D8">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Judgment Rules</w:t>
      </w:r>
    </w:p>
    <w:p w14:paraId="6AFB1C4E">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Please apply the following priority order:</w:t>
      </w:r>
    </w:p>
    <w:p w14:paraId="334BC287">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1. First, determine whether LLMs are involved. If no → directly classify as "exclude".</w:t>
      </w:r>
    </w:p>
    <w:p w14:paraId="5B6D5B54">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2. Second, determine whether the topic is related to medicine/health. If no → directly classify as "exclude".</w:t>
      </w:r>
    </w:p>
    <w:p w14:paraId="7CF2077B">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3. Third, determine whether the language is English or Chinese. If no → directly classify as "exclude".</w:t>
      </w:r>
    </w:p>
    <w:p w14:paraId="10E9AC93">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4. Finally, determine whether the study uses "only a single model" or "involves multi-agent collaboration":</w:t>
      </w:r>
    </w:p>
    <w:p w14:paraId="67F88717">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 xml:space="preserve"> If only a single model → classify as "exclude".</w:t>
      </w:r>
    </w:p>
    <w:p w14:paraId="65810795">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 xml:space="preserve"> If multi-agent collaboration is involved → classify as "include".</w:t>
      </w:r>
    </w:p>
    <w:p w14:paraId="1F56EA27">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 xml:space="preserve"> If it cannot be clearly determined from the title and abstract whether multi-agent collaboration is present → classify as "uncertain" (proceed to full-text review).</w:t>
      </w:r>
    </w:p>
    <w:p w14:paraId="5A37ACC6">
      <w:pPr>
        <w:rPr>
          <w:rFonts w:hint="default" w:ascii="Arial" w:hAnsi="Arial" w:eastAsia="宋体" w:cs="Arial"/>
          <w:b w:val="0"/>
          <w:bCs w:val="0"/>
          <w:sz w:val="24"/>
          <w:szCs w:val="24"/>
          <w:lang w:val="en-US" w:eastAsia="zh-CN"/>
        </w:rPr>
      </w:pPr>
    </w:p>
    <w:p w14:paraId="0EC107E8">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Output Format</w:t>
      </w:r>
    </w:p>
    <w:p w14:paraId="0244953E">
      <w:pPr>
        <w:rPr>
          <w:rFonts w:hint="default" w:ascii="Arial" w:hAnsi="Arial" w:eastAsia="宋体" w:cs="Arial"/>
          <w:b w:val="0"/>
          <w:bCs w:val="0"/>
          <w:sz w:val="24"/>
          <w:szCs w:val="24"/>
          <w:lang w:val="en-US" w:eastAsia="zh-CN"/>
        </w:rPr>
      </w:pPr>
    </w:p>
    <w:p w14:paraId="147B24C8">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Please output in JSON format with the following fields:</w:t>
      </w:r>
    </w:p>
    <w:p w14:paraId="75F94116">
      <w:pPr>
        <w:rPr>
          <w:rFonts w:hint="default" w:ascii="Arial" w:hAnsi="Arial" w:eastAsia="宋体" w:cs="Arial"/>
          <w:b w:val="0"/>
          <w:bCs w:val="0"/>
          <w:sz w:val="24"/>
          <w:szCs w:val="24"/>
          <w:lang w:val="en-US" w:eastAsia="zh-CN"/>
        </w:rPr>
      </w:pPr>
    </w:p>
    <w:p w14:paraId="264A81C5">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w:t>
      </w:r>
    </w:p>
    <w:p w14:paraId="1DD4AFA8">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 xml:space="preserve">  "decision": "include" / "exclude" / "uncertain"</w:t>
      </w:r>
    </w:p>
    <w:p w14:paraId="59A61D89">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w:t>
      </w:r>
    </w:p>
    <w:p w14:paraId="0DAD22BE">
      <w:pPr>
        <w:rPr>
          <w:rFonts w:hint="default" w:ascii="Arial" w:hAnsi="Arial" w:eastAsia="宋体" w:cs="Arial"/>
          <w:b w:val="0"/>
          <w:bCs w:val="0"/>
          <w:sz w:val="24"/>
          <w:szCs w:val="24"/>
          <w:lang w:val="en-US" w:eastAsia="zh-CN"/>
        </w:rPr>
      </w:pPr>
    </w:p>
    <w:p w14:paraId="44D8B69B">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Article to Be Evaluated</w:t>
      </w:r>
    </w:p>
    <w:p w14:paraId="60EC6AD0">
      <w:pPr>
        <w:rPr>
          <w:rFonts w:hint="default" w:ascii="Arial" w:hAnsi="Arial" w:eastAsia="宋体" w:cs="Arial"/>
          <w:b w:val="0"/>
          <w:bCs w:val="0"/>
          <w:sz w:val="24"/>
          <w:szCs w:val="24"/>
          <w:lang w:val="en-US" w:eastAsia="zh-CN"/>
        </w:rPr>
      </w:pPr>
    </w:p>
    <w:p w14:paraId="61F86374">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Title: {title}</w:t>
      </w:r>
    </w:p>
    <w:p w14:paraId="2DF9D391">
      <w:pPr>
        <w:rPr>
          <w:rFonts w:hint="default" w:ascii="Arial" w:hAnsi="Arial" w:eastAsia="宋体" w:cs="Arial"/>
          <w:b w:val="0"/>
          <w:bCs w:val="0"/>
          <w:sz w:val="24"/>
          <w:szCs w:val="24"/>
          <w:lang w:val="en-US" w:eastAsia="zh-CN"/>
        </w:rPr>
      </w:pPr>
    </w:p>
    <w:p w14:paraId="6C4C64C8">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Abstract: {abstract}</w:t>
      </w:r>
    </w:p>
    <w:p w14:paraId="71BE8005">
      <w:pPr>
        <w:rPr>
          <w:rFonts w:hint="default" w:ascii="Arial" w:hAnsi="Arial" w:eastAsia="宋体" w:cs="Arial"/>
          <w:b w:val="0"/>
          <w:bCs w:val="0"/>
          <w:sz w:val="24"/>
          <w:szCs w:val="24"/>
          <w:lang w:val="en-US" w:eastAsia="zh-CN"/>
        </w:rPr>
      </w:pPr>
    </w:p>
    <w:p w14:paraId="497A1942">
      <w:pPr>
        <w:rPr>
          <w:rFonts w:hint="default" w:ascii="Arial" w:hAnsi="Arial" w:eastAsia="宋体" w:cs="Arial"/>
          <w:b w:val="0"/>
          <w:bCs w:val="0"/>
          <w:sz w:val="24"/>
          <w:szCs w:val="24"/>
          <w:lang w:val="en-US" w:eastAsia="zh-CN"/>
        </w:rPr>
      </w:pPr>
    </w:p>
    <w:p w14:paraId="0F56D6E2">
      <w:pPr>
        <w:rPr>
          <w:rFonts w:hint="default" w:ascii="Arial" w:hAnsi="Arial" w:eastAsia="宋体" w:cs="Arial"/>
          <w:b w:val="0"/>
          <w:bCs w:val="0"/>
          <w:sz w:val="24"/>
          <w:szCs w:val="24"/>
          <w:lang w:val="en-US" w:eastAsia="zh-CN"/>
        </w:rPr>
      </w:pPr>
    </w:p>
    <w:p w14:paraId="0BD66ACA">
      <w:pPr>
        <w:rPr>
          <w:rFonts w:hint="default" w:ascii="Arial" w:hAnsi="Arial" w:eastAsia="宋体" w:cs="Arial"/>
          <w:b w:val="0"/>
          <w:bCs w:val="0"/>
          <w:sz w:val="24"/>
          <w:szCs w:val="24"/>
          <w:lang w:val="en-US" w:eastAsia="zh-CN"/>
        </w:rPr>
      </w:pPr>
    </w:p>
    <w:p w14:paraId="0529B165">
      <w:pPr>
        <w:rPr>
          <w:rFonts w:hint="default" w:ascii="Arial" w:hAnsi="Arial" w:eastAsia="宋体" w:cs="Arial"/>
          <w:b w:val="0"/>
          <w:bCs w:val="0"/>
          <w:sz w:val="24"/>
          <w:szCs w:val="24"/>
          <w:lang w:val="en-US" w:eastAsia="zh-CN"/>
        </w:rPr>
      </w:pPr>
    </w:p>
    <w:p w14:paraId="3CCFF94D">
      <w:pPr>
        <w:rPr>
          <w:rFonts w:hint="default" w:ascii="Arial" w:hAnsi="Arial" w:eastAsia="宋体" w:cs="Arial"/>
          <w:b w:val="0"/>
          <w:bCs w:val="0"/>
          <w:sz w:val="24"/>
          <w:szCs w:val="24"/>
          <w:lang w:val="en-US" w:eastAsia="zh-CN"/>
        </w:rPr>
      </w:pPr>
    </w:p>
    <w:p w14:paraId="37265AD9">
      <w:pPr>
        <w:rPr>
          <w:rFonts w:hint="default" w:ascii="Arial" w:hAnsi="Arial" w:eastAsia="宋体" w:cs="Arial"/>
          <w:b w:val="0"/>
          <w:bCs w:val="0"/>
          <w:sz w:val="24"/>
          <w:szCs w:val="24"/>
          <w:lang w:val="en-US" w:eastAsia="zh-CN"/>
        </w:rPr>
      </w:pPr>
    </w:p>
    <w:p w14:paraId="3EC51A91">
      <w:pPr>
        <w:rPr>
          <w:rFonts w:hint="default" w:ascii="Arial" w:hAnsi="Arial" w:eastAsia="宋体" w:cs="Arial"/>
          <w:b w:val="0"/>
          <w:bCs w:val="0"/>
          <w:sz w:val="24"/>
          <w:szCs w:val="24"/>
          <w:lang w:val="en-US" w:eastAsia="zh-CN"/>
        </w:rPr>
      </w:pPr>
    </w:p>
    <w:p w14:paraId="10E50530">
      <w:pPr>
        <w:rPr>
          <w:rFonts w:hint="default" w:ascii="Arial" w:hAnsi="Arial" w:eastAsia="宋体" w:cs="Arial"/>
          <w:b w:val="0"/>
          <w:bCs w:val="0"/>
          <w:sz w:val="24"/>
          <w:szCs w:val="24"/>
          <w:lang w:val="en-US" w:eastAsia="zh-CN"/>
        </w:rPr>
      </w:pPr>
    </w:p>
    <w:p w14:paraId="34C1A8BF">
      <w:pPr>
        <w:rPr>
          <w:rFonts w:hint="default" w:ascii="Arial" w:hAnsi="Arial" w:eastAsia="宋体" w:cs="Arial"/>
          <w:b w:val="0"/>
          <w:bCs w:val="0"/>
          <w:sz w:val="24"/>
          <w:szCs w:val="24"/>
          <w:lang w:val="en-US" w:eastAsia="zh-CN"/>
        </w:rPr>
      </w:pPr>
    </w:p>
    <w:p w14:paraId="08EACFC3">
      <w:pPr>
        <w:rPr>
          <w:rFonts w:hint="default" w:ascii="Arial" w:hAnsi="Arial" w:eastAsia="宋体" w:cs="Arial"/>
          <w:b w:val="0"/>
          <w:bCs w:val="0"/>
          <w:sz w:val="24"/>
          <w:szCs w:val="24"/>
          <w:lang w:val="en-US" w:eastAsia="zh-CN"/>
        </w:rPr>
      </w:pPr>
    </w:p>
    <w:p w14:paraId="27827152">
      <w:pPr>
        <w:rPr>
          <w:rFonts w:hint="default" w:ascii="Arial" w:hAnsi="Arial" w:eastAsia="宋体" w:cs="Arial"/>
          <w:b w:val="0"/>
          <w:bCs w:val="0"/>
          <w:sz w:val="24"/>
          <w:szCs w:val="24"/>
          <w:lang w:val="en-US" w:eastAsia="zh-CN"/>
        </w:rPr>
      </w:pPr>
    </w:p>
    <w:p w14:paraId="3B5240A9">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Reliability Verification</w:t>
      </w:r>
    </w:p>
    <w:p w14:paraId="68CD9EB7">
      <w:pPr>
        <w:rPr>
          <w:rFonts w:hint="default" w:ascii="Arial" w:hAnsi="Arial" w:eastAsia="Segoe UI" w:cs="Arial"/>
          <w:i w:val="0"/>
          <w:iCs w:val="0"/>
          <w:caps w:val="0"/>
          <w:color w:val="0F1115"/>
          <w:spacing w:val="0"/>
          <w:sz w:val="24"/>
          <w:szCs w:val="24"/>
          <w:shd w:val="clear" w:fill="FFFFFF"/>
        </w:rPr>
      </w:pPr>
      <w:r>
        <w:rPr>
          <w:rFonts w:hint="default" w:ascii="Arial" w:hAnsi="Arial" w:eastAsia="Segoe UI" w:cs="Arial"/>
          <w:i w:val="0"/>
          <w:iCs w:val="0"/>
          <w:caps w:val="0"/>
          <w:color w:val="0F1115"/>
          <w:spacing w:val="0"/>
          <w:sz w:val="24"/>
          <w:szCs w:val="24"/>
          <w:shd w:val="clear" w:fill="FFFFFF"/>
        </w:rPr>
        <w:t>To verify the reliability of the LLM</w:t>
      </w:r>
      <w:r>
        <w:rPr>
          <w:rFonts w:hint="eastAsia" w:ascii="Arial" w:hAnsi="Arial" w:eastAsia="宋体" w:cs="Arial"/>
          <w:i w:val="0"/>
          <w:iCs w:val="0"/>
          <w:caps w:val="0"/>
          <w:color w:val="0F1115"/>
          <w:spacing w:val="0"/>
          <w:sz w:val="24"/>
          <w:szCs w:val="24"/>
          <w:shd w:val="clear" w:fill="FFFFFF"/>
          <w:lang w:val="en-US" w:eastAsia="zh-CN"/>
        </w:rPr>
        <w:t>-</w:t>
      </w:r>
      <w:r>
        <w:rPr>
          <w:rFonts w:hint="default" w:ascii="Arial" w:hAnsi="Arial" w:eastAsia="Segoe UI" w:cs="Arial"/>
          <w:i w:val="0"/>
          <w:iCs w:val="0"/>
          <w:caps w:val="0"/>
          <w:color w:val="0F1115"/>
          <w:spacing w:val="0"/>
          <w:sz w:val="24"/>
          <w:szCs w:val="24"/>
          <w:shd w:val="clear" w:fill="FFFFFF"/>
        </w:rPr>
        <w:t>assisted initial screening, this study designed a systematic manual review process following the AI screening.</w:t>
      </w:r>
    </w:p>
    <w:p w14:paraId="69859805">
      <w:pPr>
        <w:rPr>
          <w:rFonts w:hint="default" w:ascii="Arial" w:hAnsi="Arial" w:eastAsia="Segoe UI" w:cs="Arial"/>
          <w:i w:val="0"/>
          <w:iCs w:val="0"/>
          <w:caps w:val="0"/>
          <w:color w:val="0F1115"/>
          <w:spacing w:val="0"/>
          <w:sz w:val="24"/>
          <w:szCs w:val="24"/>
          <w:shd w:val="clear" w:fill="FFFFFF"/>
        </w:rPr>
      </w:pPr>
    </w:p>
    <w:p w14:paraId="11CCF59B">
      <w:pPr>
        <w:rPr>
          <w:rFonts w:hint="default" w:ascii="Arial" w:hAnsi="Arial" w:eastAsia="Segoe UI" w:cs="Arial"/>
          <w:b/>
          <w:bCs/>
          <w:i w:val="0"/>
          <w:iCs w:val="0"/>
          <w:caps w:val="0"/>
          <w:color w:val="0F1115"/>
          <w:spacing w:val="0"/>
          <w:sz w:val="24"/>
          <w:szCs w:val="24"/>
          <w:shd w:val="clear" w:fill="FFFFFF"/>
        </w:rPr>
      </w:pPr>
      <w:r>
        <w:rPr>
          <w:rFonts w:hint="default" w:ascii="Arial" w:hAnsi="Arial" w:eastAsia="Segoe UI" w:cs="Arial"/>
          <w:b/>
          <w:bCs/>
          <w:i w:val="0"/>
          <w:iCs w:val="0"/>
          <w:caps w:val="0"/>
          <w:color w:val="0F1115"/>
          <w:spacing w:val="0"/>
          <w:sz w:val="24"/>
          <w:szCs w:val="24"/>
          <w:shd w:val="clear" w:fill="FFFFFF"/>
        </w:rPr>
        <w:t>Audit Targets and Sampling Strategy:</w:t>
      </w:r>
    </w:p>
    <w:p w14:paraId="0DC34E3C">
      <w:pPr>
        <w:rPr>
          <w:rFonts w:hint="default" w:ascii="Arial" w:hAnsi="Arial" w:eastAsia="Segoe UI" w:cs="Arial"/>
          <w:i w:val="0"/>
          <w:iCs w:val="0"/>
          <w:caps w:val="0"/>
          <w:color w:val="0F1115"/>
          <w:spacing w:val="0"/>
          <w:sz w:val="24"/>
          <w:szCs w:val="24"/>
          <w:shd w:val="clear" w:fill="FFFFFF"/>
        </w:rPr>
      </w:pPr>
      <w:r>
        <w:rPr>
          <w:rFonts w:hint="default" w:ascii="Arial" w:hAnsi="Arial" w:eastAsia="Segoe UI" w:cs="Arial"/>
          <w:i w:val="0"/>
          <w:iCs w:val="0"/>
          <w:caps w:val="0"/>
          <w:color w:val="0F1115"/>
          <w:spacing w:val="0"/>
          <w:sz w:val="24"/>
          <w:szCs w:val="24"/>
          <w:shd w:val="clear" w:fill="FFFFFF"/>
        </w:rPr>
        <w:t>Based on the three labels output by the initial LLM screening ("include," "uncertain," and "exclude"), we designed distinct review strategies. Because records classified as "include" or "uncertain" would proceed directly to full</w:t>
      </w:r>
      <w:r>
        <w:rPr>
          <w:rFonts w:hint="eastAsia" w:ascii="Arial" w:hAnsi="Arial" w:eastAsia="宋体" w:cs="Arial"/>
          <w:i w:val="0"/>
          <w:iCs w:val="0"/>
          <w:caps w:val="0"/>
          <w:color w:val="0F1115"/>
          <w:spacing w:val="0"/>
          <w:sz w:val="24"/>
          <w:szCs w:val="24"/>
          <w:shd w:val="clear" w:fill="FFFFFF"/>
          <w:lang w:val="en-US" w:eastAsia="zh-CN"/>
        </w:rPr>
        <w:t>-</w:t>
      </w:r>
      <w:r>
        <w:rPr>
          <w:rFonts w:hint="default" w:ascii="Arial" w:hAnsi="Arial" w:eastAsia="Segoe UI" w:cs="Arial"/>
          <w:i w:val="0"/>
          <w:iCs w:val="0"/>
          <w:caps w:val="0"/>
          <w:color w:val="0F1115"/>
          <w:spacing w:val="0"/>
          <w:sz w:val="24"/>
          <w:szCs w:val="24"/>
          <w:shd w:val="clear" w:fill="FFFFFF"/>
        </w:rPr>
        <w:t>text screening, the accuracy of these classifications directly affects the completeness of the final included set. We therefore combined these two categories for sampling review. Specifically, from all 587 records classified as "include" or "uncertain," we randomly selected 10% (n = 59) for manual re</w:t>
      </w:r>
      <w:r>
        <w:rPr>
          <w:rFonts w:hint="eastAsia" w:ascii="Arial" w:hAnsi="Arial" w:eastAsia="宋体" w:cs="Arial"/>
          <w:i w:val="0"/>
          <w:iCs w:val="0"/>
          <w:caps w:val="0"/>
          <w:color w:val="0F1115"/>
          <w:spacing w:val="0"/>
          <w:sz w:val="24"/>
          <w:szCs w:val="24"/>
          <w:shd w:val="clear" w:fill="FFFFFF"/>
          <w:lang w:val="en-US" w:eastAsia="zh-CN"/>
        </w:rPr>
        <w:t>-</w:t>
      </w:r>
      <w:r>
        <w:rPr>
          <w:rFonts w:hint="default" w:ascii="Arial" w:hAnsi="Arial" w:eastAsia="Segoe UI" w:cs="Arial"/>
          <w:i w:val="0"/>
          <w:iCs w:val="0"/>
          <w:caps w:val="0"/>
          <w:color w:val="0F1115"/>
          <w:spacing w:val="0"/>
          <w:sz w:val="24"/>
          <w:szCs w:val="24"/>
          <w:shd w:val="clear" w:fill="FFFFFF"/>
        </w:rPr>
        <w:t>evaluation; this process was independently repeated three times to assess the stability and consistency of the LLM's inclusion decisions.</w:t>
      </w:r>
    </w:p>
    <w:p w14:paraId="4FE39A90">
      <w:pPr>
        <w:rPr>
          <w:rFonts w:hint="default" w:ascii="Arial" w:hAnsi="Arial" w:eastAsia="Segoe UI" w:cs="Arial"/>
          <w:i w:val="0"/>
          <w:iCs w:val="0"/>
          <w:caps w:val="0"/>
          <w:color w:val="0F1115"/>
          <w:spacing w:val="0"/>
          <w:sz w:val="24"/>
          <w:szCs w:val="24"/>
          <w:shd w:val="clear" w:fill="FFFFFF"/>
        </w:rPr>
      </w:pPr>
    </w:p>
    <w:p w14:paraId="4791C3CB">
      <w:pPr>
        <w:rPr>
          <w:rFonts w:hint="default" w:ascii="Arial" w:hAnsi="Arial" w:eastAsia="Segoe UI" w:cs="Arial"/>
          <w:i w:val="0"/>
          <w:iCs w:val="0"/>
          <w:caps w:val="0"/>
          <w:color w:val="0F1115"/>
          <w:spacing w:val="0"/>
          <w:sz w:val="24"/>
          <w:szCs w:val="24"/>
          <w:shd w:val="clear" w:fill="FFFFFF"/>
        </w:rPr>
      </w:pPr>
      <w:r>
        <w:rPr>
          <w:rFonts w:hint="default" w:ascii="Arial" w:hAnsi="Arial" w:eastAsia="Segoe UI" w:cs="Arial"/>
          <w:i w:val="0"/>
          <w:iCs w:val="0"/>
          <w:caps w:val="0"/>
          <w:color w:val="0F1115"/>
          <w:spacing w:val="0"/>
          <w:sz w:val="24"/>
          <w:szCs w:val="24"/>
          <w:shd w:val="clear" w:fill="FFFFFF"/>
        </w:rPr>
        <w:t>For the 126,822 records classified as "exclude," we applied the same strategy, randomly sampling 1% (n = 1,268) for manual re</w:t>
      </w:r>
      <w:r>
        <w:rPr>
          <w:rFonts w:hint="eastAsia" w:ascii="Arial" w:hAnsi="Arial" w:eastAsia="宋体" w:cs="Arial"/>
          <w:i w:val="0"/>
          <w:iCs w:val="0"/>
          <w:caps w:val="0"/>
          <w:color w:val="0F1115"/>
          <w:spacing w:val="0"/>
          <w:sz w:val="24"/>
          <w:szCs w:val="24"/>
          <w:shd w:val="clear" w:fill="FFFFFF"/>
          <w:lang w:val="en-US" w:eastAsia="zh-CN"/>
        </w:rPr>
        <w:t>-</w:t>
      </w:r>
      <w:r>
        <w:rPr>
          <w:rFonts w:hint="default" w:ascii="Arial" w:hAnsi="Arial" w:eastAsia="Segoe UI" w:cs="Arial"/>
          <w:i w:val="0"/>
          <w:iCs w:val="0"/>
          <w:caps w:val="0"/>
          <w:color w:val="0F1115"/>
          <w:spacing w:val="0"/>
          <w:sz w:val="24"/>
          <w:szCs w:val="24"/>
          <w:shd w:val="clear" w:fill="FFFFFF"/>
        </w:rPr>
        <w:t>evaluation, also independently repeated three times, to verify the accuracy of the LLM's exclusion decisions and to avoid missing relevant studies due to erroneous screening.</w:t>
      </w:r>
    </w:p>
    <w:p w14:paraId="4EEAACD0">
      <w:pPr>
        <w:rPr>
          <w:rFonts w:hint="default" w:ascii="Arial" w:hAnsi="Arial" w:eastAsia="Segoe UI" w:cs="Arial"/>
          <w:i w:val="0"/>
          <w:iCs w:val="0"/>
          <w:caps w:val="0"/>
          <w:color w:val="0F1115"/>
          <w:spacing w:val="0"/>
          <w:sz w:val="24"/>
          <w:szCs w:val="24"/>
          <w:shd w:val="clear" w:fill="FFFFFF"/>
        </w:rPr>
      </w:pPr>
    </w:p>
    <w:p w14:paraId="51E99DD5">
      <w:pPr>
        <w:rPr>
          <w:rFonts w:hint="default" w:ascii="Arial" w:hAnsi="Arial" w:eastAsia="Segoe UI" w:cs="Arial"/>
          <w:b/>
          <w:bCs/>
          <w:i w:val="0"/>
          <w:iCs w:val="0"/>
          <w:caps w:val="0"/>
          <w:color w:val="0F1115"/>
          <w:spacing w:val="0"/>
          <w:sz w:val="24"/>
          <w:szCs w:val="24"/>
          <w:shd w:val="clear" w:fill="FFFFFF"/>
        </w:rPr>
      </w:pPr>
      <w:r>
        <w:rPr>
          <w:rFonts w:hint="default" w:ascii="Arial" w:hAnsi="Arial" w:eastAsia="Segoe UI" w:cs="Arial"/>
          <w:b/>
          <w:bCs/>
          <w:i w:val="0"/>
          <w:iCs w:val="0"/>
          <w:caps w:val="0"/>
          <w:color w:val="0F1115"/>
          <w:spacing w:val="0"/>
          <w:sz w:val="24"/>
          <w:szCs w:val="24"/>
          <w:shd w:val="clear" w:fill="FFFFFF"/>
        </w:rPr>
        <w:t>Review and implementation:</w:t>
      </w:r>
    </w:p>
    <w:p w14:paraId="571AAE6C">
      <w:pPr>
        <w:rPr>
          <w:rFonts w:hint="default" w:ascii="Arial" w:hAnsi="Arial" w:eastAsia="黑体" w:cs="Arial"/>
          <w:i w:val="0"/>
          <w:iCs w:val="0"/>
          <w:caps w:val="0"/>
          <w:color w:val="0F1115"/>
          <w:spacing w:val="0"/>
          <w:sz w:val="24"/>
          <w:szCs w:val="24"/>
          <w:shd w:val="clear" w:fill="FFFFFF"/>
        </w:rPr>
      </w:pPr>
      <w:r>
        <w:rPr>
          <w:rFonts w:hint="default" w:ascii="Arial" w:hAnsi="Arial" w:eastAsia="黑体" w:cs="Arial"/>
          <w:i w:val="0"/>
          <w:iCs w:val="0"/>
          <w:caps w:val="0"/>
          <w:color w:val="0F1115"/>
          <w:spacing w:val="0"/>
          <w:sz w:val="24"/>
          <w:szCs w:val="24"/>
          <w:shd w:val="clear" w:fill="FFFFFF"/>
        </w:rPr>
        <w:t>Two researchers independently re</w:t>
      </w:r>
      <w:r>
        <w:rPr>
          <w:rFonts w:hint="eastAsia" w:ascii="Arial" w:hAnsi="Arial" w:eastAsia="黑体" w:cs="Arial"/>
          <w:i w:val="0"/>
          <w:iCs w:val="0"/>
          <w:caps w:val="0"/>
          <w:color w:val="0F1115"/>
          <w:spacing w:val="0"/>
          <w:sz w:val="24"/>
          <w:szCs w:val="24"/>
          <w:shd w:val="clear" w:fill="FFFFFF"/>
          <w:lang w:val="en-US" w:eastAsia="zh-CN"/>
        </w:rPr>
        <w:t>-</w:t>
      </w:r>
      <w:r>
        <w:rPr>
          <w:rFonts w:hint="default" w:ascii="Arial" w:hAnsi="Arial" w:eastAsia="黑体" w:cs="Arial"/>
          <w:i w:val="0"/>
          <w:iCs w:val="0"/>
          <w:caps w:val="0"/>
          <w:color w:val="0F1115"/>
          <w:spacing w:val="0"/>
          <w:sz w:val="24"/>
          <w:szCs w:val="24"/>
          <w:shd w:val="clear" w:fill="FFFFFF"/>
        </w:rPr>
        <w:t>evaluated the sampled records using the same inclusion criteria as in the study protocol. During this process, the researchers were blinded to the original LLM classifications to avoid anchoring bias. The classification for each record was recorded as "include," "uncertain," or "exclude."</w:t>
      </w:r>
    </w:p>
    <w:p w14:paraId="6DCFD77B">
      <w:pPr>
        <w:rPr>
          <w:rFonts w:hint="default" w:ascii="Arial" w:hAnsi="Arial" w:eastAsia="黑体" w:cs="Arial"/>
          <w:i w:val="0"/>
          <w:iCs w:val="0"/>
          <w:caps w:val="0"/>
          <w:color w:val="0F1115"/>
          <w:spacing w:val="0"/>
          <w:sz w:val="24"/>
          <w:szCs w:val="24"/>
          <w:shd w:val="clear" w:fill="FFFFFF"/>
        </w:rPr>
      </w:pPr>
    </w:p>
    <w:p w14:paraId="473094A4">
      <w:pPr>
        <w:rPr>
          <w:rFonts w:hint="default" w:ascii="Arial" w:hAnsi="Arial" w:eastAsia="Segoe UI" w:cs="Arial"/>
          <w:i w:val="0"/>
          <w:iCs w:val="0"/>
          <w:caps w:val="0"/>
          <w:color w:val="0F1115"/>
          <w:spacing w:val="0"/>
          <w:sz w:val="24"/>
          <w:szCs w:val="24"/>
          <w:shd w:val="clear" w:fill="FFFFFF"/>
        </w:rPr>
      </w:pPr>
      <w:r>
        <w:rPr>
          <w:rFonts w:hint="default" w:ascii="Arial" w:hAnsi="Arial" w:eastAsia="Segoe UI" w:cs="Arial"/>
          <w:b/>
          <w:bCs/>
          <w:i w:val="0"/>
          <w:iCs w:val="0"/>
          <w:caps w:val="0"/>
          <w:color w:val="0F1115"/>
          <w:spacing w:val="0"/>
          <w:sz w:val="24"/>
          <w:szCs w:val="24"/>
          <w:shd w:val="clear" w:fill="FFFFFF"/>
        </w:rPr>
        <w:t>Resolving Discrepancies and Assessing Consistency:</w:t>
      </w:r>
    </w:p>
    <w:p w14:paraId="36968AFA">
      <w:pPr>
        <w:rPr>
          <w:rFonts w:hint="default" w:ascii="Segoe UI" w:hAnsi="Segoe UI" w:eastAsia="Segoe UI" w:cs="Segoe UI"/>
          <w:i w:val="0"/>
          <w:iCs w:val="0"/>
          <w:caps w:val="0"/>
          <w:color w:val="0F1115"/>
          <w:spacing w:val="0"/>
          <w:sz w:val="24"/>
          <w:szCs w:val="24"/>
          <w:shd w:val="clear" w:fill="FFFFFF"/>
        </w:rPr>
      </w:pPr>
      <w:r>
        <w:rPr>
          <w:rFonts w:hint="default" w:ascii="Arial" w:hAnsi="Arial" w:eastAsia="Segoe UI" w:cs="Arial"/>
          <w:i w:val="0"/>
          <w:iCs w:val="0"/>
          <w:caps w:val="0"/>
          <w:color w:val="0F1115"/>
          <w:spacing w:val="0"/>
          <w:sz w:val="24"/>
          <w:szCs w:val="24"/>
          <w:shd w:val="clear" w:fill="FFFFFF"/>
        </w:rPr>
        <w:t>Disagreements between the two researchers were resolved through discussion and consultation; if consensus could not be reached, a third researcher arbitrated and made the final decision. We calculated the agreement rate and Cohen's kappa coefficient between the LLM initial screening and manual re</w:t>
      </w:r>
      <w:r>
        <w:rPr>
          <w:rFonts w:hint="eastAsia" w:ascii="Arial" w:hAnsi="Arial" w:eastAsia="宋体" w:cs="Arial"/>
          <w:i w:val="0"/>
          <w:iCs w:val="0"/>
          <w:caps w:val="0"/>
          <w:color w:val="0F1115"/>
          <w:spacing w:val="0"/>
          <w:sz w:val="24"/>
          <w:szCs w:val="24"/>
          <w:shd w:val="clear" w:fill="FFFFFF"/>
          <w:lang w:val="en-US" w:eastAsia="zh-CN"/>
        </w:rPr>
        <w:t>-</w:t>
      </w:r>
      <w:r>
        <w:rPr>
          <w:rFonts w:hint="default" w:ascii="Arial" w:hAnsi="Arial" w:eastAsia="Segoe UI" w:cs="Arial"/>
          <w:i w:val="0"/>
          <w:iCs w:val="0"/>
          <w:caps w:val="0"/>
          <w:color w:val="0F1115"/>
          <w:spacing w:val="0"/>
          <w:sz w:val="24"/>
          <w:szCs w:val="24"/>
          <w:shd w:val="clear" w:fill="FFFFFF"/>
        </w:rPr>
        <w:t>evaluation to quantify the reliability of the AI</w:t>
      </w:r>
      <w:r>
        <w:rPr>
          <w:rFonts w:hint="eastAsia" w:ascii="Arial" w:hAnsi="Arial" w:eastAsia="宋体" w:cs="Arial"/>
          <w:i w:val="0"/>
          <w:iCs w:val="0"/>
          <w:caps w:val="0"/>
          <w:color w:val="0F1115"/>
          <w:spacing w:val="0"/>
          <w:sz w:val="24"/>
          <w:szCs w:val="24"/>
          <w:shd w:val="clear" w:fill="FFFFFF"/>
          <w:lang w:val="en-US" w:eastAsia="zh-CN"/>
        </w:rPr>
        <w:t>-</w:t>
      </w:r>
      <w:r>
        <w:rPr>
          <w:rFonts w:hint="default" w:ascii="Arial" w:hAnsi="Arial" w:eastAsia="Segoe UI" w:cs="Arial"/>
          <w:i w:val="0"/>
          <w:iCs w:val="0"/>
          <w:caps w:val="0"/>
          <w:color w:val="0F1115"/>
          <w:spacing w:val="0"/>
          <w:sz w:val="24"/>
          <w:szCs w:val="24"/>
          <w:shd w:val="clear" w:fill="FFFFFF"/>
        </w:rPr>
        <w:t>assisted screening. The agreement rate (p₀) was calculated as follows:</w:t>
      </w:r>
    </w:p>
    <w:p w14:paraId="3B4680BE">
      <w:pPr>
        <w:rPr>
          <w:rFonts w:hint="default" w:ascii="Segoe UI" w:hAnsi="Segoe UI" w:eastAsia="Segoe UI" w:cs="Segoe UI"/>
          <w:i w:val="0"/>
          <w:iCs w:val="0"/>
          <w:caps w:val="0"/>
          <w:color w:val="0F1115"/>
          <w:spacing w:val="0"/>
          <w:sz w:val="24"/>
          <w:szCs w:val="24"/>
          <w:shd w:val="clear" w:fill="FFFFFF"/>
        </w:rPr>
      </w:pPr>
      <m:oMathPara>
        <m:oMath>
          <m:sSub>
            <m:sSubPr>
              <m:ctrlPr>
                <w:rPr>
                  <w:rFonts w:hint="default" w:ascii="Cambria Math" w:hAnsi="Cambria Math" w:eastAsia="Segoe UI"/>
                  <w:sz w:val="24"/>
                </w:rPr>
              </m:ctrlPr>
            </m:sSubPr>
            <m:e>
              <m:r>
                <m:rPr/>
                <w:rPr>
                  <w:rFonts w:hint="default" w:ascii="Cambria Math" w:hAnsi="Cambria Math" w:eastAsia="Segoe UI"/>
                  <w:sz w:val="24"/>
                </w:rPr>
                <m:t>p</m:t>
              </m:r>
              <m:ctrlPr>
                <w:rPr>
                  <w:rFonts w:ascii="Cambria Math" w:hAnsi="Cambria Math" w:eastAsia="Segoe UI"/>
                  <w:sz w:val="24"/>
                </w:rPr>
              </m:ctrlPr>
            </m:e>
            <m:sub>
              <m:r>
                <m:rPr/>
                <w:rPr>
                  <w:rFonts w:hint="default" w:ascii="Cambria Math" w:hAnsi="Cambria Math" w:eastAsia="Segoe UI"/>
                  <w:sz w:val="24"/>
                </w:rPr>
                <m:t>0</m:t>
              </m:r>
              <m:ctrlPr>
                <w:rPr>
                  <w:rFonts w:ascii="Cambria Math" w:hAnsi="Cambria Math" w:eastAsia="Segoe UI"/>
                  <w:sz w:val="24"/>
                </w:rPr>
              </m:ctrlPr>
            </m:sub>
          </m:sSub>
          <m:r>
            <m:rPr/>
            <w:rPr>
              <w:rFonts w:hint="default" w:ascii="Cambria Math" w:hAnsi="Cambria Math" w:eastAsia="Segoe UI"/>
              <w:sz w:val="24"/>
            </w:rPr>
            <m:t>=</m:t>
          </m:r>
          <m:f>
            <m:fPr>
              <m:ctrlPr>
                <w:rPr>
                  <w:rFonts w:hint="default" w:ascii="Cambria Math" w:hAnsi="Cambria Math" w:eastAsia="Segoe UI"/>
                  <w:sz w:val="24"/>
                </w:rPr>
              </m:ctrlPr>
            </m:fPr>
            <m:num>
              <m:r>
                <m:rPr/>
                <w:rPr>
                  <w:rFonts w:hint="default" w:ascii="Cambria Math" w:hAnsi="Cambria Math" w:eastAsia="Segoe UI"/>
                  <w:sz w:val="24"/>
                </w:rPr>
                <m:t>Numberofagreements</m:t>
              </m:r>
              <m:ctrlPr>
                <w:rPr>
                  <w:rFonts w:ascii="Cambria Math" w:hAnsi="Cambria Math" w:eastAsia="Segoe UI"/>
                  <w:sz w:val="24"/>
                </w:rPr>
              </m:ctrlPr>
            </m:num>
            <m:den>
              <m:r>
                <m:rPr/>
                <w:rPr>
                  <w:rFonts w:hint="default" w:ascii="Cambria Math" w:hAnsi="Cambria Math" w:eastAsia="Segoe UI"/>
                  <w:sz w:val="24"/>
                </w:rPr>
                <m:t>Totalnumberofrecordsreviewed</m:t>
              </m:r>
              <m:ctrlPr>
                <w:rPr>
                  <w:rFonts w:ascii="Cambria Math" w:hAnsi="Cambria Math" w:eastAsia="Segoe UI"/>
                  <w:sz w:val="24"/>
                </w:rPr>
              </m:ctrlPr>
            </m:den>
          </m:f>
          <m:r>
            <m:rPr/>
            <w:rPr>
              <w:rFonts w:hint="default" w:ascii="Cambria Math" w:hAnsi="Cambria Math" w:eastAsia="Segoe UI"/>
              <w:sz w:val="24"/>
            </w:rPr>
            <m:t>×100%</m:t>
          </m:r>
        </m:oMath>
      </m:oMathPara>
    </w:p>
    <w:p w14:paraId="28C2BCCD">
      <w:pPr>
        <w:rPr>
          <w:rFonts w:hint="default" w:ascii="Segoe UI" w:hAnsi="Segoe UI" w:eastAsia="Segoe UI" w:cs="Segoe UI"/>
          <w:i w:val="0"/>
          <w:iCs w:val="0"/>
          <w:caps w:val="0"/>
          <w:color w:val="0F1115"/>
          <w:spacing w:val="0"/>
          <w:sz w:val="24"/>
          <w:szCs w:val="24"/>
          <w:shd w:val="clear" w:fill="FFFFFF"/>
        </w:rPr>
      </w:pPr>
    </w:p>
    <w:p w14:paraId="5B01E609">
      <w:pPr>
        <w:rPr>
          <w:rFonts w:hint="default" w:ascii="Arial" w:hAnsi="Arial" w:eastAsia="黑体" w:cs="Arial"/>
          <w:i w:val="0"/>
          <w:iCs w:val="0"/>
          <w:caps w:val="0"/>
          <w:color w:val="0F1115"/>
          <w:spacing w:val="0"/>
          <w:sz w:val="24"/>
          <w:szCs w:val="24"/>
          <w:shd w:val="clear" w:fill="FFFFFF"/>
        </w:rPr>
      </w:pPr>
      <w:r>
        <w:rPr>
          <w:rFonts w:hint="default" w:ascii="Arial" w:hAnsi="Arial" w:eastAsia="黑体" w:cs="Arial"/>
          <w:i w:val="0"/>
          <w:iCs w:val="0"/>
          <w:caps w:val="0"/>
          <w:color w:val="0F1115"/>
          <w:spacing w:val="0"/>
          <w:sz w:val="24"/>
          <w:szCs w:val="24"/>
          <w:shd w:val="clear" w:fill="FFFFFF"/>
        </w:rPr>
        <w:t>The formula for calculating Cohen’s Kappa coefficient is:</w:t>
      </w:r>
    </w:p>
    <w:p w14:paraId="7105FA07">
      <w:pPr>
        <w:rPr>
          <w:rFonts w:hint="default" w:ascii="Segoe UI" w:hAnsi="Segoe UI" w:eastAsia="Segoe UI" w:cs="Segoe UI"/>
          <w:i w:val="0"/>
          <w:iCs w:val="0"/>
          <w:caps w:val="0"/>
          <w:color w:val="0F1115"/>
          <w:spacing w:val="0"/>
          <w:sz w:val="24"/>
          <w:szCs w:val="24"/>
          <w:shd w:val="clear" w:fill="FFFFFF"/>
        </w:rPr>
      </w:pPr>
      <m:oMathPara>
        <m:oMath>
          <m:r>
            <m:rPr/>
            <w:rPr>
              <w:rFonts w:hint="default" w:ascii="Cambria Math" w:hAnsi="Cambria Math" w:eastAsia="Segoe UI"/>
              <w:sz w:val="24"/>
            </w:rPr>
            <m:t>κ=</m:t>
          </m:r>
          <m:f>
            <m:fPr>
              <m:ctrlPr>
                <w:rPr>
                  <w:rFonts w:hint="default" w:ascii="Cambria Math" w:hAnsi="Cambria Math" w:eastAsia="Segoe UI"/>
                  <w:sz w:val="24"/>
                </w:rPr>
              </m:ctrlPr>
            </m:fPr>
            <m:num>
              <m:sSub>
                <m:sSubPr>
                  <m:ctrlPr>
                    <w:rPr>
                      <w:rFonts w:hint="default" w:ascii="Cambria Math" w:hAnsi="Cambria Math" w:eastAsia="Segoe UI"/>
                      <w:sz w:val="24"/>
                    </w:rPr>
                  </m:ctrlPr>
                </m:sSubPr>
                <m:e>
                  <m:r>
                    <m:rPr/>
                    <w:rPr>
                      <w:rFonts w:hint="default" w:ascii="Cambria Math" w:hAnsi="Cambria Math" w:eastAsia="Segoe UI"/>
                      <w:sz w:val="24"/>
                    </w:rPr>
                    <m:t>p</m:t>
                  </m:r>
                  <m:ctrlPr>
                    <w:rPr>
                      <w:rFonts w:ascii="Cambria Math" w:hAnsi="Cambria Math" w:eastAsia="Segoe UI"/>
                      <w:sz w:val="24"/>
                    </w:rPr>
                  </m:ctrlPr>
                </m:e>
                <m:sub>
                  <m:r>
                    <m:rPr/>
                    <w:rPr>
                      <w:rFonts w:hint="default" w:ascii="Cambria Math" w:hAnsi="Cambria Math" w:eastAsia="Segoe UI"/>
                      <w:sz w:val="24"/>
                    </w:rPr>
                    <m:t>0</m:t>
                  </m:r>
                  <m:ctrlPr>
                    <w:rPr>
                      <w:rFonts w:ascii="Cambria Math" w:hAnsi="Cambria Math" w:eastAsia="Segoe UI"/>
                      <w:sz w:val="24"/>
                    </w:rPr>
                  </m:ctrlPr>
                </m:sub>
              </m:sSub>
              <m:r>
                <m:rPr/>
                <w:rPr>
                  <w:rFonts w:hint="default" w:ascii="Cambria Math" w:hAnsi="Cambria Math" w:eastAsia="Segoe UI"/>
                  <w:sz w:val="24"/>
                </w:rPr>
                <m:t>−</m:t>
              </m:r>
              <m:sSub>
                <m:sSubPr>
                  <m:ctrlPr>
                    <w:rPr>
                      <w:rFonts w:hint="default" w:ascii="Cambria Math" w:hAnsi="Cambria Math" w:eastAsia="Segoe UI"/>
                      <w:sz w:val="24"/>
                    </w:rPr>
                  </m:ctrlPr>
                </m:sSubPr>
                <m:e>
                  <m:r>
                    <m:rPr/>
                    <w:rPr>
                      <w:rFonts w:hint="default" w:ascii="Cambria Math" w:hAnsi="Cambria Math" w:eastAsia="Segoe UI"/>
                      <w:sz w:val="24"/>
                    </w:rPr>
                    <m:t>p</m:t>
                  </m:r>
                  <m:ctrlPr>
                    <w:rPr>
                      <w:rFonts w:ascii="Cambria Math" w:hAnsi="Cambria Math" w:eastAsia="Segoe UI"/>
                      <w:sz w:val="24"/>
                    </w:rPr>
                  </m:ctrlPr>
                </m:e>
                <m:sub>
                  <m:r>
                    <m:rPr/>
                    <w:rPr>
                      <w:rFonts w:hint="default" w:ascii="Cambria Math" w:hAnsi="Cambria Math" w:eastAsia="Segoe UI"/>
                      <w:sz w:val="24"/>
                    </w:rPr>
                    <m:t>e</m:t>
                  </m:r>
                  <m:ctrlPr>
                    <w:rPr>
                      <w:rFonts w:ascii="Cambria Math" w:hAnsi="Cambria Math" w:eastAsia="Segoe UI"/>
                      <w:sz w:val="24"/>
                    </w:rPr>
                  </m:ctrlPr>
                </m:sub>
              </m:sSub>
              <m:ctrlPr>
                <w:rPr>
                  <w:rFonts w:hint="default" w:ascii="Cambria Math" w:hAnsi="Cambria Math" w:eastAsia="Segoe UI"/>
                  <w:sz w:val="24"/>
                </w:rPr>
              </m:ctrlPr>
            </m:num>
            <m:den>
              <m:r>
                <m:rPr/>
                <w:rPr>
                  <w:rFonts w:hint="default" w:ascii="Cambria Math" w:hAnsi="Cambria Math" w:eastAsia="Segoe UI"/>
                  <w:sz w:val="24"/>
                </w:rPr>
                <m:t>1−</m:t>
              </m:r>
              <m:sSub>
                <m:sSubPr>
                  <m:ctrlPr>
                    <w:rPr>
                      <w:rFonts w:hint="default" w:ascii="Cambria Math" w:hAnsi="Cambria Math" w:eastAsia="Segoe UI"/>
                      <w:sz w:val="24"/>
                    </w:rPr>
                  </m:ctrlPr>
                </m:sSubPr>
                <m:e>
                  <m:r>
                    <m:rPr/>
                    <w:rPr>
                      <w:rFonts w:hint="default" w:ascii="Cambria Math" w:hAnsi="Cambria Math" w:eastAsia="Segoe UI"/>
                      <w:sz w:val="24"/>
                    </w:rPr>
                    <m:t>p</m:t>
                  </m:r>
                  <m:ctrlPr>
                    <w:rPr>
                      <w:rFonts w:ascii="Cambria Math" w:hAnsi="Cambria Math" w:eastAsia="Segoe UI"/>
                      <w:sz w:val="24"/>
                    </w:rPr>
                  </m:ctrlPr>
                </m:e>
                <m:sub>
                  <m:r>
                    <m:rPr/>
                    <w:rPr>
                      <w:rFonts w:hint="default" w:ascii="Cambria Math" w:hAnsi="Cambria Math" w:eastAsia="Segoe UI"/>
                      <w:sz w:val="24"/>
                    </w:rPr>
                    <m:t>e</m:t>
                  </m:r>
                  <m:ctrlPr>
                    <w:rPr>
                      <w:rFonts w:ascii="Cambria Math" w:hAnsi="Cambria Math" w:eastAsia="Segoe UI"/>
                      <w:sz w:val="24"/>
                    </w:rPr>
                  </m:ctrlPr>
                </m:sub>
              </m:sSub>
              <m:ctrlPr>
                <w:rPr>
                  <w:rFonts w:hint="default" w:ascii="Cambria Math" w:hAnsi="Cambria Math" w:eastAsia="Segoe UI"/>
                  <w:sz w:val="24"/>
                </w:rPr>
              </m:ctrlPr>
            </m:den>
          </m:f>
        </m:oMath>
      </m:oMathPara>
    </w:p>
    <w:p w14:paraId="258DFAE3">
      <w:pPr>
        <w:rPr>
          <w:rFonts w:hint="default" w:ascii="Segoe UI" w:hAnsi="Segoe UI" w:eastAsia="Segoe UI" w:cs="Segoe UI"/>
          <w:i w:val="0"/>
          <w:iCs w:val="0"/>
          <w:caps w:val="0"/>
          <w:color w:val="0F1115"/>
          <w:spacing w:val="0"/>
          <w:sz w:val="24"/>
          <w:szCs w:val="24"/>
          <w:shd w:val="clear" w:fill="FFFFFF"/>
        </w:rPr>
      </w:pPr>
    </w:p>
    <w:p w14:paraId="140A4774">
      <w:pPr>
        <w:rPr>
          <w:rFonts w:hint="default" w:ascii="Arial" w:hAnsi="Arial" w:eastAsia="Segoe UI" w:cs="Arial"/>
          <w:i w:val="0"/>
          <w:iCs w:val="0"/>
          <w:caps w:val="0"/>
          <w:color w:val="0F1115"/>
          <w:spacing w:val="0"/>
          <w:sz w:val="24"/>
          <w:szCs w:val="24"/>
          <w:shd w:val="clear" w:fill="FFFFFF"/>
        </w:rPr>
      </w:pPr>
      <w:r>
        <w:rPr>
          <w:rFonts w:hint="default" w:ascii="Arial" w:hAnsi="Arial" w:eastAsia="Segoe UI" w:cs="Arial"/>
          <w:i w:val="0"/>
          <w:iCs w:val="0"/>
          <w:caps w:val="0"/>
          <w:color w:val="0F1115"/>
          <w:spacing w:val="0"/>
          <w:sz w:val="24"/>
          <w:szCs w:val="24"/>
          <w:shd w:val="clear" w:fill="FFFFFF"/>
        </w:rPr>
        <w:t>where p₀ is the observed agreement, and pₑ is the expected agreement (i.e., the agreement that would be expected by chance), calculated as:</w:t>
      </w:r>
    </w:p>
    <w:p w14:paraId="7FDE7D1D">
      <w:pPr>
        <w:rPr>
          <w:rFonts w:hint="default" w:ascii="Segoe UI" w:hAnsi="Segoe UI" w:eastAsia="Segoe UI" w:cs="Segoe UI"/>
          <w:i w:val="0"/>
          <w:iCs w:val="0"/>
          <w:caps w:val="0"/>
          <w:color w:val="0F1115"/>
          <w:spacing w:val="0"/>
          <w:sz w:val="24"/>
          <w:szCs w:val="24"/>
          <w:shd w:val="clear" w:fill="FFFFFF"/>
        </w:rPr>
      </w:pPr>
      <m:oMathPara>
        <m:oMath>
          <m:sSub>
            <m:sSubPr>
              <m:ctrlPr>
                <w:rPr>
                  <w:rFonts w:hint="default" w:ascii="Cambria Math" w:hAnsi="Cambria Math" w:eastAsia="Segoe UI"/>
                  <w:sz w:val="24"/>
                </w:rPr>
              </m:ctrlPr>
            </m:sSubPr>
            <m:e>
              <m:r>
                <m:rPr/>
                <w:rPr>
                  <w:rFonts w:hint="default" w:ascii="Cambria Math" w:hAnsi="Cambria Math" w:eastAsia="Segoe UI"/>
                  <w:sz w:val="24"/>
                </w:rPr>
                <m:t>p</m:t>
              </m:r>
              <m:ctrlPr>
                <w:rPr>
                  <w:rFonts w:ascii="Cambria Math" w:hAnsi="Cambria Math" w:eastAsia="Segoe UI"/>
                  <w:sz w:val="24"/>
                </w:rPr>
              </m:ctrlPr>
            </m:e>
            <m:sub>
              <m:r>
                <m:rPr/>
                <w:rPr>
                  <w:rFonts w:hint="default" w:ascii="Cambria Math" w:hAnsi="Cambria Math" w:eastAsia="Segoe UI"/>
                  <w:sz w:val="24"/>
                </w:rPr>
                <m:t>e</m:t>
              </m:r>
              <m:ctrlPr>
                <w:rPr>
                  <w:rFonts w:ascii="Cambria Math" w:hAnsi="Cambria Math" w:eastAsia="Segoe UI"/>
                  <w:sz w:val="24"/>
                </w:rPr>
              </m:ctrlPr>
            </m:sub>
          </m:sSub>
          <m:r>
            <m:rPr/>
            <w:rPr>
              <w:rFonts w:hint="default" w:ascii="Cambria Math" w:hAnsi="Cambria Math" w:eastAsia="Segoe UI"/>
              <w:sz w:val="24"/>
            </w:rPr>
            <m:t>=</m:t>
          </m:r>
          <m:d>
            <m:dPr>
              <m:ctrlPr>
                <w:rPr>
                  <w:rFonts w:hint="default" w:ascii="Cambria Math" w:hAnsi="Cambria Math" w:eastAsia="Segoe UI"/>
                  <w:sz w:val="24"/>
                </w:rPr>
              </m:ctrlPr>
            </m:dPr>
            <m:e>
              <m:f>
                <m:fPr>
                  <m:ctrlPr>
                    <w:rPr>
                      <w:rFonts w:hint="default" w:ascii="Cambria Math" w:hAnsi="Cambria Math" w:eastAsia="Segoe UI"/>
                      <w:sz w:val="24"/>
                    </w:rPr>
                  </m:ctrlPr>
                </m:fPr>
                <m:num>
                  <m:sSub>
                    <m:sSubPr>
                      <m:ctrlPr>
                        <w:rPr>
                          <w:rFonts w:hint="default" w:ascii="Cambria Math" w:hAnsi="Cambria Math" w:eastAsia="Segoe UI"/>
                          <w:sz w:val="24"/>
                        </w:rPr>
                      </m:ctrlPr>
                    </m:sSubPr>
                    <m:e>
                      <m:r>
                        <m:rPr/>
                        <w:rPr>
                          <w:rFonts w:hint="default" w:ascii="Cambria Math" w:hAnsi="Cambria Math" w:eastAsia="Segoe UI"/>
                          <w:sz w:val="24"/>
                        </w:rPr>
                        <m:t>n</m:t>
                      </m:r>
                      <m:ctrlPr>
                        <w:rPr>
                          <w:rFonts w:ascii="Cambria Math" w:hAnsi="Cambria Math" w:eastAsia="Segoe UI"/>
                          <w:sz w:val="24"/>
                        </w:rPr>
                      </m:ctrlPr>
                    </m:e>
                    <m:sub>
                      <m:r>
                        <m:rPr/>
                        <w:rPr>
                          <w:rFonts w:hint="default" w:ascii="Cambria Math" w:hAnsi="Cambria Math" w:eastAsia="Segoe UI"/>
                          <w:sz w:val="24"/>
                        </w:rPr>
                        <m:t>AIinclude</m:t>
                      </m:r>
                      <m:ctrlPr>
                        <w:rPr>
                          <w:rFonts w:ascii="Cambria Math" w:hAnsi="Cambria Math" w:eastAsia="Segoe UI"/>
                          <w:sz w:val="24"/>
                        </w:rPr>
                      </m:ctrlPr>
                    </m:sub>
                  </m:sSub>
                  <m:r>
                    <m:rPr/>
                    <w:rPr>
                      <w:rFonts w:hint="default" w:ascii="Cambria Math" w:hAnsi="Cambria Math" w:eastAsia="Segoe UI"/>
                      <w:sz w:val="24"/>
                    </w:rPr>
                    <m:t>×</m:t>
                  </m:r>
                  <m:sSub>
                    <m:sSubPr>
                      <m:ctrlPr>
                        <w:rPr>
                          <w:rFonts w:hint="default" w:ascii="Cambria Math" w:hAnsi="Cambria Math" w:eastAsia="Segoe UI"/>
                          <w:sz w:val="24"/>
                        </w:rPr>
                      </m:ctrlPr>
                    </m:sSubPr>
                    <m:e>
                      <m:r>
                        <m:rPr/>
                        <w:rPr>
                          <w:rFonts w:hint="default" w:ascii="Cambria Math" w:hAnsi="Cambria Math" w:eastAsia="Segoe UI"/>
                          <w:sz w:val="24"/>
                        </w:rPr>
                        <m:t>n</m:t>
                      </m:r>
                      <m:ctrlPr>
                        <w:rPr>
                          <w:rFonts w:ascii="Cambria Math" w:hAnsi="Cambria Math" w:eastAsia="Segoe UI"/>
                          <w:sz w:val="24"/>
                        </w:rPr>
                      </m:ctrlPr>
                    </m:e>
                    <m:sub>
                      <m:r>
                        <m:rPr/>
                        <w:rPr>
                          <w:rFonts w:hint="default" w:ascii="Cambria Math" w:hAnsi="Cambria Math" w:eastAsia="Segoe UI"/>
                          <w:sz w:val="24"/>
                        </w:rPr>
                        <m:t>Humaninclude</m:t>
                      </m:r>
                      <m:ctrlPr>
                        <w:rPr>
                          <w:rFonts w:ascii="Cambria Math" w:hAnsi="Cambria Math" w:eastAsia="Segoe UI"/>
                          <w:sz w:val="24"/>
                        </w:rPr>
                      </m:ctrlPr>
                    </m:sub>
                  </m:sSub>
                  <m:ctrlPr>
                    <w:rPr>
                      <w:rFonts w:hint="default" w:ascii="Cambria Math" w:hAnsi="Cambria Math" w:eastAsia="Segoe UI"/>
                      <w:sz w:val="24"/>
                    </w:rPr>
                  </m:ctrlPr>
                </m:num>
                <m:den>
                  <m:sSup>
                    <m:sSupPr>
                      <m:ctrlPr>
                        <w:rPr>
                          <w:rFonts w:hint="default" w:ascii="Cambria Math" w:hAnsi="Cambria Math" w:eastAsia="Segoe UI"/>
                          <w:sz w:val="24"/>
                        </w:rPr>
                      </m:ctrlPr>
                    </m:sSupPr>
                    <m:e>
                      <m:r>
                        <m:rPr/>
                        <w:rPr>
                          <w:rFonts w:hint="default" w:ascii="Cambria Math" w:hAnsi="Cambria Math" w:eastAsia="Segoe UI"/>
                          <w:sz w:val="24"/>
                        </w:rPr>
                        <m:t>N</m:t>
                      </m:r>
                      <m:ctrlPr>
                        <w:rPr>
                          <w:rFonts w:ascii="Cambria Math" w:hAnsi="Cambria Math" w:eastAsia="Segoe UI"/>
                          <w:sz w:val="24"/>
                        </w:rPr>
                      </m:ctrlPr>
                    </m:e>
                    <m:sup>
                      <m:r>
                        <m:rPr/>
                        <w:rPr>
                          <w:rFonts w:hint="default" w:ascii="Cambria Math" w:hAnsi="Cambria Math" w:eastAsia="Segoe UI"/>
                          <w:sz w:val="24"/>
                        </w:rPr>
                        <m:t>2</m:t>
                      </m:r>
                      <m:ctrlPr>
                        <w:rPr>
                          <w:rFonts w:ascii="Cambria Math" w:hAnsi="Cambria Math" w:eastAsia="Segoe UI"/>
                          <w:sz w:val="24"/>
                        </w:rPr>
                      </m:ctrlPr>
                    </m:sup>
                  </m:sSup>
                  <m:ctrlPr>
                    <w:rPr>
                      <w:rFonts w:hint="default" w:ascii="Cambria Math" w:hAnsi="Cambria Math" w:eastAsia="Segoe UI"/>
                      <w:sz w:val="24"/>
                    </w:rPr>
                  </m:ctrlPr>
                </m:den>
              </m:f>
              <m:ctrlPr>
                <w:rPr>
                  <w:rFonts w:hint="default" w:ascii="Cambria Math" w:hAnsi="Cambria Math" w:eastAsia="Segoe UI"/>
                  <w:sz w:val="24"/>
                </w:rPr>
              </m:ctrlPr>
            </m:e>
          </m:d>
          <m:r>
            <m:rPr/>
            <w:rPr>
              <w:rFonts w:hint="default" w:ascii="Cambria Math" w:hAnsi="Cambria Math" w:eastAsia="Segoe UI"/>
              <w:sz w:val="24"/>
            </w:rPr>
            <m:t>+</m:t>
          </m:r>
          <m:d>
            <m:dPr>
              <m:ctrlPr>
                <w:rPr>
                  <w:rFonts w:hint="default" w:ascii="Cambria Math" w:hAnsi="Cambria Math" w:eastAsia="Segoe UI"/>
                  <w:sz w:val="24"/>
                </w:rPr>
              </m:ctrlPr>
            </m:dPr>
            <m:e>
              <m:f>
                <m:fPr>
                  <m:ctrlPr>
                    <w:rPr>
                      <w:rFonts w:hint="default" w:ascii="Cambria Math" w:hAnsi="Cambria Math" w:eastAsia="Segoe UI"/>
                      <w:sz w:val="24"/>
                    </w:rPr>
                  </m:ctrlPr>
                </m:fPr>
                <m:num>
                  <m:sSub>
                    <m:sSubPr>
                      <m:ctrlPr>
                        <w:rPr>
                          <w:rFonts w:hint="default" w:ascii="Cambria Math" w:hAnsi="Cambria Math" w:eastAsia="Segoe UI"/>
                          <w:sz w:val="24"/>
                        </w:rPr>
                      </m:ctrlPr>
                    </m:sSubPr>
                    <m:e>
                      <m:r>
                        <m:rPr/>
                        <w:rPr>
                          <w:rFonts w:hint="default" w:ascii="Cambria Math" w:hAnsi="Cambria Math" w:eastAsia="Segoe UI"/>
                          <w:sz w:val="24"/>
                        </w:rPr>
                        <m:t>n</m:t>
                      </m:r>
                      <m:ctrlPr>
                        <w:rPr>
                          <w:rFonts w:ascii="Cambria Math" w:hAnsi="Cambria Math" w:eastAsia="Segoe UI"/>
                          <w:sz w:val="24"/>
                        </w:rPr>
                      </m:ctrlPr>
                    </m:e>
                    <m:sub>
                      <m:r>
                        <m:rPr/>
                        <w:rPr>
                          <w:rFonts w:hint="default" w:ascii="Cambria Math" w:hAnsi="Cambria Math" w:eastAsia="Segoe UI"/>
                          <w:sz w:val="24"/>
                        </w:rPr>
                        <m:t>AIexclude</m:t>
                      </m:r>
                      <m:ctrlPr>
                        <w:rPr>
                          <w:rFonts w:ascii="Cambria Math" w:hAnsi="Cambria Math" w:eastAsia="Segoe UI"/>
                          <w:sz w:val="24"/>
                        </w:rPr>
                      </m:ctrlPr>
                    </m:sub>
                  </m:sSub>
                  <m:r>
                    <m:rPr/>
                    <w:rPr>
                      <w:rFonts w:hint="default" w:ascii="Cambria Math" w:hAnsi="Cambria Math" w:eastAsia="Segoe UI"/>
                      <w:sz w:val="24"/>
                    </w:rPr>
                    <m:t>×</m:t>
                  </m:r>
                  <m:sSub>
                    <m:sSubPr>
                      <m:ctrlPr>
                        <w:rPr>
                          <w:rFonts w:hint="default" w:ascii="Cambria Math" w:hAnsi="Cambria Math" w:eastAsia="Segoe UI"/>
                          <w:sz w:val="24"/>
                        </w:rPr>
                      </m:ctrlPr>
                    </m:sSubPr>
                    <m:e>
                      <m:r>
                        <m:rPr/>
                        <w:rPr>
                          <w:rFonts w:hint="default" w:ascii="Cambria Math" w:hAnsi="Cambria Math" w:eastAsia="Segoe UI"/>
                          <w:sz w:val="24"/>
                        </w:rPr>
                        <m:t>n</m:t>
                      </m:r>
                      <m:ctrlPr>
                        <w:rPr>
                          <w:rFonts w:ascii="Cambria Math" w:hAnsi="Cambria Math" w:eastAsia="Segoe UI"/>
                          <w:sz w:val="24"/>
                        </w:rPr>
                      </m:ctrlPr>
                    </m:e>
                    <m:sub>
                      <m:r>
                        <m:rPr/>
                        <w:rPr>
                          <w:rFonts w:hint="default" w:ascii="Cambria Math" w:hAnsi="Cambria Math" w:eastAsia="Segoe UI"/>
                          <w:sz w:val="24"/>
                        </w:rPr>
                        <m:t>Humanexclude</m:t>
                      </m:r>
                      <m:ctrlPr>
                        <w:rPr>
                          <w:rFonts w:ascii="Cambria Math" w:hAnsi="Cambria Math" w:eastAsia="Segoe UI"/>
                          <w:sz w:val="24"/>
                        </w:rPr>
                      </m:ctrlPr>
                    </m:sub>
                  </m:sSub>
                  <m:ctrlPr>
                    <w:rPr>
                      <w:rFonts w:hint="default" w:ascii="Cambria Math" w:hAnsi="Cambria Math" w:eastAsia="Segoe UI"/>
                      <w:sz w:val="24"/>
                    </w:rPr>
                  </m:ctrlPr>
                </m:num>
                <m:den>
                  <m:sSup>
                    <m:sSupPr>
                      <m:ctrlPr>
                        <w:rPr>
                          <w:rFonts w:hint="default" w:ascii="Cambria Math" w:hAnsi="Cambria Math" w:eastAsia="Segoe UI"/>
                          <w:sz w:val="24"/>
                        </w:rPr>
                      </m:ctrlPr>
                    </m:sSupPr>
                    <m:e>
                      <m:r>
                        <m:rPr/>
                        <w:rPr>
                          <w:rFonts w:hint="default" w:ascii="Cambria Math" w:hAnsi="Cambria Math" w:eastAsia="Segoe UI"/>
                          <w:sz w:val="24"/>
                        </w:rPr>
                        <m:t>N</m:t>
                      </m:r>
                      <m:ctrlPr>
                        <w:rPr>
                          <w:rFonts w:ascii="Cambria Math" w:hAnsi="Cambria Math" w:eastAsia="Segoe UI"/>
                          <w:sz w:val="24"/>
                        </w:rPr>
                      </m:ctrlPr>
                    </m:e>
                    <m:sup>
                      <m:r>
                        <m:rPr/>
                        <w:rPr>
                          <w:rFonts w:hint="default" w:ascii="Cambria Math" w:hAnsi="Cambria Math" w:eastAsia="Segoe UI"/>
                          <w:sz w:val="24"/>
                        </w:rPr>
                        <m:t>2</m:t>
                      </m:r>
                      <m:ctrlPr>
                        <w:rPr>
                          <w:rFonts w:ascii="Cambria Math" w:hAnsi="Cambria Math" w:eastAsia="Segoe UI"/>
                          <w:sz w:val="24"/>
                        </w:rPr>
                      </m:ctrlPr>
                    </m:sup>
                  </m:sSup>
                  <m:ctrlPr>
                    <w:rPr>
                      <w:rFonts w:hint="default" w:ascii="Cambria Math" w:hAnsi="Cambria Math" w:eastAsia="Segoe UI"/>
                      <w:sz w:val="24"/>
                    </w:rPr>
                  </m:ctrlPr>
                </m:den>
              </m:f>
              <m:ctrlPr>
                <w:rPr>
                  <w:rFonts w:hint="default" w:ascii="Cambria Math" w:hAnsi="Cambria Math" w:eastAsia="Segoe UI"/>
                  <w:sz w:val="24"/>
                </w:rPr>
              </m:ctrlPr>
            </m:e>
          </m:d>
        </m:oMath>
      </m:oMathPara>
    </w:p>
    <w:p w14:paraId="64596AE5">
      <w:pPr>
        <w:rPr>
          <w:rFonts w:hint="default" w:ascii="Segoe UI" w:hAnsi="Segoe UI" w:eastAsia="Segoe UI" w:cs="Segoe UI"/>
          <w:i w:val="0"/>
          <w:iCs w:val="0"/>
          <w:caps w:val="0"/>
          <w:color w:val="0F1115"/>
          <w:spacing w:val="0"/>
          <w:sz w:val="24"/>
          <w:szCs w:val="24"/>
          <w:shd w:val="clear" w:fill="FFFFFF"/>
        </w:rPr>
      </w:pPr>
    </w:p>
    <w:p w14:paraId="0F0A0E02">
      <w:pPr>
        <w:rPr>
          <w:rFonts w:hint="default" w:ascii="Arial" w:hAnsi="Arial" w:eastAsia="黑体" w:cs="Arial"/>
          <w:i w:val="0"/>
          <w:iCs w:val="0"/>
          <w:caps w:val="0"/>
          <w:color w:val="0F1115"/>
          <w:spacing w:val="0"/>
          <w:sz w:val="24"/>
          <w:szCs w:val="24"/>
          <w:shd w:val="clear" w:fill="FFFFFF"/>
        </w:rPr>
      </w:pPr>
      <w:r>
        <w:rPr>
          <w:rFonts w:hint="default" w:ascii="Arial" w:hAnsi="Arial" w:eastAsia="黑体" w:cs="Arial"/>
          <w:b/>
          <w:bCs/>
          <w:i w:val="0"/>
          <w:iCs w:val="0"/>
          <w:caps w:val="0"/>
          <w:color w:val="0F1115"/>
          <w:spacing w:val="0"/>
          <w:sz w:val="24"/>
          <w:szCs w:val="24"/>
          <w:shd w:val="clear" w:fill="FFFFFF"/>
        </w:rPr>
        <w:t xml:space="preserve">Results </w:t>
      </w:r>
      <w:r>
        <w:rPr>
          <w:rFonts w:hint="default" w:ascii="Arial" w:hAnsi="Arial" w:eastAsia="黑体" w:cs="Arial"/>
          <w:i w:val="0"/>
          <w:iCs w:val="0"/>
          <w:caps w:val="0"/>
          <w:color w:val="0F1115"/>
          <w:spacing w:val="0"/>
          <w:sz w:val="24"/>
          <w:szCs w:val="24"/>
          <w:shd w:val="clear" w:fill="FFFFFF"/>
        </w:rPr>
        <w:t xml:space="preserve"> </w:t>
      </w:r>
    </w:p>
    <w:p w14:paraId="600FFC08">
      <w:pPr>
        <w:rPr>
          <w:rFonts w:hint="default" w:ascii="Arial" w:hAnsi="Arial" w:eastAsia="黑体" w:cs="Arial"/>
          <w:i w:val="0"/>
          <w:iCs w:val="0"/>
          <w:caps w:val="0"/>
          <w:color w:val="0F1115"/>
          <w:spacing w:val="0"/>
          <w:sz w:val="24"/>
          <w:szCs w:val="24"/>
          <w:shd w:val="clear" w:fill="FFFFFF"/>
        </w:rPr>
      </w:pPr>
      <w:r>
        <w:rPr>
          <w:rFonts w:hint="default" w:ascii="Arial" w:hAnsi="Arial" w:eastAsia="黑体" w:cs="Arial"/>
          <w:i w:val="0"/>
          <w:iCs w:val="0"/>
          <w:caps w:val="0"/>
          <w:color w:val="0F1115"/>
          <w:spacing w:val="0"/>
          <w:sz w:val="24"/>
          <w:szCs w:val="24"/>
          <w:shd w:val="clear" w:fill="FFFFFF"/>
        </w:rPr>
        <w:t>Of the 126,822 records classified by AI as "exclude," a random 1% sample (n = 1,268) was drawn for manual re</w:t>
      </w:r>
      <w:r>
        <w:rPr>
          <w:rFonts w:hint="eastAsia" w:ascii="Arial" w:hAnsi="Arial" w:eastAsia="黑体" w:cs="Arial"/>
          <w:i w:val="0"/>
          <w:iCs w:val="0"/>
          <w:caps w:val="0"/>
          <w:color w:val="0F1115"/>
          <w:spacing w:val="0"/>
          <w:sz w:val="24"/>
          <w:szCs w:val="24"/>
          <w:shd w:val="clear" w:fill="FFFFFF"/>
          <w:lang w:val="en-US" w:eastAsia="zh-CN"/>
        </w:rPr>
        <w:t>-</w:t>
      </w:r>
      <w:r>
        <w:rPr>
          <w:rFonts w:hint="default" w:ascii="Arial" w:hAnsi="Arial" w:eastAsia="黑体" w:cs="Arial"/>
          <w:i w:val="0"/>
          <w:iCs w:val="0"/>
          <w:caps w:val="0"/>
          <w:color w:val="0F1115"/>
          <w:spacing w:val="0"/>
          <w:sz w:val="24"/>
          <w:szCs w:val="24"/>
          <w:shd w:val="clear" w:fill="FFFFFF"/>
        </w:rPr>
        <w:t>evaluation, with this process independently repeated three times. Across the three rounds, the numbers of records for which AI exclusion decisions agreed with manual judgments were 1,266, 1,263, and 1,261, yielding agreement rates of 99.84%, 99.61%, and 99.45%, respectively. The numbers of disagreements in the three rounds were 2, 5, and 7, all of which were reclassified as "uncertain" because the abstracts provided insufficient information or the model descriptions were unclear.</w:t>
      </w:r>
    </w:p>
    <w:p w14:paraId="0E8D28FE">
      <w:pPr>
        <w:rPr>
          <w:rFonts w:hint="default" w:ascii="Arial" w:hAnsi="Arial" w:eastAsia="黑体" w:cs="Arial"/>
          <w:i w:val="0"/>
          <w:iCs w:val="0"/>
          <w:caps w:val="0"/>
          <w:color w:val="0F1115"/>
          <w:spacing w:val="0"/>
          <w:sz w:val="24"/>
          <w:szCs w:val="24"/>
          <w:shd w:val="clear" w:fill="FFFFFF"/>
        </w:rPr>
      </w:pPr>
    </w:p>
    <w:p w14:paraId="5B7E7599">
      <w:pPr>
        <w:rPr>
          <w:rFonts w:hint="default" w:ascii="Arial" w:hAnsi="Arial" w:eastAsia="黑体" w:cs="Arial"/>
          <w:i w:val="0"/>
          <w:iCs w:val="0"/>
          <w:caps w:val="0"/>
          <w:color w:val="0F1115"/>
          <w:spacing w:val="0"/>
          <w:sz w:val="24"/>
          <w:szCs w:val="24"/>
          <w:shd w:val="clear" w:fill="FFFFFF"/>
        </w:rPr>
      </w:pPr>
      <w:r>
        <w:rPr>
          <w:rFonts w:hint="default" w:ascii="Arial" w:hAnsi="Arial" w:eastAsia="黑体" w:cs="Arial"/>
          <w:i w:val="0"/>
          <w:iCs w:val="0"/>
          <w:caps w:val="0"/>
          <w:color w:val="0F1115"/>
          <w:spacing w:val="0"/>
          <w:sz w:val="24"/>
          <w:szCs w:val="24"/>
          <w:shd w:val="clear" w:fill="FFFFFF"/>
        </w:rPr>
        <w:t>Of all 587 records classified by AI as "include/uncertain," a random 10% sample (n = 59) was drawn for manual re</w:t>
      </w:r>
      <w:r>
        <w:rPr>
          <w:rFonts w:hint="eastAsia" w:ascii="Arial" w:hAnsi="Arial" w:eastAsia="黑体" w:cs="Arial"/>
          <w:i w:val="0"/>
          <w:iCs w:val="0"/>
          <w:caps w:val="0"/>
          <w:color w:val="0F1115"/>
          <w:spacing w:val="0"/>
          <w:sz w:val="24"/>
          <w:szCs w:val="24"/>
          <w:shd w:val="clear" w:fill="FFFFFF"/>
          <w:lang w:val="en-US" w:eastAsia="zh-CN"/>
        </w:rPr>
        <w:t>-</w:t>
      </w:r>
      <w:r>
        <w:rPr>
          <w:rFonts w:hint="default" w:ascii="Arial" w:hAnsi="Arial" w:eastAsia="黑体" w:cs="Arial"/>
          <w:i w:val="0"/>
          <w:iCs w:val="0"/>
          <w:caps w:val="0"/>
          <w:color w:val="0F1115"/>
          <w:spacing w:val="0"/>
          <w:sz w:val="24"/>
          <w:szCs w:val="24"/>
          <w:shd w:val="clear" w:fill="FFFFFF"/>
        </w:rPr>
        <w:t>evaluation, also independently repeated three times. Across the three rounds, the numbers of records for which AI include/uncertain decisions agreed with manual judgments were 59, 57, and 55, giving agreement rates of 100.00%, 96.61%, and 93.22%, respectively. The numbers of disagreements in the three rounds were 0, 2, and 4; these records mentioned large language models and medical contexts in their titles and abstracts but did not clearly specify the "multi</w:t>
      </w:r>
      <w:r>
        <w:rPr>
          <w:rFonts w:hint="eastAsia" w:ascii="Arial" w:hAnsi="Arial" w:eastAsia="黑体" w:cs="Arial"/>
          <w:i w:val="0"/>
          <w:iCs w:val="0"/>
          <w:caps w:val="0"/>
          <w:color w:val="0F1115"/>
          <w:spacing w:val="0"/>
          <w:sz w:val="24"/>
          <w:szCs w:val="24"/>
          <w:shd w:val="clear" w:fill="FFFFFF"/>
          <w:lang w:val="en-US" w:eastAsia="zh-CN"/>
        </w:rPr>
        <w:t>-</w:t>
      </w:r>
      <w:r>
        <w:rPr>
          <w:rFonts w:hint="default" w:ascii="Arial" w:hAnsi="Arial" w:eastAsia="黑体" w:cs="Arial"/>
          <w:i w:val="0"/>
          <w:iCs w:val="0"/>
          <w:caps w:val="0"/>
          <w:color w:val="0F1115"/>
          <w:spacing w:val="0"/>
          <w:sz w:val="24"/>
          <w:szCs w:val="24"/>
          <w:shd w:val="clear" w:fill="FFFFFF"/>
        </w:rPr>
        <w:t>agent collaboration" mechanism, requiring further confirmation during full</w:t>
      </w:r>
      <w:r>
        <w:rPr>
          <w:rFonts w:hint="eastAsia" w:ascii="Arial" w:hAnsi="Arial" w:eastAsia="黑体" w:cs="Arial"/>
          <w:i w:val="0"/>
          <w:iCs w:val="0"/>
          <w:caps w:val="0"/>
          <w:color w:val="0F1115"/>
          <w:spacing w:val="0"/>
          <w:sz w:val="24"/>
          <w:szCs w:val="24"/>
          <w:shd w:val="clear" w:fill="FFFFFF"/>
          <w:lang w:val="en-US" w:eastAsia="zh-CN"/>
        </w:rPr>
        <w:t>-</w:t>
      </w:r>
      <w:r>
        <w:rPr>
          <w:rFonts w:hint="default" w:ascii="Arial" w:hAnsi="Arial" w:eastAsia="黑体" w:cs="Arial"/>
          <w:i w:val="0"/>
          <w:iCs w:val="0"/>
          <w:caps w:val="0"/>
          <w:color w:val="0F1115"/>
          <w:spacing w:val="0"/>
          <w:sz w:val="24"/>
          <w:szCs w:val="24"/>
          <w:shd w:val="clear" w:fill="FFFFFF"/>
        </w:rPr>
        <w:t>text screening.</w:t>
      </w:r>
    </w:p>
    <w:p w14:paraId="4220F789">
      <w:pPr>
        <w:rPr>
          <w:rFonts w:hint="default" w:ascii="Arial" w:hAnsi="Arial" w:eastAsia="黑体" w:cs="Arial"/>
          <w:i w:val="0"/>
          <w:iCs w:val="0"/>
          <w:caps w:val="0"/>
          <w:color w:val="0F1115"/>
          <w:spacing w:val="0"/>
          <w:sz w:val="24"/>
          <w:szCs w:val="24"/>
          <w:shd w:val="clear" w:fill="FFFFFF"/>
        </w:rPr>
      </w:pPr>
    </w:p>
    <w:p w14:paraId="203246D8">
      <w:pPr>
        <w:rPr>
          <w:rFonts w:hint="default" w:ascii="Arial" w:hAnsi="Arial" w:eastAsia="黑体" w:cs="Arial"/>
          <w:i w:val="0"/>
          <w:iCs w:val="0"/>
          <w:caps w:val="0"/>
          <w:color w:val="0F1115"/>
          <w:spacing w:val="0"/>
          <w:sz w:val="24"/>
          <w:szCs w:val="24"/>
          <w:shd w:val="clear" w:fill="FFFFFF"/>
        </w:rPr>
      </w:pPr>
      <w:r>
        <w:rPr>
          <w:rFonts w:hint="default" w:ascii="Arial" w:hAnsi="Arial" w:eastAsia="黑体" w:cs="Arial"/>
          <w:i w:val="0"/>
          <w:iCs w:val="0"/>
          <w:caps w:val="0"/>
          <w:color w:val="0F1115"/>
          <w:spacing w:val="0"/>
          <w:sz w:val="24"/>
          <w:szCs w:val="24"/>
          <w:shd w:val="clear" w:fill="FFFFFF"/>
        </w:rPr>
        <w:t>Pooling the data across the three rounds, the overall agreement rate was 99.50% (3,961/3,981). Cohen's kappa coefficient was 0.69 (95% CI: 0.67–0.71), indicating substantial agreement between AI and human judgments. These results confirm that the LLM</w:t>
      </w:r>
      <w:r>
        <w:rPr>
          <w:rFonts w:hint="eastAsia" w:ascii="Arial" w:hAnsi="Arial" w:eastAsia="黑体" w:cs="Arial"/>
          <w:i w:val="0"/>
          <w:iCs w:val="0"/>
          <w:caps w:val="0"/>
          <w:color w:val="0F1115"/>
          <w:spacing w:val="0"/>
          <w:sz w:val="24"/>
          <w:szCs w:val="24"/>
          <w:shd w:val="clear" w:fill="FFFFFF"/>
          <w:lang w:val="en-US" w:eastAsia="zh-CN"/>
        </w:rPr>
        <w:t>-</w:t>
      </w:r>
      <w:r>
        <w:rPr>
          <w:rFonts w:hint="default" w:ascii="Arial" w:hAnsi="Arial" w:eastAsia="黑体" w:cs="Arial"/>
          <w:i w:val="0"/>
          <w:iCs w:val="0"/>
          <w:caps w:val="0"/>
          <w:color w:val="0F1115"/>
          <w:spacing w:val="0"/>
          <w:sz w:val="24"/>
          <w:szCs w:val="24"/>
          <w:shd w:val="clear" w:fill="FFFFFF"/>
        </w:rPr>
        <w:t xml:space="preserve">assisted screening workflow maintains high accuracy while substantially reducing the workload of manual literature screening. </w:t>
      </w:r>
    </w:p>
    <w:p w14:paraId="7CD0383D">
      <w:pPr>
        <w:rPr>
          <w:rFonts w:hint="default" w:ascii="Segoe UI" w:hAnsi="Segoe UI" w:eastAsia="Segoe UI" w:cs="Segoe UI"/>
          <w:i w:val="0"/>
          <w:iCs w:val="0"/>
          <w:caps w:val="0"/>
          <w:color w:val="0F1115"/>
          <w:spacing w:val="0"/>
          <w:sz w:val="24"/>
          <w:szCs w:val="24"/>
          <w:shd w:val="clear" w:fill="FFFFFF"/>
        </w:rPr>
      </w:pPr>
    </w:p>
    <w:p w14:paraId="3738C466">
      <w:pPr>
        <w:rPr>
          <w:rFonts w:hint="default" w:ascii="Arial" w:hAnsi="Arial" w:eastAsia="Segoe UI" w:cs="Arial"/>
          <w:b/>
          <w:bCs/>
          <w:i w:val="0"/>
          <w:iCs w:val="0"/>
          <w:caps w:val="0"/>
          <w:color w:val="0F1115"/>
          <w:spacing w:val="0"/>
          <w:sz w:val="24"/>
          <w:szCs w:val="24"/>
          <w:shd w:val="clear" w:fill="FFFFFF"/>
        </w:rPr>
      </w:pPr>
    </w:p>
    <w:p w14:paraId="16D8AC13">
      <w:pPr>
        <w:rPr>
          <w:rFonts w:hint="default" w:ascii="Arial" w:hAnsi="Arial" w:eastAsia="Segoe UI" w:cs="Arial"/>
          <w:b/>
          <w:bCs/>
          <w:i w:val="0"/>
          <w:iCs w:val="0"/>
          <w:caps w:val="0"/>
          <w:color w:val="0F1115"/>
          <w:spacing w:val="0"/>
          <w:sz w:val="24"/>
          <w:szCs w:val="24"/>
          <w:shd w:val="clear" w:fill="FFFFFF"/>
        </w:rPr>
      </w:pPr>
    </w:p>
    <w:p w14:paraId="50E2AE5E">
      <w:pPr>
        <w:rPr>
          <w:rFonts w:hint="default" w:ascii="Arial" w:hAnsi="Arial" w:eastAsia="Segoe UI" w:cs="Arial"/>
          <w:b/>
          <w:bCs/>
          <w:i w:val="0"/>
          <w:iCs w:val="0"/>
          <w:caps w:val="0"/>
          <w:color w:val="0F1115"/>
          <w:spacing w:val="0"/>
          <w:sz w:val="24"/>
          <w:szCs w:val="24"/>
          <w:shd w:val="clear" w:fill="FFFFFF"/>
        </w:rPr>
      </w:pPr>
    </w:p>
    <w:p w14:paraId="1CAE8454">
      <w:pPr>
        <w:rPr>
          <w:rFonts w:hint="default" w:ascii="Arial" w:hAnsi="Arial" w:eastAsia="Segoe UI" w:cs="Arial"/>
          <w:b/>
          <w:bCs/>
          <w:i w:val="0"/>
          <w:iCs w:val="0"/>
          <w:caps w:val="0"/>
          <w:color w:val="0F1115"/>
          <w:spacing w:val="0"/>
          <w:sz w:val="24"/>
          <w:szCs w:val="24"/>
          <w:shd w:val="clear" w:fill="FFFFFF"/>
        </w:rPr>
      </w:pPr>
    </w:p>
    <w:p w14:paraId="32BF606F">
      <w:pPr>
        <w:rPr>
          <w:rFonts w:hint="default" w:ascii="Arial" w:hAnsi="Arial" w:eastAsia="Segoe UI" w:cs="Arial"/>
          <w:b/>
          <w:bCs/>
          <w:i w:val="0"/>
          <w:iCs w:val="0"/>
          <w:caps w:val="0"/>
          <w:color w:val="0F1115"/>
          <w:spacing w:val="0"/>
          <w:sz w:val="24"/>
          <w:szCs w:val="24"/>
          <w:shd w:val="clear" w:fill="FFFFFF"/>
        </w:rPr>
      </w:pPr>
    </w:p>
    <w:p w14:paraId="21322466">
      <w:pPr>
        <w:rPr>
          <w:rFonts w:hint="default" w:ascii="Arial" w:hAnsi="Arial" w:eastAsia="Segoe UI" w:cs="Arial"/>
          <w:b/>
          <w:bCs/>
          <w:i w:val="0"/>
          <w:iCs w:val="0"/>
          <w:caps w:val="0"/>
          <w:color w:val="0F1115"/>
          <w:spacing w:val="0"/>
          <w:sz w:val="24"/>
          <w:szCs w:val="24"/>
          <w:shd w:val="clear" w:fill="FFFFFF"/>
        </w:rPr>
      </w:pPr>
      <w:r>
        <w:rPr>
          <w:rFonts w:hint="default" w:ascii="Arial" w:hAnsi="Arial" w:eastAsia="Segoe UI" w:cs="Arial"/>
          <w:b/>
          <w:bCs/>
          <w:i w:val="0"/>
          <w:iCs w:val="0"/>
          <w:caps w:val="0"/>
          <w:color w:val="0F1115"/>
          <w:spacing w:val="0"/>
          <w:sz w:val="24"/>
          <w:szCs w:val="24"/>
          <w:shd w:val="clear" w:fill="FFFFFF"/>
        </w:rPr>
        <w:t>Summary of manual re</w:t>
      </w:r>
      <w:r>
        <w:rPr>
          <w:rFonts w:hint="eastAsia" w:ascii="Arial" w:hAnsi="Arial" w:eastAsia="宋体" w:cs="Arial"/>
          <w:b/>
          <w:bCs/>
          <w:i w:val="0"/>
          <w:iCs w:val="0"/>
          <w:caps w:val="0"/>
          <w:color w:val="0F1115"/>
          <w:spacing w:val="0"/>
          <w:sz w:val="24"/>
          <w:szCs w:val="24"/>
          <w:shd w:val="clear" w:fill="FFFFFF"/>
          <w:lang w:val="en-US" w:eastAsia="zh-CN"/>
        </w:rPr>
        <w:t>-</w:t>
      </w:r>
      <w:r>
        <w:rPr>
          <w:rFonts w:hint="default" w:ascii="Arial" w:hAnsi="Arial" w:eastAsia="Segoe UI" w:cs="Arial"/>
          <w:b/>
          <w:bCs/>
          <w:i w:val="0"/>
          <w:iCs w:val="0"/>
          <w:caps w:val="0"/>
          <w:color w:val="0F1115"/>
          <w:spacing w:val="0"/>
          <w:sz w:val="24"/>
          <w:szCs w:val="24"/>
          <w:shd w:val="clear" w:fill="FFFFFF"/>
        </w:rPr>
        <w:t>evaluation results for LLM</w:t>
      </w:r>
      <w:r>
        <w:rPr>
          <w:rFonts w:hint="eastAsia" w:ascii="Arial" w:hAnsi="Arial" w:eastAsia="宋体" w:cs="Arial"/>
          <w:b/>
          <w:bCs/>
          <w:i w:val="0"/>
          <w:iCs w:val="0"/>
          <w:caps w:val="0"/>
          <w:color w:val="0F1115"/>
          <w:spacing w:val="0"/>
          <w:sz w:val="24"/>
          <w:szCs w:val="24"/>
          <w:shd w:val="clear" w:fill="FFFFFF"/>
          <w:lang w:val="en-US" w:eastAsia="zh-CN"/>
        </w:rPr>
        <w:t>-</w:t>
      </w:r>
      <w:r>
        <w:rPr>
          <w:rFonts w:hint="default" w:ascii="Arial" w:hAnsi="Arial" w:eastAsia="Segoe UI" w:cs="Arial"/>
          <w:b/>
          <w:bCs/>
          <w:i w:val="0"/>
          <w:iCs w:val="0"/>
          <w:caps w:val="0"/>
          <w:color w:val="0F1115"/>
          <w:spacing w:val="0"/>
          <w:sz w:val="24"/>
          <w:szCs w:val="24"/>
          <w:shd w:val="clear" w:fill="FFFFFF"/>
        </w:rPr>
        <w:t>assisted initial screening.</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0"/>
        <w:gridCol w:w="2691"/>
        <w:gridCol w:w="2691"/>
        <w:gridCol w:w="2691"/>
        <w:gridCol w:w="2691"/>
      </w:tblGrid>
      <w:tr w14:paraId="48A02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0" w:type="dxa"/>
            <w:tcBorders>
              <w:top w:val="single" w:color="auto" w:sz="4" w:space="0"/>
              <w:bottom w:val="single" w:color="auto" w:sz="4" w:space="0"/>
            </w:tcBorders>
            <w:vAlign w:val="center"/>
          </w:tcPr>
          <w:p w14:paraId="0D6BC30B">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Review group</w:t>
            </w:r>
          </w:p>
        </w:tc>
        <w:tc>
          <w:tcPr>
            <w:tcW w:w="2691" w:type="dxa"/>
            <w:tcBorders>
              <w:top w:val="single" w:color="auto" w:sz="4" w:space="0"/>
              <w:bottom w:val="single" w:color="auto" w:sz="4" w:space="0"/>
            </w:tcBorders>
            <w:vAlign w:val="center"/>
          </w:tcPr>
          <w:p w14:paraId="350706F7">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Batch</w:t>
            </w:r>
          </w:p>
        </w:tc>
        <w:tc>
          <w:tcPr>
            <w:tcW w:w="2691" w:type="dxa"/>
            <w:tcBorders>
              <w:top w:val="single" w:color="auto" w:sz="4" w:space="0"/>
              <w:bottom w:val="single" w:color="auto" w:sz="4" w:space="0"/>
            </w:tcBorders>
            <w:vAlign w:val="center"/>
          </w:tcPr>
          <w:p w14:paraId="2CC635FD">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Sample size (n)</w:t>
            </w:r>
          </w:p>
        </w:tc>
        <w:tc>
          <w:tcPr>
            <w:tcW w:w="2691" w:type="dxa"/>
            <w:tcBorders>
              <w:top w:val="single" w:color="auto" w:sz="4" w:space="0"/>
              <w:bottom w:val="single" w:color="auto" w:sz="4" w:space="0"/>
            </w:tcBorders>
            <w:vAlign w:val="center"/>
          </w:tcPr>
          <w:p w14:paraId="34A7DBCE">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Agreements</w:t>
            </w:r>
          </w:p>
        </w:tc>
        <w:tc>
          <w:tcPr>
            <w:tcW w:w="2691" w:type="dxa"/>
            <w:tcBorders>
              <w:top w:val="single" w:color="auto" w:sz="4" w:space="0"/>
              <w:bottom w:val="single" w:color="auto" w:sz="4" w:space="0"/>
            </w:tcBorders>
            <w:vAlign w:val="center"/>
          </w:tcPr>
          <w:p w14:paraId="775DB30C">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Agreement rate (%)</w:t>
            </w:r>
          </w:p>
        </w:tc>
      </w:tr>
      <w:tr w14:paraId="1828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0" w:type="dxa"/>
            <w:tcBorders>
              <w:top w:val="single" w:color="auto" w:sz="4" w:space="0"/>
            </w:tcBorders>
            <w:vAlign w:val="center"/>
          </w:tcPr>
          <w:p w14:paraId="76D2F488">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AI exclude</w:t>
            </w:r>
          </w:p>
        </w:tc>
        <w:tc>
          <w:tcPr>
            <w:tcW w:w="2691" w:type="dxa"/>
            <w:tcBorders>
              <w:top w:val="single" w:color="auto" w:sz="4" w:space="0"/>
            </w:tcBorders>
            <w:vAlign w:val="center"/>
          </w:tcPr>
          <w:p w14:paraId="16E563EB">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1st</w:t>
            </w:r>
          </w:p>
        </w:tc>
        <w:tc>
          <w:tcPr>
            <w:tcW w:w="2691" w:type="dxa"/>
            <w:tcBorders>
              <w:top w:val="single" w:color="auto" w:sz="4" w:space="0"/>
            </w:tcBorders>
            <w:vAlign w:val="center"/>
          </w:tcPr>
          <w:p w14:paraId="0848E82C">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1,268</w:t>
            </w:r>
          </w:p>
        </w:tc>
        <w:tc>
          <w:tcPr>
            <w:tcW w:w="2691" w:type="dxa"/>
            <w:tcBorders>
              <w:top w:val="single" w:color="auto" w:sz="4" w:space="0"/>
            </w:tcBorders>
            <w:vAlign w:val="center"/>
          </w:tcPr>
          <w:p w14:paraId="067F795A">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1,266</w:t>
            </w:r>
          </w:p>
        </w:tc>
        <w:tc>
          <w:tcPr>
            <w:tcW w:w="2691" w:type="dxa"/>
            <w:tcBorders>
              <w:top w:val="single" w:color="auto" w:sz="4" w:space="0"/>
            </w:tcBorders>
            <w:vAlign w:val="center"/>
          </w:tcPr>
          <w:p w14:paraId="5865A3E7">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99.84</w:t>
            </w:r>
          </w:p>
        </w:tc>
      </w:tr>
      <w:tr w14:paraId="640C7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0" w:type="dxa"/>
            <w:vAlign w:val="center"/>
          </w:tcPr>
          <w:p w14:paraId="7BCAAC99">
            <w:pPr>
              <w:jc w:val="center"/>
              <w:rPr>
                <w:rFonts w:hint="default" w:ascii="Arial" w:hAnsi="Arial" w:eastAsia="Segoe UI" w:cs="Arial"/>
                <w:i w:val="0"/>
                <w:iCs w:val="0"/>
                <w:caps w:val="0"/>
                <w:color w:val="0F1115"/>
                <w:spacing w:val="0"/>
                <w:sz w:val="24"/>
                <w:szCs w:val="24"/>
                <w:shd w:val="clear" w:fill="FFFFFF"/>
                <w:vertAlign w:val="baseline"/>
              </w:rPr>
            </w:pPr>
          </w:p>
        </w:tc>
        <w:tc>
          <w:tcPr>
            <w:tcW w:w="2691" w:type="dxa"/>
            <w:vAlign w:val="center"/>
          </w:tcPr>
          <w:p w14:paraId="66419D4A">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2nd</w:t>
            </w:r>
          </w:p>
        </w:tc>
        <w:tc>
          <w:tcPr>
            <w:tcW w:w="2691" w:type="dxa"/>
            <w:vAlign w:val="center"/>
          </w:tcPr>
          <w:p w14:paraId="710D4998">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1,268</w:t>
            </w:r>
          </w:p>
        </w:tc>
        <w:tc>
          <w:tcPr>
            <w:tcW w:w="2691" w:type="dxa"/>
            <w:vAlign w:val="center"/>
          </w:tcPr>
          <w:p w14:paraId="1D5A750A">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1,263</w:t>
            </w:r>
          </w:p>
        </w:tc>
        <w:tc>
          <w:tcPr>
            <w:tcW w:w="2691" w:type="dxa"/>
            <w:vAlign w:val="center"/>
          </w:tcPr>
          <w:p w14:paraId="3044E1A0">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99.61</w:t>
            </w:r>
          </w:p>
        </w:tc>
      </w:tr>
      <w:tr w14:paraId="341A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0" w:type="dxa"/>
            <w:vAlign w:val="center"/>
          </w:tcPr>
          <w:p w14:paraId="64AD40F2">
            <w:pPr>
              <w:jc w:val="center"/>
              <w:rPr>
                <w:rFonts w:hint="default" w:ascii="Arial" w:hAnsi="Arial" w:eastAsia="Segoe UI" w:cs="Arial"/>
                <w:i w:val="0"/>
                <w:iCs w:val="0"/>
                <w:caps w:val="0"/>
                <w:color w:val="0F1115"/>
                <w:spacing w:val="0"/>
                <w:sz w:val="24"/>
                <w:szCs w:val="24"/>
                <w:shd w:val="clear" w:fill="FFFFFF"/>
                <w:vertAlign w:val="baseline"/>
              </w:rPr>
            </w:pPr>
          </w:p>
        </w:tc>
        <w:tc>
          <w:tcPr>
            <w:tcW w:w="2691" w:type="dxa"/>
            <w:vAlign w:val="center"/>
          </w:tcPr>
          <w:p w14:paraId="7D18D8AB">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3rd</w:t>
            </w:r>
          </w:p>
        </w:tc>
        <w:tc>
          <w:tcPr>
            <w:tcW w:w="2691" w:type="dxa"/>
            <w:vAlign w:val="center"/>
          </w:tcPr>
          <w:p w14:paraId="603074D3">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1,268</w:t>
            </w:r>
          </w:p>
        </w:tc>
        <w:tc>
          <w:tcPr>
            <w:tcW w:w="2691" w:type="dxa"/>
            <w:vAlign w:val="center"/>
          </w:tcPr>
          <w:p w14:paraId="0B0B6C10">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1,261</w:t>
            </w:r>
          </w:p>
        </w:tc>
        <w:tc>
          <w:tcPr>
            <w:tcW w:w="2691" w:type="dxa"/>
            <w:vAlign w:val="center"/>
          </w:tcPr>
          <w:p w14:paraId="19902B73">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99.45</w:t>
            </w:r>
          </w:p>
        </w:tc>
      </w:tr>
      <w:tr w14:paraId="30B9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2690" w:type="dxa"/>
            <w:vAlign w:val="center"/>
          </w:tcPr>
          <w:p w14:paraId="7D99AC2B">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AI include/uncertain</w:t>
            </w:r>
          </w:p>
        </w:tc>
        <w:tc>
          <w:tcPr>
            <w:tcW w:w="2691" w:type="dxa"/>
            <w:vAlign w:val="center"/>
          </w:tcPr>
          <w:p w14:paraId="4AF2BE9E">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1st</w:t>
            </w:r>
          </w:p>
        </w:tc>
        <w:tc>
          <w:tcPr>
            <w:tcW w:w="2691" w:type="dxa"/>
            <w:vAlign w:val="center"/>
          </w:tcPr>
          <w:p w14:paraId="755C747E">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59</w:t>
            </w:r>
          </w:p>
        </w:tc>
        <w:tc>
          <w:tcPr>
            <w:tcW w:w="2691" w:type="dxa"/>
            <w:vAlign w:val="center"/>
          </w:tcPr>
          <w:p w14:paraId="7F4071C0">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59</w:t>
            </w:r>
          </w:p>
        </w:tc>
        <w:tc>
          <w:tcPr>
            <w:tcW w:w="2691" w:type="dxa"/>
            <w:vAlign w:val="center"/>
          </w:tcPr>
          <w:p w14:paraId="3BF0AE6C">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100</w:t>
            </w:r>
          </w:p>
        </w:tc>
      </w:tr>
      <w:tr w14:paraId="01FD6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0" w:type="dxa"/>
            <w:vAlign w:val="center"/>
          </w:tcPr>
          <w:p w14:paraId="4A4BED51">
            <w:pPr>
              <w:jc w:val="center"/>
              <w:rPr>
                <w:rFonts w:hint="default" w:ascii="Arial" w:hAnsi="Arial" w:eastAsia="Segoe UI" w:cs="Arial"/>
                <w:i w:val="0"/>
                <w:iCs w:val="0"/>
                <w:caps w:val="0"/>
                <w:color w:val="0F1115"/>
                <w:spacing w:val="0"/>
                <w:sz w:val="24"/>
                <w:szCs w:val="24"/>
                <w:shd w:val="clear" w:fill="FFFFFF"/>
                <w:vertAlign w:val="baseline"/>
              </w:rPr>
            </w:pPr>
          </w:p>
        </w:tc>
        <w:tc>
          <w:tcPr>
            <w:tcW w:w="2691" w:type="dxa"/>
            <w:vAlign w:val="center"/>
          </w:tcPr>
          <w:p w14:paraId="023B9027">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2nd</w:t>
            </w:r>
          </w:p>
        </w:tc>
        <w:tc>
          <w:tcPr>
            <w:tcW w:w="2691" w:type="dxa"/>
            <w:vAlign w:val="center"/>
          </w:tcPr>
          <w:p w14:paraId="019391FD">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59</w:t>
            </w:r>
          </w:p>
        </w:tc>
        <w:tc>
          <w:tcPr>
            <w:tcW w:w="2691" w:type="dxa"/>
            <w:vAlign w:val="center"/>
          </w:tcPr>
          <w:p w14:paraId="772D9599">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57</w:t>
            </w:r>
          </w:p>
        </w:tc>
        <w:tc>
          <w:tcPr>
            <w:tcW w:w="2691" w:type="dxa"/>
            <w:vAlign w:val="center"/>
          </w:tcPr>
          <w:p w14:paraId="60034F92">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96.61</w:t>
            </w:r>
          </w:p>
        </w:tc>
      </w:tr>
      <w:tr w14:paraId="502F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0" w:type="dxa"/>
            <w:tcBorders>
              <w:bottom w:val="single" w:color="auto" w:sz="4" w:space="0"/>
            </w:tcBorders>
            <w:vAlign w:val="center"/>
          </w:tcPr>
          <w:p w14:paraId="54875A15">
            <w:pPr>
              <w:jc w:val="center"/>
              <w:rPr>
                <w:rFonts w:hint="default" w:ascii="Arial" w:hAnsi="Arial" w:eastAsia="Segoe UI" w:cs="Arial"/>
                <w:i w:val="0"/>
                <w:iCs w:val="0"/>
                <w:caps w:val="0"/>
                <w:color w:val="0F1115"/>
                <w:spacing w:val="0"/>
                <w:sz w:val="24"/>
                <w:szCs w:val="24"/>
                <w:shd w:val="clear" w:fill="FFFFFF"/>
                <w:vertAlign w:val="baseline"/>
              </w:rPr>
            </w:pPr>
          </w:p>
        </w:tc>
        <w:tc>
          <w:tcPr>
            <w:tcW w:w="2691" w:type="dxa"/>
            <w:tcBorders>
              <w:bottom w:val="single" w:color="auto" w:sz="4" w:space="0"/>
            </w:tcBorders>
            <w:vAlign w:val="center"/>
          </w:tcPr>
          <w:p w14:paraId="38DB47AE">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3rd</w:t>
            </w:r>
          </w:p>
        </w:tc>
        <w:tc>
          <w:tcPr>
            <w:tcW w:w="2691" w:type="dxa"/>
            <w:tcBorders>
              <w:bottom w:val="single" w:color="auto" w:sz="4" w:space="0"/>
            </w:tcBorders>
            <w:vAlign w:val="center"/>
          </w:tcPr>
          <w:p w14:paraId="216E142D">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59</w:t>
            </w:r>
          </w:p>
        </w:tc>
        <w:tc>
          <w:tcPr>
            <w:tcW w:w="2691" w:type="dxa"/>
            <w:tcBorders>
              <w:bottom w:val="single" w:color="auto" w:sz="4" w:space="0"/>
            </w:tcBorders>
            <w:vAlign w:val="center"/>
          </w:tcPr>
          <w:p w14:paraId="27DA638F">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55</w:t>
            </w:r>
          </w:p>
        </w:tc>
        <w:tc>
          <w:tcPr>
            <w:tcW w:w="2691" w:type="dxa"/>
            <w:tcBorders>
              <w:bottom w:val="single" w:color="auto" w:sz="4" w:space="0"/>
            </w:tcBorders>
            <w:vAlign w:val="center"/>
          </w:tcPr>
          <w:p w14:paraId="5CCC5F46">
            <w:pPr>
              <w:keepNext w:val="0"/>
              <w:keepLines w:val="0"/>
              <w:widowControl/>
              <w:suppressLineNumbers w:val="0"/>
              <w:jc w:val="center"/>
              <w:textAlignment w:val="center"/>
              <w:rPr>
                <w:rFonts w:hint="default" w:ascii="Arial" w:hAnsi="Arial" w:eastAsia="Segoe UI" w:cs="Arial"/>
                <w:i w:val="0"/>
                <w:iCs w:val="0"/>
                <w:caps w:val="0"/>
                <w:color w:val="0F1115"/>
                <w:spacing w:val="0"/>
                <w:sz w:val="24"/>
                <w:szCs w:val="24"/>
                <w:shd w:val="clear" w:fill="FFFFFF"/>
                <w:vertAlign w:val="baseline"/>
              </w:rPr>
            </w:pPr>
            <w:r>
              <w:rPr>
                <w:rFonts w:hint="default" w:ascii="Arial" w:hAnsi="Arial" w:eastAsia="Segoe UI" w:cs="Arial"/>
                <w:i w:val="0"/>
                <w:iCs w:val="0"/>
                <w:color w:val="0F1115"/>
                <w:kern w:val="0"/>
                <w:sz w:val="24"/>
                <w:szCs w:val="24"/>
                <w:u w:val="none"/>
                <w:lang w:val="en-US" w:eastAsia="zh-CN" w:bidi="ar"/>
              </w:rPr>
              <w:t>93.22</w:t>
            </w:r>
          </w:p>
        </w:tc>
      </w:tr>
    </w:tbl>
    <w:p w14:paraId="1E17EEF7">
      <w:pPr>
        <w:rPr>
          <w:rFonts w:hint="default" w:ascii="Arial" w:hAnsi="Arial" w:eastAsia="Segoe UI" w:cs="Arial"/>
          <w:i w:val="0"/>
          <w:iCs w:val="0"/>
          <w:caps w:val="0"/>
          <w:color w:val="0F1115"/>
          <w:spacing w:val="0"/>
          <w:sz w:val="21"/>
          <w:szCs w:val="21"/>
          <w:shd w:val="clear" w:fill="FFFFFF"/>
        </w:rPr>
      </w:pPr>
      <w:r>
        <w:rPr>
          <w:rFonts w:hint="default" w:ascii="Arial" w:hAnsi="Arial" w:eastAsia="Segoe UI" w:cs="Arial"/>
          <w:i w:val="0"/>
          <w:iCs w:val="0"/>
          <w:caps w:val="0"/>
          <w:color w:val="0F1115"/>
          <w:spacing w:val="0"/>
          <w:sz w:val="21"/>
          <w:szCs w:val="21"/>
          <w:shd w:val="clear" w:fill="FFFFFF"/>
        </w:rPr>
        <w:t>Note: A total of 587 studies were classified as ‘included’ or ‘uncertain’, comprising 526 ‘included’ studies and 61 ‘uncertain’ studies. Cohen’s Kappa = 0.69 (95% CI: 0.67–0.71), indicating a high degree of agreement.</w:t>
      </w:r>
    </w:p>
    <w:p w14:paraId="15355690">
      <w:pPr>
        <w:rPr>
          <w:rFonts w:hint="default" w:ascii="Segoe UI" w:hAnsi="Segoe UI" w:eastAsia="Segoe UI" w:cs="Segoe UI"/>
          <w:i w:val="0"/>
          <w:iCs w:val="0"/>
          <w:caps w:val="0"/>
          <w:color w:val="0F1115"/>
          <w:spacing w:val="0"/>
          <w:sz w:val="24"/>
          <w:szCs w:val="24"/>
          <w:shd w:val="clear" w:fill="FFFFFF"/>
        </w:rPr>
      </w:pPr>
    </w:p>
    <w:p w14:paraId="45861A39">
      <w:pPr>
        <w:rPr>
          <w:rFonts w:hint="default" w:ascii="Arial" w:hAnsi="Arial" w:eastAsia="宋体" w:cs="Arial"/>
          <w:b/>
          <w:bCs/>
          <w:sz w:val="28"/>
          <w:szCs w:val="28"/>
          <w:lang w:val="en-US" w:eastAsia="zh-CN"/>
        </w:rPr>
      </w:pPr>
    </w:p>
    <w:p w14:paraId="18C99328">
      <w:pPr>
        <w:rPr>
          <w:rFonts w:hint="default" w:ascii="Arial" w:hAnsi="Arial" w:eastAsia="宋体" w:cs="Arial"/>
          <w:b/>
          <w:bCs/>
          <w:sz w:val="28"/>
          <w:szCs w:val="28"/>
          <w:lang w:val="en-US" w:eastAsia="zh-CN"/>
        </w:rPr>
      </w:pPr>
    </w:p>
    <w:p w14:paraId="15870EDE">
      <w:pPr>
        <w:rPr>
          <w:rFonts w:hint="default" w:ascii="Arial" w:hAnsi="Arial" w:eastAsia="宋体" w:cs="Arial"/>
          <w:b/>
          <w:bCs/>
          <w:sz w:val="28"/>
          <w:szCs w:val="28"/>
          <w:lang w:val="en-US" w:eastAsia="zh-CN"/>
        </w:rPr>
      </w:pPr>
    </w:p>
    <w:p w14:paraId="2A36D881">
      <w:pPr>
        <w:rPr>
          <w:rFonts w:hint="default" w:ascii="Arial" w:hAnsi="Arial" w:eastAsia="宋体" w:cs="Arial"/>
          <w:b/>
          <w:bCs/>
          <w:sz w:val="28"/>
          <w:szCs w:val="28"/>
          <w:lang w:val="en-US" w:eastAsia="zh-CN"/>
        </w:rPr>
      </w:pPr>
    </w:p>
    <w:p w14:paraId="6A128BD4">
      <w:pPr>
        <w:rPr>
          <w:rFonts w:hint="default" w:ascii="Arial" w:hAnsi="Arial" w:eastAsia="宋体" w:cs="Arial"/>
          <w:b/>
          <w:bCs/>
          <w:sz w:val="28"/>
          <w:szCs w:val="28"/>
          <w:lang w:val="en-US" w:eastAsia="zh-CN"/>
        </w:rPr>
      </w:pPr>
    </w:p>
    <w:p w14:paraId="6EA055B6">
      <w:pPr>
        <w:rPr>
          <w:rFonts w:hint="default" w:ascii="Arial" w:hAnsi="Arial" w:eastAsia="宋体" w:cs="Arial"/>
          <w:b/>
          <w:bCs/>
          <w:sz w:val="28"/>
          <w:szCs w:val="28"/>
          <w:lang w:val="en-US" w:eastAsia="zh-CN"/>
        </w:rPr>
      </w:pPr>
    </w:p>
    <w:p w14:paraId="02E8D83C">
      <w:pPr>
        <w:rPr>
          <w:rFonts w:hint="default" w:ascii="Arial" w:hAnsi="Arial" w:eastAsia="宋体" w:cs="Arial"/>
          <w:b/>
          <w:bCs/>
          <w:sz w:val="28"/>
          <w:szCs w:val="28"/>
          <w:lang w:val="en-US" w:eastAsia="zh-CN"/>
        </w:rPr>
      </w:pPr>
    </w:p>
    <w:p w14:paraId="5744B18F">
      <w:pPr>
        <w:rPr>
          <w:rFonts w:hint="default" w:ascii="Arial" w:hAnsi="Arial" w:eastAsia="宋体" w:cs="Arial"/>
          <w:b/>
          <w:bCs/>
          <w:sz w:val="28"/>
          <w:szCs w:val="28"/>
          <w:lang w:val="en-US" w:eastAsia="zh-CN"/>
        </w:rPr>
      </w:pPr>
    </w:p>
    <w:p w14:paraId="4D57FFF4">
      <w:pPr>
        <w:rPr>
          <w:rFonts w:hint="default" w:ascii="Arial" w:hAnsi="Arial" w:eastAsia="宋体" w:cs="Arial"/>
          <w:b/>
          <w:bCs/>
          <w:sz w:val="28"/>
          <w:szCs w:val="28"/>
          <w:lang w:val="en-US" w:eastAsia="zh-CN"/>
        </w:rPr>
      </w:pPr>
    </w:p>
    <w:p w14:paraId="2354020E">
      <w:pPr>
        <w:rPr>
          <w:rFonts w:hint="default" w:ascii="Arial" w:hAnsi="Arial" w:eastAsia="宋体" w:cs="Arial"/>
          <w:b/>
          <w:bCs/>
          <w:sz w:val="28"/>
          <w:szCs w:val="28"/>
          <w:lang w:val="en-US" w:eastAsia="zh-CN"/>
        </w:rPr>
      </w:pPr>
    </w:p>
    <w:p w14:paraId="5214E51A">
      <w:pPr>
        <w:rPr>
          <w:rFonts w:hint="default" w:ascii="Arial" w:hAnsi="Arial" w:eastAsia="宋体" w:cs="Arial"/>
          <w:b/>
          <w:bCs/>
          <w:sz w:val="28"/>
          <w:szCs w:val="28"/>
          <w:lang w:val="en-US" w:eastAsia="zh-CN"/>
        </w:rPr>
      </w:pPr>
    </w:p>
    <w:p w14:paraId="7810447A">
      <w:pPr>
        <w:rPr>
          <w:rFonts w:hint="default" w:ascii="Arial" w:hAnsi="Arial" w:eastAsia="宋体" w:cs="Arial"/>
          <w:b/>
          <w:bCs/>
          <w:sz w:val="28"/>
          <w:szCs w:val="28"/>
          <w:lang w:val="en-US" w:eastAsia="zh-CN"/>
        </w:rPr>
      </w:pPr>
    </w:p>
    <w:p w14:paraId="68B85CD3">
      <w:pPr>
        <w:rPr>
          <w:rFonts w:hint="default" w:ascii="Arial" w:hAnsi="Arial" w:eastAsia="宋体" w:cs="Arial"/>
          <w:b/>
          <w:bCs/>
          <w:sz w:val="28"/>
          <w:szCs w:val="28"/>
          <w:lang w:val="en-US" w:eastAsia="zh-CN"/>
        </w:rPr>
      </w:pPr>
    </w:p>
    <w:p w14:paraId="00A51CDE">
      <w:pPr>
        <w:rPr>
          <w:rFonts w:hint="default" w:ascii="Arial" w:hAnsi="Arial" w:eastAsia="宋体" w:cs="Arial"/>
          <w:b/>
          <w:bCs/>
          <w:sz w:val="28"/>
          <w:szCs w:val="28"/>
          <w:lang w:val="en-US" w:eastAsia="zh-CN"/>
        </w:rPr>
      </w:pPr>
    </w:p>
    <w:p w14:paraId="157C65BA">
      <w:pPr>
        <w:rPr>
          <w:rFonts w:hint="default" w:ascii="Arial" w:hAnsi="Arial" w:eastAsia="宋体" w:cs="Arial"/>
          <w:b/>
          <w:bCs/>
          <w:sz w:val="28"/>
          <w:szCs w:val="28"/>
          <w:lang w:val="en-US" w:eastAsia="zh-CN"/>
        </w:rPr>
      </w:pPr>
    </w:p>
    <w:p w14:paraId="6ED61833">
      <w:pPr>
        <w:rPr>
          <w:rFonts w:hint="default" w:ascii="Arial" w:hAnsi="Arial" w:eastAsia="宋体" w:cs="Arial"/>
          <w:b/>
          <w:bCs/>
          <w:sz w:val="28"/>
          <w:szCs w:val="28"/>
          <w:lang w:val="en-US" w:eastAsia="zh-CN"/>
        </w:rPr>
      </w:pPr>
    </w:p>
    <w:p w14:paraId="46D3D734">
      <w:pPr>
        <w:rPr>
          <w:rFonts w:hint="default" w:ascii="Arial" w:hAnsi="Arial" w:eastAsia="宋体" w:cs="Arial"/>
          <w:b/>
          <w:bCs/>
          <w:sz w:val="28"/>
          <w:szCs w:val="28"/>
          <w:lang w:val="en-US" w:eastAsia="zh-CN"/>
        </w:rPr>
      </w:pPr>
    </w:p>
    <w:p w14:paraId="6A07CD07">
      <w:pPr>
        <w:rPr>
          <w:rFonts w:hint="default" w:ascii="Arial" w:hAnsi="Arial" w:eastAsia="宋体" w:cs="Arial"/>
          <w:b/>
          <w:bCs/>
          <w:sz w:val="28"/>
          <w:szCs w:val="28"/>
          <w:lang w:val="en-US" w:eastAsia="zh-CN"/>
        </w:rPr>
      </w:pPr>
    </w:p>
    <w:p w14:paraId="406EF7F3">
      <w:pPr>
        <w:rPr>
          <w:rFonts w:hint="default" w:ascii="Arial" w:hAnsi="Arial" w:eastAsia="宋体" w:cs="Arial"/>
          <w:b/>
          <w:bCs/>
          <w:sz w:val="28"/>
          <w:szCs w:val="28"/>
          <w:lang w:val="en-US" w:eastAsia="zh-CN"/>
        </w:rPr>
      </w:pPr>
    </w:p>
    <w:p w14:paraId="42A97804">
      <w:pPr>
        <w:rPr>
          <w:rFonts w:hint="default" w:ascii="Arial" w:hAnsi="Arial" w:eastAsia="宋体" w:cs="Arial"/>
          <w:b/>
          <w:bCs/>
          <w:sz w:val="28"/>
          <w:szCs w:val="28"/>
          <w:lang w:val="en-US" w:eastAsia="zh-CN"/>
        </w:rPr>
      </w:pPr>
    </w:p>
    <w:p w14:paraId="71FBEFEE">
      <w:pPr>
        <w:rPr>
          <w:rFonts w:hint="default" w:ascii="Arial" w:hAnsi="Arial" w:eastAsia="宋体" w:cs="Arial"/>
          <w:b/>
          <w:bCs/>
          <w:sz w:val="28"/>
          <w:szCs w:val="28"/>
          <w:lang w:val="en-US" w:eastAsia="zh-CN"/>
        </w:rPr>
      </w:pPr>
    </w:p>
    <w:p w14:paraId="59A243E0">
      <w:pPr>
        <w:rPr>
          <w:rFonts w:hint="default" w:ascii="Arial" w:hAnsi="Arial" w:eastAsia="宋体" w:cs="Arial"/>
          <w:b/>
          <w:bCs/>
          <w:sz w:val="28"/>
          <w:szCs w:val="28"/>
          <w:lang w:val="en-US" w:eastAsia="zh-CN"/>
        </w:rPr>
      </w:pPr>
    </w:p>
    <w:p w14:paraId="6E9001B7">
      <w:pPr>
        <w:rPr>
          <w:rFonts w:hint="default" w:ascii="Arial" w:hAnsi="Arial" w:eastAsia="宋体" w:cs="Arial"/>
          <w:b/>
          <w:bCs/>
          <w:sz w:val="28"/>
          <w:szCs w:val="28"/>
          <w:lang w:val="en-US" w:eastAsia="zh-CN"/>
        </w:rPr>
      </w:pPr>
    </w:p>
    <w:p w14:paraId="391F6F09">
      <w:pPr>
        <w:rPr>
          <w:rFonts w:hint="default" w:ascii="Arial" w:hAnsi="Arial" w:eastAsia="宋体" w:cs="Arial"/>
          <w:b/>
          <w:bCs/>
          <w:sz w:val="28"/>
          <w:szCs w:val="28"/>
          <w:lang w:val="en-US" w:eastAsia="zh-CN"/>
        </w:rPr>
      </w:pPr>
    </w:p>
    <w:p w14:paraId="776C531F">
      <w:pPr>
        <w:rPr>
          <w:rFonts w:hint="default" w:ascii="Arial" w:hAnsi="Arial" w:eastAsia="宋体" w:cs="Arial"/>
          <w:b/>
          <w:bCs/>
          <w:sz w:val="28"/>
          <w:szCs w:val="28"/>
          <w:lang w:val="en-US" w:eastAsia="zh-CN"/>
        </w:rPr>
      </w:pPr>
    </w:p>
    <w:p w14:paraId="36311C7F">
      <w:pPr>
        <w:rPr>
          <w:rFonts w:hint="default" w:ascii="Arial" w:hAnsi="Arial" w:eastAsia="宋体" w:cs="Arial"/>
          <w:b/>
          <w:bCs/>
          <w:sz w:val="28"/>
          <w:szCs w:val="28"/>
          <w:lang w:val="en-US" w:eastAsia="zh-CN"/>
        </w:rPr>
      </w:pPr>
    </w:p>
    <w:p w14:paraId="3B3C9B52">
      <w:pPr>
        <w:rPr>
          <w:rFonts w:hint="default" w:ascii="Arial" w:hAnsi="Arial" w:eastAsia="宋体" w:cs="Arial"/>
          <w:b/>
          <w:bCs/>
          <w:sz w:val="28"/>
          <w:szCs w:val="28"/>
          <w:lang w:val="en-US" w:eastAsia="zh-CN"/>
        </w:rPr>
      </w:pPr>
    </w:p>
    <w:p w14:paraId="1A3CAB93">
      <w:pPr>
        <w:rPr>
          <w:rFonts w:hint="default" w:ascii="Arial" w:hAnsi="Arial" w:eastAsia="宋体" w:cs="Arial"/>
          <w:b/>
          <w:bCs/>
          <w:sz w:val="28"/>
          <w:szCs w:val="28"/>
          <w:lang w:val="en-US" w:eastAsia="zh-CN"/>
        </w:rPr>
      </w:pPr>
      <w:r>
        <w:rPr>
          <w:rFonts w:hint="default" w:ascii="Arial" w:hAnsi="Arial" w:eastAsia="宋体" w:cs="Arial"/>
          <w:b/>
          <w:bCs/>
          <w:sz w:val="28"/>
          <w:szCs w:val="28"/>
          <w:lang w:val="en-US" w:eastAsia="zh-CN"/>
        </w:rPr>
        <w:t xml:space="preserve">Section </w:t>
      </w:r>
      <w:r>
        <w:rPr>
          <w:rFonts w:hint="eastAsia" w:ascii="Arial" w:hAnsi="Arial" w:eastAsia="宋体" w:cs="Arial"/>
          <w:b/>
          <w:bCs/>
          <w:sz w:val="28"/>
          <w:szCs w:val="28"/>
          <w:lang w:val="en-US" w:eastAsia="zh-CN"/>
        </w:rPr>
        <w:t>3</w:t>
      </w:r>
      <w:r>
        <w:rPr>
          <w:rFonts w:hint="default" w:ascii="Arial" w:hAnsi="Arial" w:eastAsia="宋体" w:cs="Arial"/>
          <w:b/>
          <w:bCs/>
          <w:sz w:val="28"/>
          <w:szCs w:val="28"/>
          <w:lang w:val="en-US" w:eastAsia="zh-CN"/>
        </w:rPr>
        <w:t>: Supplementary Tables</w:t>
      </w:r>
    </w:p>
    <w:p w14:paraId="5144DAD6">
      <w:pPr>
        <w:rPr>
          <w:rFonts w:hint="default" w:ascii="Arial" w:hAnsi="Arial" w:eastAsia="宋体" w:cs="Arial"/>
          <w:b w:val="0"/>
          <w:bCs w:val="0"/>
          <w:sz w:val="24"/>
          <w:szCs w:val="24"/>
        </w:rPr>
      </w:pPr>
      <w:r>
        <w:rPr>
          <w:rFonts w:hint="default" w:ascii="Arial" w:hAnsi="Arial" w:eastAsia="宋体" w:cs="Arial"/>
          <w:b w:val="0"/>
          <w:bCs w:val="0"/>
          <w:sz w:val="24"/>
          <w:szCs w:val="24"/>
        </w:rPr>
        <w:t>Supplementary Table 1: Differences between types of multi-agent collaboration</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26"/>
        <w:gridCol w:w="4988"/>
        <w:gridCol w:w="4540"/>
      </w:tblGrid>
      <w:tr w14:paraId="73BA7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tcBorders>
              <w:top w:val="single" w:color="auto" w:sz="4" w:space="0"/>
              <w:bottom w:val="single" w:color="auto" w:sz="4" w:space="0"/>
            </w:tcBorders>
            <w:vAlign w:val="center"/>
          </w:tcPr>
          <w:p w14:paraId="5E1C9C5F">
            <w:pPr>
              <w:keepNext w:val="0"/>
              <w:keepLines w:val="0"/>
              <w:widowControl/>
              <w:suppressLineNumbers w:val="0"/>
              <w:jc w:val="left"/>
              <w:textAlignment w:val="center"/>
              <w:rPr>
                <w:rFonts w:hint="default" w:ascii="Arial" w:hAnsi="Arial" w:eastAsia="宋体" w:cs="Arial"/>
                <w:b/>
                <w:bCs/>
                <w:sz w:val="24"/>
                <w:szCs w:val="24"/>
                <w:vertAlign w:val="baseline"/>
                <w:lang w:val="en-US" w:eastAsia="zh-CN"/>
              </w:rPr>
            </w:pPr>
            <w:r>
              <w:rPr>
                <w:rFonts w:hint="default" w:ascii="Arial" w:hAnsi="Arial" w:eastAsia="Segoe UI" w:cs="Arial"/>
                <w:b/>
                <w:bCs/>
                <w:i w:val="0"/>
                <w:iCs w:val="0"/>
                <w:color w:val="0F1115"/>
                <w:kern w:val="0"/>
                <w:sz w:val="24"/>
                <w:szCs w:val="24"/>
                <w:u w:val="none"/>
                <w:lang w:val="en-US" w:eastAsia="zh-CN" w:bidi="ar"/>
              </w:rPr>
              <w:t>Comparison Dimension</w:t>
            </w:r>
          </w:p>
        </w:tc>
        <w:tc>
          <w:tcPr>
            <w:tcW w:w="5301" w:type="dxa"/>
            <w:tcBorders>
              <w:top w:val="single" w:color="auto" w:sz="4" w:space="0"/>
              <w:bottom w:val="single" w:color="auto" w:sz="4" w:space="0"/>
            </w:tcBorders>
            <w:vAlign w:val="center"/>
          </w:tcPr>
          <w:p w14:paraId="646C29F3">
            <w:pPr>
              <w:keepNext w:val="0"/>
              <w:keepLines w:val="0"/>
              <w:widowControl/>
              <w:suppressLineNumbers w:val="0"/>
              <w:jc w:val="center"/>
              <w:textAlignment w:val="center"/>
              <w:rPr>
                <w:rFonts w:hint="default" w:ascii="Arial" w:hAnsi="Arial" w:eastAsia="宋体" w:cs="Arial"/>
                <w:b/>
                <w:bCs/>
                <w:sz w:val="24"/>
                <w:szCs w:val="24"/>
                <w:vertAlign w:val="baseline"/>
                <w:lang w:val="en-US" w:eastAsia="zh-CN"/>
              </w:rPr>
            </w:pPr>
            <w:r>
              <w:rPr>
                <w:rFonts w:hint="default" w:ascii="Arial" w:hAnsi="Arial" w:eastAsia="Segoe UI" w:cs="Arial"/>
                <w:b/>
                <w:bCs/>
                <w:i w:val="0"/>
                <w:iCs w:val="0"/>
                <w:color w:val="0F1115"/>
                <w:kern w:val="0"/>
                <w:sz w:val="24"/>
                <w:szCs w:val="24"/>
                <w:u w:val="none"/>
                <w:lang w:val="en-US" w:eastAsia="zh-CN" w:bidi="ar"/>
              </w:rPr>
              <w:t>Single-Round Multi-Agent Collaboration</w:t>
            </w:r>
          </w:p>
        </w:tc>
        <w:tc>
          <w:tcPr>
            <w:tcW w:w="4725" w:type="dxa"/>
            <w:tcBorders>
              <w:top w:val="single" w:color="auto" w:sz="4" w:space="0"/>
              <w:bottom w:val="single" w:color="auto" w:sz="4" w:space="0"/>
            </w:tcBorders>
            <w:vAlign w:val="center"/>
          </w:tcPr>
          <w:p w14:paraId="4E30D804">
            <w:pPr>
              <w:keepNext w:val="0"/>
              <w:keepLines w:val="0"/>
              <w:widowControl/>
              <w:suppressLineNumbers w:val="0"/>
              <w:jc w:val="center"/>
              <w:textAlignment w:val="center"/>
              <w:rPr>
                <w:rFonts w:hint="default" w:ascii="Arial" w:hAnsi="Arial" w:eastAsia="宋体" w:cs="Arial"/>
                <w:b/>
                <w:bCs/>
                <w:sz w:val="24"/>
                <w:szCs w:val="24"/>
                <w:vertAlign w:val="baseline"/>
                <w:lang w:val="en-US" w:eastAsia="zh-CN"/>
              </w:rPr>
            </w:pPr>
            <w:r>
              <w:rPr>
                <w:rFonts w:hint="default" w:ascii="Arial" w:hAnsi="Arial" w:eastAsia="Segoe UI" w:cs="Arial"/>
                <w:b/>
                <w:bCs/>
                <w:i w:val="0"/>
                <w:iCs w:val="0"/>
                <w:color w:val="0F1115"/>
                <w:kern w:val="0"/>
                <w:sz w:val="24"/>
                <w:szCs w:val="24"/>
                <w:u w:val="none"/>
                <w:lang w:val="en-US" w:eastAsia="zh-CN" w:bidi="ar"/>
              </w:rPr>
              <w:t>Multi-Round Multi-Agent Collaboration</w:t>
            </w:r>
          </w:p>
        </w:tc>
      </w:tr>
      <w:tr w14:paraId="2EC0B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4148" w:type="dxa"/>
            <w:tcBorders>
              <w:top w:val="single" w:color="auto" w:sz="4" w:space="0"/>
            </w:tcBorders>
            <w:vAlign w:val="center"/>
          </w:tcPr>
          <w:p w14:paraId="2F53E309">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Core Definition</w:t>
            </w:r>
          </w:p>
        </w:tc>
        <w:tc>
          <w:tcPr>
            <w:tcW w:w="5301" w:type="dxa"/>
            <w:tcBorders>
              <w:top w:val="single" w:color="auto" w:sz="4" w:space="0"/>
            </w:tcBorders>
            <w:vAlign w:val="center"/>
          </w:tcPr>
          <w:p w14:paraId="35AE6575">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Each agent generates its output based solely on the initial input or the one-time output from upstream agents within a single task cycle; outputs are fixed and not modified afterwards</w:t>
            </w:r>
          </w:p>
        </w:tc>
        <w:tc>
          <w:tcPr>
            <w:tcW w:w="4725" w:type="dxa"/>
            <w:tcBorders>
              <w:top w:val="single" w:color="auto" w:sz="4" w:space="0"/>
            </w:tcBorders>
            <w:vAlign w:val="center"/>
          </w:tcPr>
          <w:p w14:paraId="1B418C77">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Agents engage in explicit multi-round interactions, where outputs in later rounds depend on critique, questioning, verification, or revision of peer outputs from previous rounds</w:t>
            </w:r>
          </w:p>
        </w:tc>
      </w:tr>
      <w:tr w14:paraId="607BF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7B96FF0E">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Information Flow</w:t>
            </w:r>
          </w:p>
        </w:tc>
        <w:tc>
          <w:tcPr>
            <w:tcW w:w="5301" w:type="dxa"/>
            <w:vAlign w:val="center"/>
          </w:tcPr>
          <w:p w14:paraId="1DA81969">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Unidirectional feedforward, no feedback loop</w:t>
            </w:r>
          </w:p>
        </w:tc>
        <w:tc>
          <w:tcPr>
            <w:tcW w:w="4725" w:type="dxa"/>
            <w:vAlign w:val="center"/>
          </w:tcPr>
          <w:p w14:paraId="32E2C71D">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Bidirectional loop with feedback</w:t>
            </w:r>
          </w:p>
        </w:tc>
      </w:tr>
      <w:tr w14:paraId="01A14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15B604DF">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Inter-agent Interaction Mode</w:t>
            </w:r>
          </w:p>
        </w:tc>
        <w:tc>
          <w:tcPr>
            <w:tcW w:w="5301" w:type="dxa"/>
            <w:vAlign w:val="center"/>
          </w:tcPr>
          <w:p w14:paraId="0D1572CB">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Sequential transmission or parallel aggregation, no mutual revision</w:t>
            </w:r>
          </w:p>
        </w:tc>
        <w:tc>
          <w:tcPr>
            <w:tcW w:w="4725" w:type="dxa"/>
            <w:vAlign w:val="center"/>
          </w:tcPr>
          <w:p w14:paraId="3DFA56C8">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Iterative cycles of debate, critique, verification, and revision</w:t>
            </w:r>
          </w:p>
        </w:tc>
      </w:tr>
      <w:tr w14:paraId="6746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2B3F1279">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Typical Control Mechanism</w:t>
            </w:r>
          </w:p>
        </w:tc>
        <w:tc>
          <w:tcPr>
            <w:tcW w:w="5301" w:type="dxa"/>
            <w:vAlign w:val="center"/>
          </w:tcPr>
          <w:p w14:paraId="389D615F">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Predefined workflow rules, e.g., final agent output, voting aggregation</w:t>
            </w:r>
          </w:p>
        </w:tc>
        <w:tc>
          <w:tcPr>
            <w:tcW w:w="4725" w:type="dxa"/>
            <w:vAlign w:val="center"/>
          </w:tcPr>
          <w:p w14:paraId="3C5EACBA">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Conflict detection, evidence verification, reflection-coordination, confidence threshold evaluation</w:t>
            </w:r>
          </w:p>
        </w:tc>
      </w:tr>
      <w:tr w14:paraId="4706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2FEA980C">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Convergence Condition</w:t>
            </w:r>
          </w:p>
        </w:tc>
        <w:tc>
          <w:tcPr>
            <w:tcW w:w="5301" w:type="dxa"/>
            <w:vAlign w:val="center"/>
          </w:tcPr>
          <w:p w14:paraId="63E1126F">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Fixed endpoint of the workflow (e.g., all agents complete their tasks)</w:t>
            </w:r>
          </w:p>
        </w:tc>
        <w:tc>
          <w:tcPr>
            <w:tcW w:w="4725" w:type="dxa"/>
            <w:vAlign w:val="center"/>
          </w:tcPr>
          <w:p w14:paraId="49FAC37B">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Dynamic conditions (e.g., disagreement resolved, confidence threshold met, maximum rounds reached)</w:t>
            </w:r>
          </w:p>
        </w:tc>
      </w:tr>
      <w:tr w14:paraId="4056E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0E544DF4">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Output Certainty</w:t>
            </w:r>
          </w:p>
        </w:tc>
        <w:tc>
          <w:tcPr>
            <w:tcW w:w="5301" w:type="dxa"/>
            <w:vAlign w:val="center"/>
          </w:tcPr>
          <w:p w14:paraId="45AF735C">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One-shot generation, no change during the process</w:t>
            </w:r>
          </w:p>
        </w:tc>
        <w:tc>
          <w:tcPr>
            <w:tcW w:w="4725" w:type="dxa"/>
            <w:vAlign w:val="center"/>
          </w:tcPr>
          <w:p w14:paraId="3CB98969">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Dynamically optimized after iterative revisions</w:t>
            </w:r>
          </w:p>
        </w:tc>
      </w:tr>
      <w:tr w14:paraId="016BB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vAlign w:val="center"/>
          </w:tcPr>
          <w:p w14:paraId="18E7D773">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Advantage</w:t>
            </w:r>
          </w:p>
        </w:tc>
        <w:tc>
          <w:tcPr>
            <w:tcW w:w="5301" w:type="dxa"/>
            <w:vAlign w:val="center"/>
          </w:tcPr>
          <w:p w14:paraId="5DF3C383">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Controllable process, easy traceability</w:t>
            </w:r>
          </w:p>
        </w:tc>
        <w:tc>
          <w:tcPr>
            <w:tcW w:w="4725" w:type="dxa"/>
            <w:vAlign w:val="center"/>
          </w:tcPr>
          <w:p w14:paraId="5E58C0F6">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High error tolerance, high consensus quality</w:t>
            </w:r>
          </w:p>
        </w:tc>
      </w:tr>
      <w:tr w14:paraId="0D4D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48" w:type="dxa"/>
            <w:tcBorders>
              <w:bottom w:val="single" w:color="auto" w:sz="4" w:space="0"/>
            </w:tcBorders>
            <w:vAlign w:val="center"/>
          </w:tcPr>
          <w:p w14:paraId="7763EF0C">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Limitation</w:t>
            </w:r>
          </w:p>
        </w:tc>
        <w:tc>
          <w:tcPr>
            <w:tcW w:w="5301" w:type="dxa"/>
            <w:tcBorders>
              <w:bottom w:val="single" w:color="auto" w:sz="4" w:space="0"/>
            </w:tcBorders>
            <w:vAlign w:val="center"/>
          </w:tcPr>
          <w:p w14:paraId="2FCEA783">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No error correction; a single mistake can propagate through the whole pipeline</w:t>
            </w:r>
          </w:p>
        </w:tc>
        <w:tc>
          <w:tcPr>
            <w:tcW w:w="4725" w:type="dxa"/>
            <w:tcBorders>
              <w:bottom w:val="single" w:color="auto" w:sz="4" w:space="0"/>
            </w:tcBorders>
            <w:vAlign w:val="center"/>
          </w:tcPr>
          <w:p w14:paraId="1BF13615">
            <w:pPr>
              <w:keepNext w:val="0"/>
              <w:keepLines w:val="0"/>
              <w:widowControl/>
              <w:suppressLineNumbers w:val="0"/>
              <w:jc w:val="both"/>
              <w:textAlignment w:val="center"/>
              <w:rPr>
                <w:rFonts w:hint="default" w:ascii="Arial" w:hAnsi="Arial" w:eastAsia="宋体" w:cs="Arial"/>
                <w:b/>
                <w:bCs/>
                <w:sz w:val="24"/>
                <w:szCs w:val="24"/>
                <w:vertAlign w:val="baseline"/>
                <w:lang w:val="en-US" w:eastAsia="zh-CN"/>
              </w:rPr>
            </w:pPr>
            <w:r>
              <w:rPr>
                <w:rFonts w:hint="default" w:ascii="Arial" w:hAnsi="Arial" w:eastAsia="Segoe UI" w:cs="Arial"/>
                <w:i w:val="0"/>
                <w:iCs w:val="0"/>
                <w:color w:val="0F1115"/>
                <w:kern w:val="0"/>
                <w:sz w:val="24"/>
                <w:szCs w:val="24"/>
                <w:u w:val="none"/>
                <w:lang w:val="en-US" w:eastAsia="zh-CN" w:bidi="ar"/>
              </w:rPr>
              <w:t>High computational cost; risk of debate degradation</w:t>
            </w:r>
          </w:p>
        </w:tc>
      </w:tr>
    </w:tbl>
    <w:p w14:paraId="697F0AC8">
      <w:pPr>
        <w:rPr>
          <w:rFonts w:hint="default" w:ascii="Arial" w:hAnsi="Arial" w:eastAsia="宋体" w:cs="Arial"/>
          <w:b/>
          <w:bCs/>
          <w:sz w:val="28"/>
          <w:szCs w:val="28"/>
          <w:lang w:val="en-US" w:eastAsia="zh-CN"/>
        </w:rPr>
      </w:pPr>
    </w:p>
    <w:p w14:paraId="1CD309F7">
      <w:pPr>
        <w:rPr>
          <w:rFonts w:hint="default" w:ascii="Arial" w:hAnsi="Arial" w:eastAsia="宋体" w:cs="Arial"/>
          <w:b w:val="0"/>
          <w:bCs w:val="0"/>
          <w:sz w:val="24"/>
          <w:szCs w:val="24"/>
        </w:rPr>
      </w:pPr>
    </w:p>
    <w:p w14:paraId="1F33323E">
      <w:pPr>
        <w:rPr>
          <w:rFonts w:hint="default" w:ascii="Arial" w:hAnsi="Arial" w:eastAsia="宋体" w:cs="Arial"/>
          <w:b w:val="0"/>
          <w:bCs w:val="0"/>
          <w:sz w:val="24"/>
          <w:szCs w:val="24"/>
        </w:rPr>
      </w:pPr>
    </w:p>
    <w:p w14:paraId="2FC64097">
      <w:pPr>
        <w:rPr>
          <w:rFonts w:hint="default" w:ascii="Arial" w:hAnsi="Arial" w:eastAsia="宋体" w:cs="Arial"/>
          <w:b w:val="0"/>
          <w:bCs w:val="0"/>
          <w:sz w:val="24"/>
          <w:szCs w:val="24"/>
        </w:rPr>
      </w:pPr>
    </w:p>
    <w:p w14:paraId="4A866DD3">
      <w:pPr>
        <w:rPr>
          <w:rFonts w:hint="default" w:ascii="Arial" w:hAnsi="Arial" w:eastAsia="宋体" w:cs="Arial"/>
          <w:b w:val="0"/>
          <w:bCs w:val="0"/>
          <w:sz w:val="24"/>
          <w:szCs w:val="24"/>
        </w:rPr>
      </w:pPr>
    </w:p>
    <w:p w14:paraId="22486E8D">
      <w:pPr>
        <w:rPr>
          <w:rFonts w:hint="default" w:ascii="Arial" w:hAnsi="Arial" w:eastAsia="宋体" w:cs="Arial"/>
          <w:b w:val="0"/>
          <w:bCs w:val="0"/>
          <w:sz w:val="24"/>
          <w:szCs w:val="24"/>
        </w:rPr>
      </w:pPr>
    </w:p>
    <w:p w14:paraId="1A9375C6">
      <w:pPr>
        <w:rPr>
          <w:rFonts w:hint="default" w:ascii="Arial" w:hAnsi="Arial" w:eastAsia="宋体" w:cs="Arial"/>
          <w:b w:val="0"/>
          <w:bCs w:val="0"/>
          <w:sz w:val="24"/>
          <w:szCs w:val="24"/>
        </w:rPr>
      </w:pPr>
    </w:p>
    <w:p w14:paraId="4526756C">
      <w:pPr>
        <w:rPr>
          <w:rFonts w:hint="default" w:ascii="Arial" w:hAnsi="Arial" w:eastAsia="宋体" w:cs="Arial"/>
          <w:b w:val="0"/>
          <w:bCs w:val="0"/>
          <w:sz w:val="24"/>
          <w:szCs w:val="24"/>
        </w:rPr>
      </w:pPr>
    </w:p>
    <w:p w14:paraId="0CE7EC0D">
      <w:pPr>
        <w:rPr>
          <w:rFonts w:hint="default" w:ascii="Arial" w:hAnsi="Arial" w:eastAsia="宋体" w:cs="Arial"/>
          <w:b w:val="0"/>
          <w:bCs w:val="0"/>
          <w:sz w:val="24"/>
          <w:szCs w:val="24"/>
        </w:rPr>
      </w:pPr>
    </w:p>
    <w:p w14:paraId="11A76763">
      <w:pPr>
        <w:rPr>
          <w:rFonts w:hint="default" w:ascii="Arial" w:hAnsi="Arial" w:eastAsia="宋体" w:cs="Arial"/>
          <w:b w:val="0"/>
          <w:bCs w:val="0"/>
          <w:sz w:val="24"/>
          <w:szCs w:val="24"/>
        </w:rPr>
      </w:pPr>
    </w:p>
    <w:p w14:paraId="36710A04">
      <w:pPr>
        <w:rPr>
          <w:rFonts w:hint="default" w:ascii="Arial" w:hAnsi="Arial" w:eastAsia="宋体" w:cs="Arial"/>
          <w:b w:val="0"/>
          <w:bCs w:val="0"/>
          <w:sz w:val="24"/>
          <w:szCs w:val="24"/>
        </w:rPr>
      </w:pPr>
    </w:p>
    <w:p w14:paraId="126793CB">
      <w:pPr>
        <w:rPr>
          <w:rFonts w:hint="default" w:ascii="Arial" w:hAnsi="Arial" w:eastAsia="宋体" w:cs="Arial"/>
          <w:b w:val="0"/>
          <w:bCs w:val="0"/>
          <w:sz w:val="24"/>
          <w:szCs w:val="24"/>
        </w:rPr>
      </w:pPr>
    </w:p>
    <w:p w14:paraId="321F4A5D">
      <w:pPr>
        <w:rPr>
          <w:rFonts w:hint="default" w:ascii="Arial" w:hAnsi="Arial" w:eastAsia="宋体" w:cs="Arial"/>
          <w:b w:val="0"/>
          <w:bCs w:val="0"/>
          <w:sz w:val="24"/>
          <w:szCs w:val="24"/>
        </w:rPr>
      </w:pPr>
    </w:p>
    <w:p w14:paraId="7A5C7D82">
      <w:pPr>
        <w:rPr>
          <w:rFonts w:hint="default" w:ascii="Arial" w:hAnsi="Arial" w:eastAsia="宋体" w:cs="Arial"/>
          <w:b w:val="0"/>
          <w:bCs w:val="0"/>
          <w:sz w:val="24"/>
          <w:szCs w:val="24"/>
        </w:rPr>
      </w:pPr>
    </w:p>
    <w:p w14:paraId="6A0E70FA">
      <w:pPr>
        <w:rPr>
          <w:rFonts w:hint="default" w:ascii="Arial" w:hAnsi="Arial" w:eastAsia="宋体" w:cs="Arial"/>
          <w:b w:val="0"/>
          <w:bCs w:val="0"/>
          <w:sz w:val="24"/>
          <w:szCs w:val="24"/>
        </w:rPr>
      </w:pPr>
    </w:p>
    <w:p w14:paraId="0289DA06">
      <w:pPr>
        <w:rPr>
          <w:rFonts w:hint="default" w:ascii="Arial" w:hAnsi="Arial" w:eastAsia="宋体" w:cs="Arial"/>
          <w:b w:val="0"/>
          <w:bCs w:val="0"/>
          <w:sz w:val="24"/>
          <w:szCs w:val="24"/>
        </w:rPr>
      </w:pPr>
    </w:p>
    <w:p w14:paraId="7614D8DC">
      <w:pPr>
        <w:rPr>
          <w:rFonts w:hint="default" w:ascii="Arial" w:hAnsi="Arial" w:eastAsia="宋体" w:cs="Arial"/>
          <w:b w:val="0"/>
          <w:bCs w:val="0"/>
          <w:sz w:val="24"/>
          <w:szCs w:val="24"/>
        </w:rPr>
      </w:pPr>
    </w:p>
    <w:p w14:paraId="44F48109">
      <w:pPr>
        <w:rPr>
          <w:rFonts w:hint="default" w:ascii="Arial" w:hAnsi="Arial" w:eastAsia="宋体" w:cs="Arial"/>
          <w:b w:val="0"/>
          <w:bCs w:val="0"/>
          <w:sz w:val="24"/>
          <w:szCs w:val="24"/>
        </w:rPr>
      </w:pPr>
    </w:p>
    <w:p w14:paraId="0CDD4B64">
      <w:pPr>
        <w:rPr>
          <w:rFonts w:hint="default" w:ascii="Arial" w:hAnsi="Arial" w:eastAsia="宋体" w:cs="Arial"/>
          <w:b w:val="0"/>
          <w:bCs w:val="0"/>
          <w:sz w:val="24"/>
          <w:szCs w:val="24"/>
        </w:rPr>
      </w:pPr>
    </w:p>
    <w:p w14:paraId="4FAB0877">
      <w:pPr>
        <w:rPr>
          <w:rFonts w:hint="default" w:ascii="Arial" w:hAnsi="Arial" w:eastAsia="宋体" w:cs="Arial"/>
          <w:b w:val="0"/>
          <w:bCs w:val="0"/>
          <w:sz w:val="24"/>
          <w:szCs w:val="24"/>
        </w:rPr>
      </w:pPr>
    </w:p>
    <w:p w14:paraId="4175F83B">
      <w:pPr>
        <w:rPr>
          <w:rFonts w:hint="default" w:ascii="Arial" w:hAnsi="Arial" w:eastAsia="宋体" w:cs="Arial"/>
          <w:b w:val="0"/>
          <w:bCs w:val="0"/>
          <w:sz w:val="24"/>
          <w:szCs w:val="24"/>
        </w:rPr>
      </w:pPr>
    </w:p>
    <w:p w14:paraId="0FB8D3F9">
      <w:pPr>
        <w:rPr>
          <w:rFonts w:hint="default" w:ascii="Arial" w:hAnsi="Arial" w:eastAsia="宋体" w:cs="Arial"/>
          <w:b w:val="0"/>
          <w:bCs w:val="0"/>
          <w:sz w:val="24"/>
          <w:szCs w:val="24"/>
        </w:rPr>
      </w:pPr>
    </w:p>
    <w:p w14:paraId="4E5CFE84">
      <w:pPr>
        <w:rPr>
          <w:rFonts w:hint="default" w:ascii="Arial" w:hAnsi="Arial" w:eastAsia="宋体" w:cs="Arial"/>
          <w:b w:val="0"/>
          <w:bCs w:val="0"/>
          <w:sz w:val="24"/>
          <w:szCs w:val="24"/>
        </w:rPr>
      </w:pPr>
    </w:p>
    <w:p w14:paraId="6A4DA059">
      <w:pPr>
        <w:rPr>
          <w:rFonts w:hint="default" w:ascii="Arial" w:hAnsi="Arial" w:eastAsia="宋体" w:cs="Arial"/>
          <w:b w:val="0"/>
          <w:bCs w:val="0"/>
          <w:sz w:val="24"/>
          <w:szCs w:val="24"/>
        </w:rPr>
      </w:pPr>
    </w:p>
    <w:p w14:paraId="4A7B459C">
      <w:pPr>
        <w:rPr>
          <w:rFonts w:hint="default" w:ascii="Arial" w:hAnsi="Arial" w:eastAsia="宋体" w:cs="Arial"/>
          <w:b w:val="0"/>
          <w:bCs w:val="0"/>
          <w:sz w:val="24"/>
          <w:szCs w:val="24"/>
        </w:rPr>
      </w:pPr>
    </w:p>
    <w:p w14:paraId="09336514">
      <w:pPr>
        <w:rPr>
          <w:rFonts w:hint="default" w:ascii="Arial" w:hAnsi="Arial" w:eastAsia="宋体" w:cs="Arial"/>
          <w:b w:val="0"/>
          <w:bCs w:val="0"/>
          <w:sz w:val="24"/>
          <w:szCs w:val="24"/>
        </w:rPr>
      </w:pPr>
    </w:p>
    <w:p w14:paraId="364E5C70">
      <w:pPr>
        <w:rPr>
          <w:rFonts w:hint="default" w:ascii="Arial" w:hAnsi="Arial" w:eastAsia="宋体" w:cs="Arial"/>
          <w:b w:val="0"/>
          <w:bCs w:val="0"/>
          <w:sz w:val="24"/>
          <w:szCs w:val="24"/>
        </w:rPr>
      </w:pPr>
    </w:p>
    <w:p w14:paraId="157C74EB">
      <w:pPr>
        <w:rPr>
          <w:rFonts w:hint="default" w:ascii="Arial" w:hAnsi="Arial" w:eastAsia="宋体" w:cs="Arial"/>
          <w:b w:val="0"/>
          <w:bCs w:val="0"/>
          <w:sz w:val="24"/>
          <w:szCs w:val="24"/>
        </w:rPr>
      </w:pPr>
    </w:p>
    <w:p w14:paraId="2EB604C2">
      <w:pPr>
        <w:rPr>
          <w:rFonts w:hint="default" w:ascii="Arial" w:hAnsi="Arial" w:eastAsia="宋体" w:cs="Arial"/>
          <w:b w:val="0"/>
          <w:bCs w:val="0"/>
          <w:sz w:val="24"/>
          <w:szCs w:val="24"/>
        </w:rPr>
      </w:pPr>
    </w:p>
    <w:p w14:paraId="4C479C35">
      <w:pPr>
        <w:rPr>
          <w:rFonts w:hint="default" w:ascii="Arial" w:hAnsi="Arial" w:eastAsia="宋体" w:cs="Arial"/>
          <w:b w:val="0"/>
          <w:bCs w:val="0"/>
          <w:sz w:val="24"/>
          <w:szCs w:val="24"/>
        </w:rPr>
      </w:pPr>
    </w:p>
    <w:p w14:paraId="7A6E8C8C">
      <w:pPr>
        <w:rPr>
          <w:rFonts w:hint="default" w:ascii="Arial" w:hAnsi="Arial" w:eastAsia="宋体" w:cs="Arial"/>
          <w:b w:val="0"/>
          <w:bCs w:val="0"/>
          <w:sz w:val="24"/>
          <w:szCs w:val="24"/>
        </w:rPr>
      </w:pPr>
    </w:p>
    <w:p w14:paraId="2DEBD0E2">
      <w:pPr>
        <w:rPr>
          <w:rFonts w:hint="default" w:ascii="Arial" w:hAnsi="Arial" w:eastAsia="宋体" w:cs="Arial"/>
          <w:b w:val="0"/>
          <w:bCs w:val="0"/>
          <w:sz w:val="24"/>
          <w:szCs w:val="24"/>
        </w:rPr>
      </w:pPr>
    </w:p>
    <w:p w14:paraId="404DCD17">
      <w:pPr>
        <w:rPr>
          <w:rFonts w:hint="default" w:ascii="Arial" w:hAnsi="Arial" w:eastAsia="宋体" w:cs="Arial"/>
          <w:b w:val="0"/>
          <w:bCs w:val="0"/>
          <w:sz w:val="24"/>
          <w:szCs w:val="24"/>
        </w:rPr>
      </w:pPr>
    </w:p>
    <w:p w14:paraId="03B08735">
      <w:pPr>
        <w:rPr>
          <w:rFonts w:hint="default" w:ascii="Arial" w:hAnsi="Arial" w:eastAsia="宋体" w:cs="Arial"/>
          <w:b w:val="0"/>
          <w:bCs w:val="0"/>
          <w:sz w:val="24"/>
          <w:szCs w:val="24"/>
        </w:rPr>
      </w:pPr>
    </w:p>
    <w:p w14:paraId="6EE4B091">
      <w:pPr>
        <w:rPr>
          <w:rFonts w:hint="default" w:ascii="Arial" w:hAnsi="Arial" w:eastAsia="宋体" w:cs="Arial"/>
          <w:b w:val="0"/>
          <w:bCs w:val="0"/>
          <w:sz w:val="24"/>
          <w:szCs w:val="24"/>
        </w:rPr>
      </w:pPr>
    </w:p>
    <w:p w14:paraId="2BE3F0C8">
      <w:pPr>
        <w:rPr>
          <w:rFonts w:hint="default" w:ascii="Arial" w:hAnsi="Arial" w:eastAsia="宋体" w:cs="Arial"/>
          <w:b w:val="0"/>
          <w:bCs w:val="0"/>
          <w:sz w:val="24"/>
          <w:szCs w:val="24"/>
        </w:rPr>
      </w:pPr>
    </w:p>
    <w:p w14:paraId="339001D3">
      <w:pPr>
        <w:rPr>
          <w:rFonts w:hint="default" w:ascii="Arial" w:hAnsi="Arial" w:eastAsia="宋体" w:cs="Arial"/>
          <w:b w:val="0"/>
          <w:bCs w:val="0"/>
          <w:sz w:val="24"/>
          <w:szCs w:val="24"/>
        </w:rPr>
      </w:pPr>
    </w:p>
    <w:p w14:paraId="52D5E884">
      <w:pPr>
        <w:rPr>
          <w:rFonts w:hint="default" w:ascii="Arial" w:hAnsi="Arial" w:eastAsia="宋体" w:cs="Arial"/>
          <w:b w:val="0"/>
          <w:bCs w:val="0"/>
          <w:sz w:val="24"/>
          <w:szCs w:val="24"/>
        </w:rPr>
      </w:pPr>
    </w:p>
    <w:p w14:paraId="37B8F8B8">
      <w:pPr>
        <w:rPr>
          <w:rFonts w:hint="default" w:ascii="Arial" w:hAnsi="Arial" w:eastAsia="宋体" w:cs="Arial"/>
          <w:b w:val="0"/>
          <w:bCs w:val="0"/>
          <w:sz w:val="24"/>
          <w:szCs w:val="24"/>
        </w:rPr>
      </w:pPr>
    </w:p>
    <w:p w14:paraId="42922797">
      <w:pPr>
        <w:rPr>
          <w:rFonts w:hint="default" w:ascii="Arial" w:hAnsi="Arial" w:eastAsia="宋体" w:cs="Arial"/>
          <w:b w:val="0"/>
          <w:bCs w:val="0"/>
          <w:sz w:val="24"/>
          <w:szCs w:val="24"/>
        </w:rPr>
      </w:pPr>
    </w:p>
    <w:p w14:paraId="14EA57E1">
      <w:pPr>
        <w:rPr>
          <w:rFonts w:hint="default" w:ascii="Arial" w:hAnsi="Arial" w:eastAsia="宋体" w:cs="Arial"/>
          <w:b w:val="0"/>
          <w:bCs w:val="0"/>
          <w:sz w:val="24"/>
          <w:szCs w:val="24"/>
        </w:rPr>
      </w:pPr>
    </w:p>
    <w:p w14:paraId="2196190F">
      <w:pPr>
        <w:rPr>
          <w:rFonts w:hint="default" w:ascii="Arial" w:hAnsi="Arial" w:eastAsia="宋体" w:cs="Arial"/>
          <w:b w:val="0"/>
          <w:bCs w:val="0"/>
          <w:sz w:val="24"/>
          <w:szCs w:val="24"/>
        </w:rPr>
      </w:pPr>
      <w:r>
        <w:rPr>
          <w:rFonts w:hint="default" w:ascii="Arial" w:hAnsi="Arial" w:eastAsia="宋体" w:cs="Arial"/>
          <w:b w:val="0"/>
          <w:bCs w:val="0"/>
          <w:sz w:val="24"/>
          <w:szCs w:val="24"/>
        </w:rPr>
        <w:t>Supplementary Table 2: Basic characteristics of meta-analysis studies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363"/>
        <w:gridCol w:w="3363"/>
        <w:gridCol w:w="3364"/>
        <w:gridCol w:w="3364"/>
      </w:tblGrid>
      <w:tr w14:paraId="6F6A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7673D499">
            <w:pPr>
              <w:keepNext w:val="0"/>
              <w:keepLines w:val="0"/>
              <w:widowControl/>
              <w:suppressLineNumbers w:val="0"/>
              <w:jc w:val="center"/>
              <w:textAlignment w:val="center"/>
              <w:rPr>
                <w:rFonts w:hint="default" w:ascii="Arial" w:hAnsi="Arial" w:eastAsia="宋体" w:cs="Arial"/>
                <w:b/>
                <w:bCs/>
                <w:color w:val="auto"/>
                <w:sz w:val="24"/>
                <w:szCs w:val="24"/>
                <w:vertAlign w:val="baseline"/>
              </w:rPr>
            </w:pPr>
            <w:r>
              <w:rPr>
                <w:rFonts w:hint="default" w:ascii="Arial" w:hAnsi="Arial" w:eastAsia="宋体" w:cs="Arial"/>
                <w:b/>
                <w:bCs/>
                <w:i w:val="0"/>
                <w:iCs w:val="0"/>
                <w:color w:val="auto"/>
                <w:kern w:val="0"/>
                <w:sz w:val="24"/>
                <w:szCs w:val="24"/>
                <w:u w:val="none"/>
                <w:lang w:val="en-US" w:eastAsia="zh-CN" w:bidi="ar"/>
              </w:rPr>
              <w:t>study_id</w:t>
            </w:r>
          </w:p>
        </w:tc>
        <w:tc>
          <w:tcPr>
            <w:tcW w:w="3363" w:type="dxa"/>
            <w:vAlign w:val="center"/>
          </w:tcPr>
          <w:p w14:paraId="0D2DC286">
            <w:pPr>
              <w:keepNext w:val="0"/>
              <w:keepLines w:val="0"/>
              <w:widowControl/>
              <w:suppressLineNumbers w:val="0"/>
              <w:jc w:val="center"/>
              <w:textAlignment w:val="center"/>
              <w:rPr>
                <w:rFonts w:hint="default" w:ascii="Arial" w:hAnsi="Arial" w:eastAsia="宋体" w:cs="Arial"/>
                <w:b/>
                <w:bCs/>
                <w:color w:val="auto"/>
                <w:sz w:val="24"/>
                <w:szCs w:val="24"/>
                <w:vertAlign w:val="baseline"/>
              </w:rPr>
            </w:pPr>
            <w:r>
              <w:rPr>
                <w:rFonts w:hint="default" w:ascii="Arial" w:hAnsi="Arial" w:eastAsia="宋体" w:cs="Arial"/>
                <w:b/>
                <w:bCs/>
                <w:i w:val="0"/>
                <w:iCs w:val="0"/>
                <w:color w:val="auto"/>
                <w:kern w:val="0"/>
                <w:sz w:val="24"/>
                <w:szCs w:val="24"/>
                <w:u w:val="none"/>
                <w:lang w:val="en-US" w:eastAsia="zh-CN" w:bidi="ar"/>
              </w:rPr>
              <w:t>Year</w:t>
            </w:r>
          </w:p>
        </w:tc>
        <w:tc>
          <w:tcPr>
            <w:tcW w:w="3364" w:type="dxa"/>
            <w:vAlign w:val="center"/>
          </w:tcPr>
          <w:p w14:paraId="7A4AD4ED">
            <w:pPr>
              <w:keepNext w:val="0"/>
              <w:keepLines w:val="0"/>
              <w:widowControl/>
              <w:suppressLineNumbers w:val="0"/>
              <w:jc w:val="center"/>
              <w:textAlignment w:val="center"/>
              <w:rPr>
                <w:rFonts w:hint="default" w:ascii="Arial" w:hAnsi="Arial" w:eastAsia="宋体" w:cs="Arial"/>
                <w:b/>
                <w:bCs/>
                <w:color w:val="auto"/>
                <w:sz w:val="24"/>
                <w:szCs w:val="24"/>
                <w:vertAlign w:val="baseline"/>
              </w:rPr>
            </w:pPr>
            <w:r>
              <w:rPr>
                <w:rFonts w:hint="default" w:ascii="Arial" w:hAnsi="Arial" w:eastAsia="宋体" w:cs="Arial"/>
                <w:b/>
                <w:bCs/>
                <w:i w:val="0"/>
                <w:iCs w:val="0"/>
                <w:color w:val="auto"/>
                <w:kern w:val="0"/>
                <w:sz w:val="24"/>
                <w:szCs w:val="24"/>
                <w:u w:val="none"/>
                <w:lang w:val="en-US" w:eastAsia="zh-CN" w:bidi="ar"/>
              </w:rPr>
              <w:t>Type_of_Collaboration</w:t>
            </w:r>
          </w:p>
        </w:tc>
        <w:tc>
          <w:tcPr>
            <w:tcW w:w="3364" w:type="dxa"/>
            <w:vAlign w:val="center"/>
          </w:tcPr>
          <w:p w14:paraId="5B43BDA8">
            <w:pPr>
              <w:keepNext w:val="0"/>
              <w:keepLines w:val="0"/>
              <w:widowControl/>
              <w:suppressLineNumbers w:val="0"/>
              <w:jc w:val="center"/>
              <w:textAlignment w:val="center"/>
              <w:rPr>
                <w:rFonts w:hint="default" w:ascii="Arial" w:hAnsi="Arial" w:eastAsia="宋体" w:cs="Arial"/>
                <w:b/>
                <w:bCs/>
                <w:color w:val="auto"/>
                <w:sz w:val="24"/>
                <w:szCs w:val="24"/>
                <w:vertAlign w:val="baseline"/>
              </w:rPr>
            </w:pPr>
            <w:r>
              <w:rPr>
                <w:rFonts w:hint="default" w:ascii="Arial" w:hAnsi="Arial" w:eastAsia="宋体" w:cs="Arial"/>
                <w:b/>
                <w:bCs/>
                <w:i w:val="0"/>
                <w:iCs w:val="0"/>
                <w:color w:val="auto"/>
                <w:kern w:val="0"/>
                <w:sz w:val="24"/>
                <w:szCs w:val="24"/>
                <w:u w:val="none"/>
                <w:lang w:val="en-US" w:eastAsia="zh-CN" w:bidi="ar"/>
              </w:rPr>
              <w:t>Benchmark</w:t>
            </w:r>
          </w:p>
        </w:tc>
      </w:tr>
      <w:tr w14:paraId="203DC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693C55D1">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Moran Sorka et al._2025</w:t>
            </w:r>
          </w:p>
        </w:tc>
        <w:tc>
          <w:tcPr>
            <w:tcW w:w="3363" w:type="dxa"/>
            <w:vAlign w:val="center"/>
          </w:tcPr>
          <w:p w14:paraId="567130CB">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2025</w:t>
            </w:r>
          </w:p>
        </w:tc>
        <w:tc>
          <w:tcPr>
            <w:tcW w:w="3364" w:type="dxa"/>
            <w:vAlign w:val="center"/>
          </w:tcPr>
          <w:p w14:paraId="0760909A">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Single-Round Multi-Agent Collaboration</w:t>
            </w:r>
          </w:p>
        </w:tc>
        <w:tc>
          <w:tcPr>
            <w:tcW w:w="3364" w:type="dxa"/>
            <w:vAlign w:val="center"/>
          </w:tcPr>
          <w:p w14:paraId="5A21AC4C">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LLaMA 3.3-70B</w:t>
            </w:r>
          </w:p>
        </w:tc>
      </w:tr>
      <w:tr w14:paraId="10E2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3" w:type="dxa"/>
            <w:vAlign w:val="center"/>
          </w:tcPr>
          <w:p w14:paraId="5495BE9A">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Jiasheng Wang et al._2024</w:t>
            </w:r>
          </w:p>
        </w:tc>
        <w:tc>
          <w:tcPr>
            <w:tcW w:w="3363" w:type="dxa"/>
            <w:vAlign w:val="center"/>
          </w:tcPr>
          <w:p w14:paraId="513606CC">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2024</w:t>
            </w:r>
          </w:p>
        </w:tc>
        <w:tc>
          <w:tcPr>
            <w:tcW w:w="3364" w:type="dxa"/>
            <w:vAlign w:val="center"/>
          </w:tcPr>
          <w:p w14:paraId="341B4F45">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Single-Round Multi-Agent Collaboration</w:t>
            </w:r>
          </w:p>
        </w:tc>
        <w:tc>
          <w:tcPr>
            <w:tcW w:w="3364" w:type="dxa"/>
            <w:vAlign w:val="center"/>
          </w:tcPr>
          <w:p w14:paraId="738F76DD">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lang w:val="en-US"/>
              </w:rPr>
            </w:pPr>
            <w:r>
              <w:rPr>
                <w:rFonts w:hint="default" w:ascii="Arial" w:hAnsi="Arial" w:eastAsia="宋体" w:cs="Arial"/>
                <w:i w:val="0"/>
                <w:iCs w:val="0"/>
                <w:color w:val="auto"/>
                <w:kern w:val="0"/>
                <w:sz w:val="24"/>
                <w:szCs w:val="24"/>
                <w:u w:val="none"/>
                <w:lang w:val="en-US" w:eastAsia="zh-CN" w:bidi="ar"/>
              </w:rPr>
              <w:t>GPT-4o; Claude 3.7; gemini-2.5-flash; DeepSeek-R1</w:t>
            </w:r>
          </w:p>
        </w:tc>
      </w:tr>
      <w:tr w14:paraId="1E0A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0DCC7C7C">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Qi Peng et al._2025</w:t>
            </w:r>
          </w:p>
        </w:tc>
        <w:tc>
          <w:tcPr>
            <w:tcW w:w="3363" w:type="dxa"/>
            <w:vAlign w:val="center"/>
          </w:tcPr>
          <w:p w14:paraId="3C138C4F">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2025</w:t>
            </w:r>
          </w:p>
        </w:tc>
        <w:tc>
          <w:tcPr>
            <w:tcW w:w="3364" w:type="dxa"/>
            <w:vAlign w:val="center"/>
          </w:tcPr>
          <w:p w14:paraId="743F5E11">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Multi-Round Multi-Agent Collaboration</w:t>
            </w:r>
          </w:p>
        </w:tc>
        <w:tc>
          <w:tcPr>
            <w:tcW w:w="3364" w:type="dxa"/>
            <w:vAlign w:val="center"/>
          </w:tcPr>
          <w:p w14:paraId="158FC962">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GPT-4V</w:t>
            </w:r>
          </w:p>
        </w:tc>
      </w:tr>
      <w:tr w14:paraId="4340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7422DAA0">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Xinti Sun et al._2026</w:t>
            </w:r>
          </w:p>
        </w:tc>
        <w:tc>
          <w:tcPr>
            <w:tcW w:w="3363" w:type="dxa"/>
            <w:vAlign w:val="center"/>
          </w:tcPr>
          <w:p w14:paraId="210E00EF">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lang w:val="en-US"/>
              </w:rPr>
            </w:pPr>
            <w:r>
              <w:rPr>
                <w:rFonts w:hint="default" w:ascii="Arial" w:hAnsi="Arial" w:eastAsia="宋体" w:cs="Arial"/>
                <w:i w:val="0"/>
                <w:iCs w:val="0"/>
                <w:color w:val="auto"/>
                <w:kern w:val="0"/>
                <w:sz w:val="24"/>
                <w:szCs w:val="24"/>
                <w:u w:val="none"/>
                <w:lang w:val="en-US" w:eastAsia="zh-CN" w:bidi="ar"/>
              </w:rPr>
              <w:t>2026</w:t>
            </w:r>
          </w:p>
        </w:tc>
        <w:tc>
          <w:tcPr>
            <w:tcW w:w="3364" w:type="dxa"/>
            <w:vAlign w:val="center"/>
          </w:tcPr>
          <w:p w14:paraId="3B7AE513">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Multi-Round Multi-Agent Collaboration</w:t>
            </w:r>
          </w:p>
        </w:tc>
        <w:tc>
          <w:tcPr>
            <w:tcW w:w="3364" w:type="dxa"/>
            <w:vAlign w:val="center"/>
          </w:tcPr>
          <w:p w14:paraId="3B2AF413">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lang w:val="en-US"/>
              </w:rPr>
            </w:pPr>
            <w:r>
              <w:rPr>
                <w:rFonts w:hint="default" w:ascii="Arial" w:hAnsi="Arial" w:eastAsia="宋体" w:cs="Arial"/>
                <w:i w:val="0"/>
                <w:iCs w:val="0"/>
                <w:color w:val="auto"/>
                <w:kern w:val="0"/>
                <w:sz w:val="24"/>
                <w:szCs w:val="24"/>
                <w:u w:val="none"/>
                <w:lang w:val="en-US" w:eastAsia="zh-CN" w:bidi="ar"/>
              </w:rPr>
              <w:t>deepseek-R1; GPT-o1; Qwen-QwQ</w:t>
            </w:r>
          </w:p>
        </w:tc>
      </w:tr>
      <w:tr w14:paraId="5058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31AAE3EF">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Yongming Miao et al._2026</w:t>
            </w:r>
          </w:p>
        </w:tc>
        <w:tc>
          <w:tcPr>
            <w:tcW w:w="3363" w:type="dxa"/>
            <w:vAlign w:val="center"/>
          </w:tcPr>
          <w:p w14:paraId="30A17A02">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lang w:val="en-US"/>
              </w:rPr>
            </w:pPr>
            <w:r>
              <w:rPr>
                <w:rFonts w:hint="default" w:ascii="Arial" w:hAnsi="Arial" w:eastAsia="宋体" w:cs="Arial"/>
                <w:i w:val="0"/>
                <w:iCs w:val="0"/>
                <w:color w:val="auto"/>
                <w:kern w:val="0"/>
                <w:sz w:val="24"/>
                <w:szCs w:val="24"/>
                <w:u w:val="none"/>
                <w:lang w:val="en-US" w:eastAsia="zh-CN" w:bidi="ar"/>
              </w:rPr>
              <w:t>2025</w:t>
            </w:r>
          </w:p>
        </w:tc>
        <w:tc>
          <w:tcPr>
            <w:tcW w:w="3364" w:type="dxa"/>
            <w:vAlign w:val="center"/>
          </w:tcPr>
          <w:p w14:paraId="660F4CF8">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Multi-Round Multi-Agent Collaboration</w:t>
            </w:r>
          </w:p>
        </w:tc>
        <w:tc>
          <w:tcPr>
            <w:tcW w:w="3364" w:type="dxa"/>
            <w:vAlign w:val="center"/>
          </w:tcPr>
          <w:p w14:paraId="22AD406F">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DeepSeek</w:t>
            </w:r>
            <w:r>
              <w:rPr>
                <w:rFonts w:hint="default" w:ascii="Arial" w:hAnsi="Arial" w:eastAsia="宋体" w:cs="Arial"/>
                <w:i w:val="0"/>
                <w:iCs w:val="0"/>
                <w:color w:val="auto"/>
                <w:kern w:val="0"/>
                <w:sz w:val="24"/>
                <w:szCs w:val="24"/>
                <w:u w:val="none"/>
                <w:lang w:val="en-US" w:eastAsia="zh-CN" w:bidi="ar"/>
              </w:rPr>
              <w:noBreakHyphen/>
            </w:r>
            <w:r>
              <w:rPr>
                <w:rFonts w:hint="default" w:ascii="Arial" w:hAnsi="Arial" w:eastAsia="宋体" w:cs="Arial"/>
                <w:i w:val="0"/>
                <w:iCs w:val="0"/>
                <w:color w:val="auto"/>
                <w:kern w:val="0"/>
                <w:sz w:val="24"/>
                <w:szCs w:val="24"/>
                <w:u w:val="none"/>
                <w:lang w:val="en-US" w:eastAsia="zh-CN" w:bidi="ar"/>
              </w:rPr>
              <w:t>V3</w:t>
            </w:r>
          </w:p>
        </w:tc>
      </w:tr>
      <w:tr w14:paraId="0C63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43639025">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Fernando R. Altermatt et al._2025</w:t>
            </w:r>
          </w:p>
        </w:tc>
        <w:tc>
          <w:tcPr>
            <w:tcW w:w="3363" w:type="dxa"/>
            <w:vAlign w:val="center"/>
          </w:tcPr>
          <w:p w14:paraId="69DE9E7E">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2025</w:t>
            </w:r>
          </w:p>
        </w:tc>
        <w:tc>
          <w:tcPr>
            <w:tcW w:w="3364" w:type="dxa"/>
            <w:vAlign w:val="center"/>
          </w:tcPr>
          <w:p w14:paraId="72EAE7B0">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Multi-Round Multi-Agent Collaboration</w:t>
            </w:r>
          </w:p>
        </w:tc>
        <w:tc>
          <w:tcPr>
            <w:tcW w:w="3364" w:type="dxa"/>
            <w:vAlign w:val="center"/>
          </w:tcPr>
          <w:p w14:paraId="02C20745">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GPT-4o</w:t>
            </w:r>
          </w:p>
        </w:tc>
      </w:tr>
      <w:tr w14:paraId="58B8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46358E66">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Yahya Shaikh et al._2025</w:t>
            </w:r>
          </w:p>
        </w:tc>
        <w:tc>
          <w:tcPr>
            <w:tcW w:w="3363" w:type="dxa"/>
            <w:vAlign w:val="center"/>
          </w:tcPr>
          <w:p w14:paraId="30EC0536">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2025</w:t>
            </w:r>
          </w:p>
        </w:tc>
        <w:tc>
          <w:tcPr>
            <w:tcW w:w="3364" w:type="dxa"/>
            <w:vAlign w:val="center"/>
          </w:tcPr>
          <w:p w14:paraId="6B741A18">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Multi-Round Multi-Agent Collaboration</w:t>
            </w:r>
          </w:p>
        </w:tc>
        <w:tc>
          <w:tcPr>
            <w:tcW w:w="3364" w:type="dxa"/>
            <w:vAlign w:val="center"/>
          </w:tcPr>
          <w:p w14:paraId="63025658">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GPT</w:t>
            </w:r>
            <w:r>
              <w:rPr>
                <w:rFonts w:hint="default" w:ascii="Arial" w:hAnsi="Arial" w:eastAsia="宋体" w:cs="Arial"/>
                <w:i w:val="0"/>
                <w:iCs w:val="0"/>
                <w:color w:val="auto"/>
                <w:kern w:val="0"/>
                <w:sz w:val="24"/>
                <w:szCs w:val="24"/>
                <w:u w:val="none"/>
                <w:lang w:val="en-US" w:eastAsia="zh-CN" w:bidi="ar"/>
              </w:rPr>
              <w:noBreakHyphen/>
            </w:r>
            <w:r>
              <w:rPr>
                <w:rFonts w:hint="default" w:ascii="Arial" w:hAnsi="Arial" w:eastAsia="宋体" w:cs="Arial"/>
                <w:i w:val="0"/>
                <w:iCs w:val="0"/>
                <w:color w:val="auto"/>
                <w:kern w:val="0"/>
                <w:sz w:val="24"/>
                <w:szCs w:val="24"/>
                <w:u w:val="none"/>
                <w:lang w:val="en-US" w:eastAsia="zh-CN" w:bidi="ar"/>
              </w:rPr>
              <w:t>4</w:t>
            </w:r>
          </w:p>
        </w:tc>
      </w:tr>
      <w:tr w14:paraId="3E3C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363" w:type="dxa"/>
            <w:vAlign w:val="center"/>
          </w:tcPr>
          <w:p w14:paraId="5F81707F">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Yu liu et al._2025</w:t>
            </w:r>
          </w:p>
        </w:tc>
        <w:tc>
          <w:tcPr>
            <w:tcW w:w="3363" w:type="dxa"/>
            <w:vAlign w:val="center"/>
          </w:tcPr>
          <w:p w14:paraId="05B50ECC">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2025</w:t>
            </w:r>
          </w:p>
        </w:tc>
        <w:tc>
          <w:tcPr>
            <w:tcW w:w="3364" w:type="dxa"/>
            <w:vAlign w:val="center"/>
          </w:tcPr>
          <w:p w14:paraId="4FE4D258">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Multi-Round Multi-Agent Collaboration</w:t>
            </w:r>
          </w:p>
        </w:tc>
        <w:tc>
          <w:tcPr>
            <w:tcW w:w="3364" w:type="dxa"/>
            <w:vAlign w:val="center"/>
          </w:tcPr>
          <w:p w14:paraId="6A3601DD">
            <w:pPr>
              <w:keepNext w:val="0"/>
              <w:keepLines w:val="0"/>
              <w:widowControl/>
              <w:suppressLineNumbers w:val="0"/>
              <w:jc w:val="center"/>
              <w:textAlignment w:val="center"/>
              <w:rPr>
                <w:rFonts w:hint="default" w:ascii="Arial" w:hAnsi="Arial" w:eastAsia="宋体" w:cs="Arial"/>
                <w:b w:val="0"/>
                <w:bCs w:val="0"/>
                <w:color w:val="auto"/>
                <w:sz w:val="24"/>
                <w:szCs w:val="24"/>
                <w:vertAlign w:val="baseline"/>
              </w:rPr>
            </w:pPr>
            <w:r>
              <w:rPr>
                <w:rFonts w:hint="default" w:ascii="Arial" w:hAnsi="Arial" w:eastAsia="宋体" w:cs="Arial"/>
                <w:i w:val="0"/>
                <w:iCs w:val="0"/>
                <w:color w:val="auto"/>
                <w:kern w:val="0"/>
                <w:sz w:val="24"/>
                <w:szCs w:val="24"/>
                <w:u w:val="none"/>
                <w:lang w:val="en-US" w:eastAsia="zh-CN" w:bidi="ar"/>
              </w:rPr>
              <w:t>GPT-3.5-turbo</w:t>
            </w:r>
          </w:p>
        </w:tc>
      </w:tr>
    </w:tbl>
    <w:p w14:paraId="75EA8643">
      <w:pPr>
        <w:rPr>
          <w:rFonts w:hint="default" w:ascii="Arial" w:hAnsi="Arial" w:eastAsia="宋体" w:cs="Arial"/>
          <w:b w:val="0"/>
          <w:bCs w:val="0"/>
          <w:sz w:val="24"/>
          <w:szCs w:val="24"/>
        </w:rPr>
      </w:pPr>
    </w:p>
    <w:p w14:paraId="2F546F69">
      <w:pPr>
        <w:rPr>
          <w:rFonts w:hint="default" w:ascii="Arial" w:hAnsi="Arial" w:eastAsia="宋体" w:cs="Arial"/>
          <w:b w:val="0"/>
          <w:bCs w:val="0"/>
          <w:sz w:val="24"/>
          <w:szCs w:val="24"/>
        </w:rPr>
      </w:pPr>
    </w:p>
    <w:p w14:paraId="3AAD743F">
      <w:pPr>
        <w:rPr>
          <w:rFonts w:hint="default" w:ascii="Arial" w:hAnsi="Arial" w:eastAsia="宋体" w:cs="Arial"/>
          <w:b w:val="0"/>
          <w:bCs w:val="0"/>
          <w:sz w:val="24"/>
          <w:szCs w:val="24"/>
        </w:rPr>
      </w:pPr>
    </w:p>
    <w:p w14:paraId="68187BBB">
      <w:pPr>
        <w:rPr>
          <w:rFonts w:hint="default" w:ascii="Arial" w:hAnsi="Arial" w:eastAsia="宋体" w:cs="Arial"/>
          <w:b w:val="0"/>
          <w:bCs w:val="0"/>
          <w:sz w:val="24"/>
          <w:szCs w:val="24"/>
        </w:rPr>
      </w:pPr>
    </w:p>
    <w:p w14:paraId="250033BA">
      <w:pPr>
        <w:rPr>
          <w:rFonts w:hint="default" w:ascii="Arial" w:hAnsi="Arial" w:eastAsia="宋体" w:cs="Arial"/>
          <w:b w:val="0"/>
          <w:bCs w:val="0"/>
          <w:sz w:val="24"/>
          <w:szCs w:val="24"/>
        </w:rPr>
      </w:pPr>
    </w:p>
    <w:p w14:paraId="1B945002">
      <w:pPr>
        <w:rPr>
          <w:rFonts w:hint="default" w:ascii="Arial" w:hAnsi="Arial" w:eastAsia="宋体" w:cs="Arial"/>
          <w:b w:val="0"/>
          <w:bCs w:val="0"/>
          <w:sz w:val="24"/>
          <w:szCs w:val="24"/>
        </w:rPr>
      </w:pPr>
    </w:p>
    <w:p w14:paraId="2F7BD0A2">
      <w:pPr>
        <w:rPr>
          <w:rFonts w:hint="default" w:ascii="Arial" w:hAnsi="Arial" w:eastAsia="宋体" w:cs="Arial"/>
          <w:b w:val="0"/>
          <w:bCs w:val="0"/>
          <w:sz w:val="24"/>
          <w:szCs w:val="24"/>
        </w:rPr>
      </w:pPr>
    </w:p>
    <w:p w14:paraId="421995C0">
      <w:pPr>
        <w:rPr>
          <w:rFonts w:hint="default" w:ascii="Arial" w:hAnsi="Arial" w:eastAsia="宋体" w:cs="Arial"/>
          <w:b w:val="0"/>
          <w:bCs w:val="0"/>
          <w:sz w:val="24"/>
          <w:szCs w:val="24"/>
        </w:rPr>
      </w:pPr>
    </w:p>
    <w:p w14:paraId="71DF065D">
      <w:pPr>
        <w:rPr>
          <w:rFonts w:hint="default" w:ascii="Arial" w:hAnsi="Arial" w:eastAsia="宋体" w:cs="Arial"/>
          <w:b w:val="0"/>
          <w:bCs w:val="0"/>
          <w:sz w:val="24"/>
          <w:szCs w:val="24"/>
        </w:rPr>
      </w:pPr>
    </w:p>
    <w:p w14:paraId="0B827DBD">
      <w:pPr>
        <w:rPr>
          <w:rFonts w:hint="default" w:ascii="Arial" w:hAnsi="Arial" w:eastAsia="宋体" w:cs="Arial"/>
          <w:b w:val="0"/>
          <w:bCs w:val="0"/>
          <w:sz w:val="24"/>
          <w:szCs w:val="24"/>
        </w:rPr>
      </w:pPr>
    </w:p>
    <w:p w14:paraId="57F690A7">
      <w:pPr>
        <w:rPr>
          <w:rFonts w:hint="default" w:ascii="Arial" w:hAnsi="Arial" w:eastAsia="宋体" w:cs="Arial"/>
          <w:b w:val="0"/>
          <w:bCs w:val="0"/>
          <w:sz w:val="24"/>
          <w:szCs w:val="24"/>
        </w:rPr>
      </w:pPr>
    </w:p>
    <w:p w14:paraId="68EEF900">
      <w:pPr>
        <w:rPr>
          <w:rFonts w:hint="default" w:ascii="Arial" w:hAnsi="Arial" w:eastAsia="宋体" w:cs="Arial"/>
          <w:b w:val="0"/>
          <w:bCs w:val="0"/>
          <w:sz w:val="24"/>
          <w:szCs w:val="24"/>
        </w:rPr>
      </w:pPr>
    </w:p>
    <w:p w14:paraId="5E238573">
      <w:pPr>
        <w:rPr>
          <w:rFonts w:hint="default" w:ascii="Arial" w:hAnsi="Arial" w:eastAsia="宋体" w:cs="Arial"/>
          <w:b w:val="0"/>
          <w:bCs w:val="0"/>
          <w:sz w:val="24"/>
          <w:szCs w:val="24"/>
        </w:rPr>
      </w:pPr>
    </w:p>
    <w:p w14:paraId="0ADD58B8">
      <w:pPr>
        <w:rPr>
          <w:rFonts w:hint="default" w:ascii="Arial" w:hAnsi="Arial" w:eastAsia="宋体" w:cs="Arial"/>
          <w:b w:val="0"/>
          <w:bCs w:val="0"/>
          <w:sz w:val="24"/>
          <w:szCs w:val="24"/>
        </w:rPr>
      </w:pPr>
    </w:p>
    <w:p w14:paraId="37C51C3B">
      <w:pPr>
        <w:rPr>
          <w:rFonts w:hint="default" w:ascii="Arial" w:hAnsi="Arial" w:eastAsia="宋体" w:cs="Arial"/>
          <w:b w:val="0"/>
          <w:bCs w:val="0"/>
          <w:sz w:val="24"/>
          <w:szCs w:val="24"/>
        </w:rPr>
      </w:pPr>
    </w:p>
    <w:p w14:paraId="584715BC">
      <w:pPr>
        <w:rPr>
          <w:rFonts w:hint="default" w:ascii="Arial" w:hAnsi="Arial" w:eastAsia="宋体" w:cs="Arial"/>
          <w:b w:val="0"/>
          <w:bCs w:val="0"/>
          <w:sz w:val="24"/>
          <w:szCs w:val="24"/>
        </w:rPr>
      </w:pPr>
    </w:p>
    <w:p w14:paraId="54A58344">
      <w:pPr>
        <w:rPr>
          <w:rFonts w:hint="default" w:ascii="Arial" w:hAnsi="Arial" w:eastAsia="宋体" w:cs="Arial"/>
          <w:b w:val="0"/>
          <w:bCs w:val="0"/>
          <w:sz w:val="24"/>
          <w:szCs w:val="24"/>
        </w:rPr>
      </w:pPr>
    </w:p>
    <w:p w14:paraId="08E41FF8">
      <w:pPr>
        <w:rPr>
          <w:rFonts w:hint="default" w:ascii="Arial" w:hAnsi="Arial" w:eastAsia="宋体" w:cs="Arial"/>
          <w:b w:val="0"/>
          <w:bCs w:val="0"/>
          <w:sz w:val="24"/>
          <w:szCs w:val="24"/>
        </w:rPr>
      </w:pPr>
    </w:p>
    <w:p w14:paraId="4A4E2DC5">
      <w:pPr>
        <w:rPr>
          <w:rFonts w:hint="default" w:ascii="Arial" w:hAnsi="Arial" w:eastAsia="宋体" w:cs="Arial"/>
          <w:b w:val="0"/>
          <w:bCs w:val="0"/>
          <w:sz w:val="24"/>
          <w:szCs w:val="24"/>
        </w:rPr>
      </w:pPr>
    </w:p>
    <w:p w14:paraId="7A7A57B7">
      <w:pPr>
        <w:rPr>
          <w:rFonts w:hint="default" w:ascii="Arial" w:hAnsi="Arial" w:eastAsia="宋体" w:cs="Arial"/>
          <w:b w:val="0"/>
          <w:bCs w:val="0"/>
          <w:sz w:val="24"/>
          <w:szCs w:val="24"/>
        </w:rPr>
      </w:pPr>
    </w:p>
    <w:p w14:paraId="563C9967">
      <w:pPr>
        <w:rPr>
          <w:rFonts w:hint="default" w:ascii="Arial" w:hAnsi="Arial" w:eastAsia="宋体" w:cs="Arial"/>
          <w:b w:val="0"/>
          <w:bCs w:val="0"/>
          <w:sz w:val="24"/>
          <w:szCs w:val="24"/>
        </w:rPr>
      </w:pPr>
    </w:p>
    <w:p w14:paraId="26D41439">
      <w:pPr>
        <w:rPr>
          <w:rFonts w:hint="default" w:ascii="Arial" w:hAnsi="Arial" w:eastAsia="宋体" w:cs="Arial"/>
          <w:b w:val="0"/>
          <w:bCs w:val="0"/>
          <w:sz w:val="24"/>
          <w:szCs w:val="24"/>
        </w:rPr>
      </w:pPr>
    </w:p>
    <w:p w14:paraId="20D0D008">
      <w:pPr>
        <w:rPr>
          <w:rFonts w:hint="default" w:ascii="Arial" w:hAnsi="Arial" w:eastAsia="宋体" w:cs="Arial"/>
          <w:b w:val="0"/>
          <w:bCs w:val="0"/>
          <w:sz w:val="24"/>
          <w:szCs w:val="24"/>
        </w:rPr>
      </w:pPr>
    </w:p>
    <w:p w14:paraId="0DCDB3EF">
      <w:pPr>
        <w:rPr>
          <w:rFonts w:hint="default" w:ascii="Arial" w:hAnsi="Arial" w:eastAsia="宋体" w:cs="Arial"/>
          <w:b w:val="0"/>
          <w:bCs w:val="0"/>
          <w:sz w:val="24"/>
          <w:szCs w:val="24"/>
        </w:rPr>
      </w:pPr>
    </w:p>
    <w:p w14:paraId="60376AD1">
      <w:pPr>
        <w:rPr>
          <w:rFonts w:hint="default" w:ascii="Arial" w:hAnsi="Arial" w:eastAsia="宋体" w:cs="Arial"/>
          <w:b w:val="0"/>
          <w:bCs w:val="0"/>
          <w:sz w:val="24"/>
          <w:szCs w:val="24"/>
        </w:rPr>
      </w:pPr>
    </w:p>
    <w:p w14:paraId="7F789FD2">
      <w:pPr>
        <w:rPr>
          <w:rFonts w:hint="default" w:ascii="Arial" w:hAnsi="Arial" w:eastAsia="宋体" w:cs="Arial"/>
          <w:b w:val="0"/>
          <w:bCs w:val="0"/>
          <w:sz w:val="24"/>
          <w:szCs w:val="24"/>
        </w:rPr>
      </w:pPr>
    </w:p>
    <w:p w14:paraId="1ACA2934">
      <w:pPr>
        <w:rPr>
          <w:rFonts w:hint="default" w:ascii="Arial" w:hAnsi="Arial" w:eastAsia="宋体" w:cs="Arial"/>
          <w:b w:val="0"/>
          <w:bCs w:val="0"/>
          <w:sz w:val="24"/>
          <w:szCs w:val="24"/>
        </w:rPr>
      </w:pPr>
    </w:p>
    <w:p w14:paraId="14FB9D39">
      <w:pPr>
        <w:rPr>
          <w:rFonts w:hint="default" w:ascii="Arial" w:hAnsi="Arial" w:eastAsia="宋体" w:cs="Arial"/>
          <w:b w:val="0"/>
          <w:bCs w:val="0"/>
          <w:sz w:val="24"/>
          <w:szCs w:val="24"/>
        </w:rPr>
      </w:pPr>
    </w:p>
    <w:p w14:paraId="05C79662">
      <w:pPr>
        <w:rPr>
          <w:rFonts w:hint="default" w:ascii="Arial" w:hAnsi="Arial" w:eastAsia="宋体" w:cs="Arial"/>
          <w:b w:val="0"/>
          <w:bCs w:val="0"/>
          <w:sz w:val="24"/>
          <w:szCs w:val="24"/>
        </w:rPr>
      </w:pPr>
    </w:p>
    <w:p w14:paraId="2094BDC2">
      <w:pPr>
        <w:rPr>
          <w:rFonts w:hint="default" w:ascii="Arial" w:hAnsi="Arial" w:eastAsia="宋体" w:cs="Arial"/>
          <w:b w:val="0"/>
          <w:bCs w:val="0"/>
          <w:sz w:val="24"/>
          <w:szCs w:val="24"/>
        </w:rPr>
      </w:pPr>
    </w:p>
    <w:p w14:paraId="71F7BCA8">
      <w:pPr>
        <w:rPr>
          <w:rFonts w:hint="default" w:ascii="Arial" w:hAnsi="Arial" w:eastAsia="宋体" w:cs="Arial"/>
          <w:b w:val="0"/>
          <w:bCs w:val="0"/>
          <w:sz w:val="24"/>
          <w:szCs w:val="24"/>
        </w:rPr>
      </w:pPr>
    </w:p>
    <w:p w14:paraId="73A12FD7">
      <w:pPr>
        <w:rPr>
          <w:rFonts w:hint="default" w:ascii="Arial" w:hAnsi="Arial" w:eastAsia="宋体" w:cs="Arial"/>
          <w:b w:val="0"/>
          <w:bCs w:val="0"/>
          <w:sz w:val="24"/>
          <w:szCs w:val="24"/>
        </w:rPr>
      </w:pPr>
    </w:p>
    <w:p w14:paraId="01C03097">
      <w:pPr>
        <w:rPr>
          <w:rFonts w:hint="default" w:ascii="Arial" w:hAnsi="Arial" w:eastAsia="宋体" w:cs="Arial"/>
          <w:b w:val="0"/>
          <w:bCs w:val="0"/>
          <w:sz w:val="24"/>
          <w:szCs w:val="24"/>
        </w:rPr>
      </w:pPr>
    </w:p>
    <w:p w14:paraId="5CBFFAC1">
      <w:pPr>
        <w:rPr>
          <w:rFonts w:hint="default" w:ascii="Arial" w:hAnsi="Arial" w:eastAsia="宋体" w:cs="Arial"/>
          <w:b w:val="0"/>
          <w:bCs w:val="0"/>
          <w:sz w:val="24"/>
          <w:szCs w:val="24"/>
        </w:rPr>
      </w:pPr>
    </w:p>
    <w:p w14:paraId="0A86CBAD">
      <w:pPr>
        <w:rPr>
          <w:rFonts w:hint="default" w:ascii="Arial" w:hAnsi="Arial" w:eastAsia="宋体" w:cs="Arial"/>
          <w:b w:val="0"/>
          <w:bCs w:val="0"/>
          <w:sz w:val="24"/>
          <w:szCs w:val="24"/>
        </w:rPr>
      </w:pPr>
    </w:p>
    <w:p w14:paraId="311F2A07">
      <w:pPr>
        <w:rPr>
          <w:rFonts w:hint="default" w:ascii="Arial" w:hAnsi="Arial" w:eastAsia="宋体" w:cs="Arial"/>
          <w:b w:val="0"/>
          <w:bCs w:val="0"/>
          <w:sz w:val="24"/>
          <w:szCs w:val="24"/>
        </w:rPr>
      </w:pPr>
    </w:p>
    <w:p w14:paraId="4F34673F">
      <w:pPr>
        <w:rPr>
          <w:rFonts w:hint="default" w:ascii="Arial" w:hAnsi="Arial" w:eastAsia="宋体" w:cs="Arial"/>
          <w:b w:val="0"/>
          <w:bCs w:val="0"/>
          <w:sz w:val="24"/>
          <w:szCs w:val="24"/>
        </w:rPr>
      </w:pPr>
    </w:p>
    <w:p w14:paraId="0B1434D8">
      <w:pPr>
        <w:rPr>
          <w:rFonts w:hint="default" w:ascii="Arial" w:hAnsi="Arial" w:eastAsia="宋体" w:cs="Arial"/>
          <w:b w:val="0"/>
          <w:bCs w:val="0"/>
          <w:sz w:val="24"/>
          <w:szCs w:val="24"/>
        </w:rPr>
      </w:pPr>
    </w:p>
    <w:p w14:paraId="7D6D3A19">
      <w:pPr>
        <w:rPr>
          <w:rFonts w:hint="default" w:ascii="Arial" w:hAnsi="Arial" w:eastAsia="宋体" w:cs="Arial"/>
          <w:b w:val="0"/>
          <w:bCs w:val="0"/>
          <w:sz w:val="24"/>
          <w:szCs w:val="24"/>
        </w:rPr>
      </w:pPr>
    </w:p>
    <w:p w14:paraId="6276F0A4">
      <w:pPr>
        <w:rPr>
          <w:rFonts w:hint="default" w:ascii="Arial" w:hAnsi="Arial" w:eastAsia="宋体" w:cs="Arial"/>
          <w:b w:val="0"/>
          <w:bCs w:val="0"/>
          <w:sz w:val="24"/>
          <w:szCs w:val="24"/>
        </w:rPr>
      </w:pPr>
    </w:p>
    <w:p w14:paraId="699C115D">
      <w:pPr>
        <w:rPr>
          <w:rFonts w:hint="default" w:ascii="Arial" w:hAnsi="Arial" w:eastAsia="宋体" w:cs="Arial"/>
          <w:b w:val="0"/>
          <w:bCs w:val="0"/>
          <w:sz w:val="24"/>
          <w:szCs w:val="24"/>
        </w:rPr>
      </w:pPr>
    </w:p>
    <w:p w14:paraId="3C362B60">
      <w:pPr>
        <w:rPr>
          <w:rFonts w:hint="default" w:ascii="Arial" w:hAnsi="Arial" w:eastAsia="宋体" w:cs="Arial"/>
          <w:b w:val="0"/>
          <w:bCs w:val="0"/>
          <w:sz w:val="24"/>
          <w:szCs w:val="24"/>
        </w:rPr>
      </w:pPr>
    </w:p>
    <w:p w14:paraId="25273729">
      <w:pPr>
        <w:rPr>
          <w:rFonts w:hint="default" w:ascii="Arial" w:hAnsi="Arial" w:eastAsia="宋体" w:cs="Arial"/>
          <w:b w:val="0"/>
          <w:bCs w:val="0"/>
          <w:sz w:val="24"/>
          <w:szCs w:val="24"/>
        </w:rPr>
      </w:pPr>
    </w:p>
    <w:p w14:paraId="04A6850E">
      <w:pPr>
        <w:rPr>
          <w:rFonts w:hint="default" w:ascii="Arial" w:hAnsi="Arial" w:eastAsia="宋体" w:cs="Arial"/>
          <w:b w:val="0"/>
          <w:bCs w:val="0"/>
          <w:sz w:val="24"/>
          <w:szCs w:val="24"/>
        </w:rPr>
      </w:pPr>
    </w:p>
    <w:p w14:paraId="3815E0A0">
      <w:pPr>
        <w:rPr>
          <w:rFonts w:hint="default" w:ascii="Arial" w:hAnsi="Arial" w:eastAsia="宋体" w:cs="Arial"/>
          <w:b w:val="0"/>
          <w:bCs w:val="0"/>
          <w:sz w:val="24"/>
          <w:szCs w:val="24"/>
        </w:rPr>
      </w:pPr>
    </w:p>
    <w:p w14:paraId="5C31B587">
      <w:pPr>
        <w:rPr>
          <w:rFonts w:hint="default" w:ascii="Arial" w:hAnsi="Arial" w:eastAsia="宋体" w:cs="Arial"/>
          <w:b w:val="0"/>
          <w:bCs w:val="0"/>
          <w:sz w:val="24"/>
          <w:szCs w:val="24"/>
        </w:rPr>
      </w:pPr>
    </w:p>
    <w:p w14:paraId="50CE1F59">
      <w:pPr>
        <w:rPr>
          <w:rFonts w:hint="default" w:ascii="Arial" w:hAnsi="Arial" w:eastAsia="宋体" w:cs="Arial"/>
          <w:b w:val="0"/>
          <w:bCs w:val="0"/>
          <w:sz w:val="24"/>
          <w:szCs w:val="24"/>
        </w:rPr>
      </w:pPr>
    </w:p>
    <w:p w14:paraId="45348D7B">
      <w:pPr>
        <w:rPr>
          <w:rFonts w:hint="default" w:ascii="Arial" w:hAnsi="Arial" w:eastAsia="宋体" w:cs="Arial"/>
          <w:b w:val="0"/>
          <w:bCs w:val="0"/>
          <w:sz w:val="24"/>
          <w:szCs w:val="24"/>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3</w:t>
      </w:r>
      <w:r>
        <w:rPr>
          <w:rFonts w:hint="default" w:ascii="Arial" w:hAnsi="Arial" w:eastAsia="宋体" w:cs="Arial"/>
          <w:b w:val="0"/>
          <w:bCs w:val="0"/>
          <w:sz w:val="24"/>
          <w:szCs w:val="24"/>
        </w:rPr>
        <w:t>:</w:t>
      </w:r>
      <w:r>
        <w:rPr>
          <w:rFonts w:hint="eastAsia" w:ascii="Arial" w:hAnsi="Arial" w:eastAsia="宋体" w:cs="Arial"/>
          <w:b w:val="0"/>
          <w:bCs w:val="0"/>
          <w:sz w:val="24"/>
          <w:szCs w:val="24"/>
          <w:lang w:val="en-US" w:eastAsia="zh-CN"/>
        </w:rPr>
        <w:t xml:space="preserve"> B</w:t>
      </w:r>
      <w:r>
        <w:rPr>
          <w:rFonts w:hint="default" w:ascii="Arial" w:hAnsi="Arial" w:eastAsia="宋体" w:cs="Arial"/>
          <w:b w:val="0"/>
          <w:bCs w:val="0"/>
          <w:sz w:val="24"/>
          <w:szCs w:val="24"/>
        </w:rPr>
        <w:t>asic characteristics from the included literature</w:t>
      </w:r>
    </w:p>
    <w:tbl>
      <w:tblPr>
        <w:tblStyle w:val="8"/>
        <w:tblW w:w="14970" w:type="dxa"/>
        <w:tblInd w:w="-4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0"/>
        <w:gridCol w:w="1270"/>
        <w:gridCol w:w="680"/>
        <w:gridCol w:w="1460"/>
        <w:gridCol w:w="1150"/>
        <w:gridCol w:w="4270"/>
        <w:gridCol w:w="1594"/>
        <w:gridCol w:w="2285"/>
        <w:gridCol w:w="1281"/>
      </w:tblGrid>
      <w:tr w14:paraId="24F4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AF2D85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Citation</w:t>
            </w:r>
          </w:p>
        </w:tc>
        <w:tc>
          <w:tcPr>
            <w:tcW w:w="1270" w:type="dxa"/>
            <w:tcBorders>
              <w:top w:val="single" w:color="auto" w:sz="4" w:space="0"/>
              <w:bottom w:val="single" w:color="auto" w:sz="4" w:space="0"/>
            </w:tcBorders>
            <w:vAlign w:val="center"/>
          </w:tcPr>
          <w:p w14:paraId="4B91633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First Author</w:t>
            </w:r>
          </w:p>
        </w:tc>
        <w:tc>
          <w:tcPr>
            <w:tcW w:w="680" w:type="dxa"/>
            <w:tcBorders>
              <w:top w:val="single" w:color="auto" w:sz="4" w:space="0"/>
              <w:bottom w:val="single" w:color="auto" w:sz="4" w:space="0"/>
            </w:tcBorders>
            <w:vAlign w:val="center"/>
          </w:tcPr>
          <w:p w14:paraId="3028F4F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Year</w:t>
            </w:r>
          </w:p>
        </w:tc>
        <w:tc>
          <w:tcPr>
            <w:tcW w:w="1460" w:type="dxa"/>
            <w:tcBorders>
              <w:top w:val="single" w:color="auto" w:sz="4" w:space="0"/>
              <w:bottom w:val="single" w:color="auto" w:sz="4" w:space="0"/>
            </w:tcBorders>
            <w:vAlign w:val="center"/>
          </w:tcPr>
          <w:p w14:paraId="5D24F84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Article Type</w:t>
            </w:r>
          </w:p>
        </w:tc>
        <w:tc>
          <w:tcPr>
            <w:tcW w:w="1150" w:type="dxa"/>
            <w:tcBorders>
              <w:top w:val="single" w:color="auto" w:sz="4" w:space="0"/>
              <w:bottom w:val="single" w:color="auto" w:sz="4" w:space="0"/>
            </w:tcBorders>
            <w:vAlign w:val="center"/>
          </w:tcPr>
          <w:p w14:paraId="6235B4A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Multi-Agent Name</w:t>
            </w:r>
          </w:p>
        </w:tc>
        <w:tc>
          <w:tcPr>
            <w:tcW w:w="4270" w:type="dxa"/>
            <w:tcBorders>
              <w:top w:val="single" w:color="auto" w:sz="4" w:space="0"/>
              <w:bottom w:val="single" w:color="auto" w:sz="4" w:space="0"/>
            </w:tcBorders>
            <w:vAlign w:val="center"/>
          </w:tcPr>
          <w:p w14:paraId="2BC3519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Underlying LLM Composition</w:t>
            </w:r>
          </w:p>
        </w:tc>
        <w:tc>
          <w:tcPr>
            <w:tcW w:w="1594" w:type="dxa"/>
            <w:tcBorders>
              <w:top w:val="single" w:color="auto" w:sz="4" w:space="0"/>
              <w:bottom w:val="single" w:color="auto" w:sz="4" w:space="0"/>
            </w:tcBorders>
            <w:vAlign w:val="center"/>
          </w:tcPr>
          <w:p w14:paraId="552559F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Collaboration Type</w:t>
            </w:r>
          </w:p>
        </w:tc>
        <w:tc>
          <w:tcPr>
            <w:tcW w:w="2285" w:type="dxa"/>
            <w:tcBorders>
              <w:top w:val="single" w:color="auto" w:sz="4" w:space="0"/>
              <w:bottom w:val="single" w:color="auto" w:sz="4" w:space="0"/>
            </w:tcBorders>
            <w:vAlign w:val="center"/>
          </w:tcPr>
          <w:p w14:paraId="31EBA37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Task Description</w:t>
            </w:r>
          </w:p>
        </w:tc>
        <w:tc>
          <w:tcPr>
            <w:tcW w:w="1281" w:type="dxa"/>
            <w:tcBorders>
              <w:top w:val="single" w:color="auto" w:sz="4" w:space="0"/>
              <w:bottom w:val="single" w:color="auto" w:sz="4" w:space="0"/>
            </w:tcBorders>
            <w:vAlign w:val="center"/>
          </w:tcPr>
          <w:p w14:paraId="7FD4A8B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Task Type</w:t>
            </w:r>
          </w:p>
        </w:tc>
      </w:tr>
      <w:tr w14:paraId="2D5B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A266DD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28</w:t>
            </w:r>
          </w:p>
        </w:tc>
        <w:tc>
          <w:tcPr>
            <w:tcW w:w="1270" w:type="dxa"/>
            <w:tcBorders>
              <w:top w:val="single" w:color="auto" w:sz="4" w:space="0"/>
              <w:bottom w:val="single" w:color="auto" w:sz="4" w:space="0"/>
            </w:tcBorders>
            <w:vAlign w:val="center"/>
          </w:tcPr>
          <w:p w14:paraId="2694489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Wan XH</w:t>
            </w:r>
          </w:p>
        </w:tc>
        <w:tc>
          <w:tcPr>
            <w:tcW w:w="680" w:type="dxa"/>
            <w:tcBorders>
              <w:top w:val="single" w:color="auto" w:sz="4" w:space="0"/>
              <w:bottom w:val="single" w:color="auto" w:sz="4" w:space="0"/>
            </w:tcBorders>
            <w:vAlign w:val="center"/>
          </w:tcPr>
          <w:p w14:paraId="147CDAA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4FCB3F8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5C8A6FC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DeepGut</w:t>
            </w:r>
          </w:p>
        </w:tc>
        <w:tc>
          <w:tcPr>
            <w:tcW w:w="4270" w:type="dxa"/>
            <w:tcBorders>
              <w:top w:val="single" w:color="auto" w:sz="4" w:space="0"/>
              <w:bottom w:val="single" w:color="auto" w:sz="4" w:space="0"/>
            </w:tcBorders>
            <w:vAlign w:val="center"/>
          </w:tcPr>
          <w:p w14:paraId="0C2B45F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Model A: Gemini 2.0 Flash; Qwen plus; Qwen2.5-14B instruct-1M; Model B: Qwen VL-Plus; Qwen 2.5-VL-32B; Model C: Gemini 2.0 Flash; Qwen2.5-72B-instruct; Model D: Qwen2.5-14B instruct-1M (fine-tuned); Qwen 2.5-32B (finetuned)</w:t>
            </w:r>
          </w:p>
        </w:tc>
        <w:tc>
          <w:tcPr>
            <w:tcW w:w="1594" w:type="dxa"/>
            <w:tcBorders>
              <w:top w:val="single" w:color="auto" w:sz="4" w:space="0"/>
              <w:bottom w:val="single" w:color="auto" w:sz="4" w:space="0"/>
            </w:tcBorders>
            <w:vAlign w:val="center"/>
          </w:tcPr>
          <w:p w14:paraId="7D3C048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2305DFF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Digestive disease auxiliary diagnosis and treatment</w:t>
            </w:r>
          </w:p>
        </w:tc>
        <w:tc>
          <w:tcPr>
            <w:tcW w:w="1281" w:type="dxa"/>
            <w:tcBorders>
              <w:top w:val="single" w:color="auto" w:sz="4" w:space="0"/>
              <w:bottom w:val="single" w:color="auto" w:sz="4" w:space="0"/>
            </w:tcBorders>
            <w:vAlign w:val="center"/>
          </w:tcPr>
          <w:p w14:paraId="6561FAB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735BB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F8C8DF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29</w:t>
            </w:r>
          </w:p>
        </w:tc>
        <w:tc>
          <w:tcPr>
            <w:tcW w:w="1270" w:type="dxa"/>
            <w:tcBorders>
              <w:top w:val="single" w:color="auto" w:sz="4" w:space="0"/>
              <w:bottom w:val="single" w:color="auto" w:sz="4" w:space="0"/>
            </w:tcBorders>
            <w:vAlign w:val="center"/>
          </w:tcPr>
          <w:p w14:paraId="34345FE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Adeel Mukhtar</w:t>
            </w:r>
          </w:p>
        </w:tc>
        <w:tc>
          <w:tcPr>
            <w:tcW w:w="680" w:type="dxa"/>
            <w:tcBorders>
              <w:top w:val="single" w:color="auto" w:sz="4" w:space="0"/>
              <w:bottom w:val="single" w:color="auto" w:sz="4" w:space="0"/>
            </w:tcBorders>
            <w:vAlign w:val="center"/>
          </w:tcPr>
          <w:p w14:paraId="0D2E195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300BC2F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F5A917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5F2BCE5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generation agent: Qwen3-Medical-GRPO; critique agent: NA; synthesis agent: NA</w:t>
            </w:r>
          </w:p>
        </w:tc>
        <w:tc>
          <w:tcPr>
            <w:tcW w:w="1594" w:type="dxa"/>
            <w:tcBorders>
              <w:top w:val="single" w:color="auto" w:sz="4" w:space="0"/>
              <w:bottom w:val="single" w:color="auto" w:sz="4" w:space="0"/>
            </w:tcBorders>
            <w:vAlign w:val="center"/>
          </w:tcPr>
          <w:p w14:paraId="192582D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538AE69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Answering queries about Parkinson's disease</w:t>
            </w:r>
          </w:p>
        </w:tc>
        <w:tc>
          <w:tcPr>
            <w:tcW w:w="1281" w:type="dxa"/>
            <w:tcBorders>
              <w:top w:val="single" w:color="auto" w:sz="4" w:space="0"/>
              <w:bottom w:val="single" w:color="auto" w:sz="4" w:space="0"/>
            </w:tcBorders>
            <w:vAlign w:val="center"/>
          </w:tcPr>
          <w:p w14:paraId="291C387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75C9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05A02E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30</w:t>
            </w:r>
          </w:p>
        </w:tc>
        <w:tc>
          <w:tcPr>
            <w:tcW w:w="1270" w:type="dxa"/>
            <w:tcBorders>
              <w:top w:val="single" w:color="auto" w:sz="4" w:space="0"/>
              <w:bottom w:val="single" w:color="auto" w:sz="4" w:space="0"/>
            </w:tcBorders>
            <w:vAlign w:val="center"/>
          </w:tcPr>
          <w:p w14:paraId="2679ED3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Yi Luo</w:t>
            </w:r>
          </w:p>
        </w:tc>
        <w:tc>
          <w:tcPr>
            <w:tcW w:w="680" w:type="dxa"/>
            <w:tcBorders>
              <w:top w:val="single" w:color="auto" w:sz="4" w:space="0"/>
              <w:bottom w:val="single" w:color="auto" w:sz="4" w:space="0"/>
            </w:tcBorders>
            <w:vAlign w:val="center"/>
          </w:tcPr>
          <w:p w14:paraId="37BD151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200DA43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4DF6B93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BioResearcher</w:t>
            </w:r>
          </w:p>
        </w:tc>
        <w:tc>
          <w:tcPr>
            <w:tcW w:w="4270" w:type="dxa"/>
            <w:tcBorders>
              <w:top w:val="single" w:color="auto" w:sz="4" w:space="0"/>
              <w:bottom w:val="single" w:color="auto" w:sz="4" w:space="0"/>
            </w:tcBorders>
            <w:vAlign w:val="center"/>
          </w:tcPr>
          <w:p w14:paraId="725946D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w:t>
            </w:r>
          </w:p>
        </w:tc>
        <w:tc>
          <w:tcPr>
            <w:tcW w:w="1594" w:type="dxa"/>
            <w:tcBorders>
              <w:top w:val="single" w:color="auto" w:sz="4" w:space="0"/>
              <w:bottom w:val="single" w:color="auto" w:sz="4" w:space="0"/>
            </w:tcBorders>
            <w:vAlign w:val="center"/>
          </w:tcPr>
          <w:p w14:paraId="39A811E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6695DB5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Full automation of biomedical research workflows</w:t>
            </w:r>
          </w:p>
        </w:tc>
        <w:tc>
          <w:tcPr>
            <w:tcW w:w="1281" w:type="dxa"/>
            <w:tcBorders>
              <w:top w:val="single" w:color="auto" w:sz="4" w:space="0"/>
              <w:bottom w:val="single" w:color="auto" w:sz="4" w:space="0"/>
            </w:tcBorders>
            <w:vAlign w:val="center"/>
          </w:tcPr>
          <w:p w14:paraId="54BCCC1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7CA44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FD2440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31</w:t>
            </w:r>
          </w:p>
        </w:tc>
        <w:tc>
          <w:tcPr>
            <w:tcW w:w="1270" w:type="dxa"/>
            <w:tcBorders>
              <w:top w:val="single" w:color="auto" w:sz="4" w:space="0"/>
              <w:bottom w:val="single" w:color="auto" w:sz="4" w:space="0"/>
            </w:tcBorders>
            <w:vAlign w:val="center"/>
          </w:tcPr>
          <w:p w14:paraId="5BE75D4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Chang Cai</w:t>
            </w:r>
          </w:p>
        </w:tc>
        <w:tc>
          <w:tcPr>
            <w:tcW w:w="680" w:type="dxa"/>
            <w:tcBorders>
              <w:top w:val="single" w:color="auto" w:sz="4" w:space="0"/>
              <w:bottom w:val="single" w:color="auto" w:sz="4" w:space="0"/>
            </w:tcBorders>
            <w:vAlign w:val="center"/>
          </w:tcPr>
          <w:p w14:paraId="18246DE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4D8B053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52FC74D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022B08B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Meta-Llama-3.1-8B-Instruct</w:t>
            </w:r>
          </w:p>
        </w:tc>
        <w:tc>
          <w:tcPr>
            <w:tcW w:w="1594" w:type="dxa"/>
            <w:tcBorders>
              <w:top w:val="single" w:color="auto" w:sz="4" w:space="0"/>
              <w:bottom w:val="single" w:color="auto" w:sz="4" w:space="0"/>
            </w:tcBorders>
            <w:vAlign w:val="center"/>
          </w:tcPr>
          <w:p w14:paraId="0AFF31D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4C2432D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Evaluation report generation in medical education settings</w:t>
            </w:r>
          </w:p>
        </w:tc>
        <w:tc>
          <w:tcPr>
            <w:tcW w:w="1281" w:type="dxa"/>
            <w:tcBorders>
              <w:top w:val="single" w:color="auto" w:sz="4" w:space="0"/>
              <w:bottom w:val="single" w:color="auto" w:sz="4" w:space="0"/>
            </w:tcBorders>
            <w:vAlign w:val="center"/>
          </w:tcPr>
          <w:p w14:paraId="1D7D0FA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Clinical text generation and summarization</w:t>
            </w:r>
          </w:p>
        </w:tc>
      </w:tr>
      <w:tr w14:paraId="2CAF1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383EFB7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32</w:t>
            </w:r>
          </w:p>
        </w:tc>
        <w:tc>
          <w:tcPr>
            <w:tcW w:w="1270" w:type="dxa"/>
            <w:tcBorders>
              <w:top w:val="single" w:color="auto" w:sz="4" w:space="0"/>
              <w:bottom w:val="single" w:color="auto" w:sz="4" w:space="0"/>
            </w:tcBorders>
            <w:vAlign w:val="center"/>
          </w:tcPr>
          <w:p w14:paraId="3898DEF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Jiasheng Wang</w:t>
            </w:r>
          </w:p>
        </w:tc>
        <w:tc>
          <w:tcPr>
            <w:tcW w:w="680" w:type="dxa"/>
            <w:tcBorders>
              <w:top w:val="single" w:color="auto" w:sz="4" w:space="0"/>
              <w:bottom w:val="single" w:color="auto" w:sz="4" w:space="0"/>
            </w:tcBorders>
            <w:vAlign w:val="center"/>
          </w:tcPr>
          <w:p w14:paraId="201EE1D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4EE34A2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35D6A83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7FEB15A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w:t>
            </w:r>
          </w:p>
        </w:tc>
        <w:tc>
          <w:tcPr>
            <w:tcW w:w="1594" w:type="dxa"/>
            <w:tcBorders>
              <w:top w:val="single" w:color="auto" w:sz="4" w:space="0"/>
              <w:bottom w:val="single" w:color="auto" w:sz="4" w:space="0"/>
            </w:tcBorders>
            <w:vAlign w:val="center"/>
          </w:tcPr>
          <w:p w14:paraId="187C6AE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61EC0D1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Automated biomedical data analysis</w:t>
            </w:r>
          </w:p>
        </w:tc>
        <w:tc>
          <w:tcPr>
            <w:tcW w:w="1281" w:type="dxa"/>
            <w:tcBorders>
              <w:top w:val="single" w:color="auto" w:sz="4" w:space="0"/>
              <w:bottom w:val="single" w:color="auto" w:sz="4" w:space="0"/>
            </w:tcBorders>
            <w:vAlign w:val="center"/>
          </w:tcPr>
          <w:p w14:paraId="2F5FDEE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4FEE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37ECF6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33</w:t>
            </w:r>
          </w:p>
        </w:tc>
        <w:tc>
          <w:tcPr>
            <w:tcW w:w="1270" w:type="dxa"/>
            <w:tcBorders>
              <w:top w:val="single" w:color="auto" w:sz="4" w:space="0"/>
              <w:bottom w:val="single" w:color="auto" w:sz="4" w:space="0"/>
            </w:tcBorders>
            <w:vAlign w:val="center"/>
          </w:tcPr>
          <w:p w14:paraId="3720401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Moran Sorka</w:t>
            </w:r>
          </w:p>
        </w:tc>
        <w:tc>
          <w:tcPr>
            <w:tcW w:w="680" w:type="dxa"/>
            <w:tcBorders>
              <w:top w:val="single" w:color="auto" w:sz="4" w:space="0"/>
              <w:bottom w:val="single" w:color="auto" w:sz="4" w:space="0"/>
            </w:tcBorders>
            <w:vAlign w:val="center"/>
          </w:tcPr>
          <w:p w14:paraId="35C783F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5A1116B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BDB71A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127A75D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LLaMA 3.3-70B; GPT-4o; OpenAI o1</w:t>
            </w:r>
          </w:p>
        </w:tc>
        <w:tc>
          <w:tcPr>
            <w:tcW w:w="1594" w:type="dxa"/>
            <w:tcBorders>
              <w:top w:val="single" w:color="auto" w:sz="4" w:space="0"/>
              <w:bottom w:val="single" w:color="auto" w:sz="4" w:space="0"/>
            </w:tcBorders>
            <w:vAlign w:val="center"/>
          </w:tcPr>
          <w:p w14:paraId="61BCA85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7E027E8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Neurology specialty board examination</w:t>
            </w:r>
          </w:p>
        </w:tc>
        <w:tc>
          <w:tcPr>
            <w:tcW w:w="1281" w:type="dxa"/>
            <w:tcBorders>
              <w:top w:val="single" w:color="auto" w:sz="4" w:space="0"/>
              <w:bottom w:val="single" w:color="auto" w:sz="4" w:space="0"/>
            </w:tcBorders>
            <w:vAlign w:val="center"/>
          </w:tcPr>
          <w:p w14:paraId="12178C8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444AA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6EAC42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34</w:t>
            </w:r>
          </w:p>
        </w:tc>
        <w:tc>
          <w:tcPr>
            <w:tcW w:w="1270" w:type="dxa"/>
            <w:tcBorders>
              <w:top w:val="single" w:color="auto" w:sz="4" w:space="0"/>
              <w:bottom w:val="single" w:color="auto" w:sz="4" w:space="0"/>
            </w:tcBorders>
            <w:vAlign w:val="center"/>
          </w:tcPr>
          <w:p w14:paraId="14431A7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Evren Eking</w:t>
            </w:r>
          </w:p>
        </w:tc>
        <w:tc>
          <w:tcPr>
            <w:tcW w:w="680" w:type="dxa"/>
            <w:tcBorders>
              <w:top w:val="single" w:color="auto" w:sz="4" w:space="0"/>
              <w:bottom w:val="single" w:color="auto" w:sz="4" w:space="0"/>
            </w:tcBorders>
            <w:vAlign w:val="center"/>
          </w:tcPr>
          <w:p w14:paraId="45F91BF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6FD2381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173409B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06E98E1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 (vision); Claude 3.5 Sonnet; Gemini 2.0 Flash</w:t>
            </w:r>
          </w:p>
        </w:tc>
        <w:tc>
          <w:tcPr>
            <w:tcW w:w="1594" w:type="dxa"/>
            <w:tcBorders>
              <w:top w:val="single" w:color="auto" w:sz="4" w:space="0"/>
              <w:bottom w:val="single" w:color="auto" w:sz="4" w:space="0"/>
            </w:tcBorders>
            <w:vAlign w:val="center"/>
          </w:tcPr>
          <w:p w14:paraId="4B615D1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5585B6A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Cardiac emergency diagnosis</w:t>
            </w:r>
          </w:p>
        </w:tc>
        <w:tc>
          <w:tcPr>
            <w:tcW w:w="1281" w:type="dxa"/>
            <w:tcBorders>
              <w:top w:val="single" w:color="auto" w:sz="4" w:space="0"/>
              <w:bottom w:val="single" w:color="auto" w:sz="4" w:space="0"/>
            </w:tcBorders>
            <w:vAlign w:val="center"/>
          </w:tcPr>
          <w:p w14:paraId="65053AD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24784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2E9E77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35</w:t>
            </w:r>
          </w:p>
        </w:tc>
        <w:tc>
          <w:tcPr>
            <w:tcW w:w="1270" w:type="dxa"/>
            <w:tcBorders>
              <w:top w:val="single" w:color="auto" w:sz="4" w:space="0"/>
              <w:bottom w:val="single" w:color="auto" w:sz="4" w:space="0"/>
            </w:tcBorders>
            <w:vAlign w:val="center"/>
          </w:tcPr>
          <w:p w14:paraId="332FEEB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Sherif Elmutiwali</w:t>
            </w:r>
          </w:p>
        </w:tc>
        <w:tc>
          <w:tcPr>
            <w:tcW w:w="680" w:type="dxa"/>
            <w:tcBorders>
              <w:top w:val="single" w:color="auto" w:sz="4" w:space="0"/>
              <w:bottom w:val="single" w:color="auto" w:sz="4" w:space="0"/>
            </w:tcBorders>
            <w:vAlign w:val="center"/>
          </w:tcPr>
          <w:p w14:paraId="31E7342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744F7C7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434272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2FF88C9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GPT-4.1</w:t>
            </w:r>
          </w:p>
        </w:tc>
        <w:tc>
          <w:tcPr>
            <w:tcW w:w="1594" w:type="dxa"/>
            <w:tcBorders>
              <w:top w:val="single" w:color="auto" w:sz="4" w:space="0"/>
              <w:bottom w:val="single" w:color="auto" w:sz="4" w:space="0"/>
            </w:tcBorders>
            <w:vAlign w:val="center"/>
          </w:tcPr>
          <w:p w14:paraId="44E5B0A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481E71B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Assessing credibility of tobacco disinformation claims</w:t>
            </w:r>
          </w:p>
        </w:tc>
        <w:tc>
          <w:tcPr>
            <w:tcW w:w="1281" w:type="dxa"/>
            <w:tcBorders>
              <w:top w:val="single" w:color="auto" w:sz="4" w:space="0"/>
              <w:bottom w:val="single" w:color="auto" w:sz="4" w:space="0"/>
            </w:tcBorders>
            <w:vAlign w:val="center"/>
          </w:tcPr>
          <w:p w14:paraId="6835A80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7F0C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180838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36</w:t>
            </w:r>
          </w:p>
        </w:tc>
        <w:tc>
          <w:tcPr>
            <w:tcW w:w="1270" w:type="dxa"/>
            <w:tcBorders>
              <w:top w:val="single" w:color="auto" w:sz="4" w:space="0"/>
              <w:bottom w:val="single" w:color="auto" w:sz="4" w:space="0"/>
            </w:tcBorders>
            <w:vAlign w:val="center"/>
          </w:tcPr>
          <w:p w14:paraId="27B6B4C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Carmen De Maio</w:t>
            </w:r>
          </w:p>
        </w:tc>
        <w:tc>
          <w:tcPr>
            <w:tcW w:w="680" w:type="dxa"/>
            <w:tcBorders>
              <w:top w:val="single" w:color="auto" w:sz="4" w:space="0"/>
              <w:bottom w:val="single" w:color="auto" w:sz="4" w:space="0"/>
            </w:tcBorders>
            <w:vAlign w:val="center"/>
          </w:tcPr>
          <w:p w14:paraId="1C4F075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73C5AAA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41AD1AD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0680CAE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GPT-3.5-turbo; Mistral 7B</w:t>
            </w:r>
          </w:p>
        </w:tc>
        <w:tc>
          <w:tcPr>
            <w:tcW w:w="1594" w:type="dxa"/>
            <w:tcBorders>
              <w:top w:val="single" w:color="auto" w:sz="4" w:space="0"/>
              <w:bottom w:val="single" w:color="auto" w:sz="4" w:space="0"/>
            </w:tcBorders>
            <w:vAlign w:val="center"/>
          </w:tcPr>
          <w:p w14:paraId="09AA46B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0783551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EHR querying and updating</w:t>
            </w:r>
          </w:p>
        </w:tc>
        <w:tc>
          <w:tcPr>
            <w:tcW w:w="1281" w:type="dxa"/>
            <w:tcBorders>
              <w:top w:val="single" w:color="auto" w:sz="4" w:space="0"/>
              <w:bottom w:val="single" w:color="auto" w:sz="4" w:space="0"/>
            </w:tcBorders>
            <w:vAlign w:val="center"/>
          </w:tcPr>
          <w:p w14:paraId="0B0495F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72084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EF9A4E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37</w:t>
            </w:r>
          </w:p>
        </w:tc>
        <w:tc>
          <w:tcPr>
            <w:tcW w:w="1270" w:type="dxa"/>
            <w:tcBorders>
              <w:top w:val="single" w:color="auto" w:sz="4" w:space="0"/>
              <w:bottom w:val="single" w:color="auto" w:sz="4" w:space="0"/>
            </w:tcBorders>
            <w:vAlign w:val="center"/>
          </w:tcPr>
          <w:p w14:paraId="223B3BC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Elliot Xie</w:t>
            </w:r>
          </w:p>
        </w:tc>
        <w:tc>
          <w:tcPr>
            <w:tcW w:w="680" w:type="dxa"/>
            <w:tcBorders>
              <w:top w:val="single" w:color="auto" w:sz="4" w:space="0"/>
              <w:bottom w:val="single" w:color="auto" w:sz="4" w:space="0"/>
            </w:tcBorders>
            <w:vAlign w:val="center"/>
          </w:tcPr>
          <w:p w14:paraId="7B3E18F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33C0AA4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CBAA7E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CASSIA</w:t>
            </w:r>
          </w:p>
        </w:tc>
        <w:tc>
          <w:tcPr>
            <w:tcW w:w="4270" w:type="dxa"/>
            <w:tcBorders>
              <w:top w:val="single" w:color="auto" w:sz="4" w:space="0"/>
              <w:bottom w:val="single" w:color="auto" w:sz="4" w:space="0"/>
            </w:tcBorders>
            <w:vAlign w:val="center"/>
          </w:tcPr>
          <w:p w14:paraId="32A6221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Claude 3.5 Sonnet; GPT-4o; LLaMA-3.2-90B</w:t>
            </w:r>
          </w:p>
        </w:tc>
        <w:tc>
          <w:tcPr>
            <w:tcW w:w="1594" w:type="dxa"/>
            <w:tcBorders>
              <w:top w:val="single" w:color="auto" w:sz="4" w:space="0"/>
              <w:bottom w:val="single" w:color="auto" w:sz="4" w:space="0"/>
            </w:tcBorders>
            <w:vAlign w:val="center"/>
          </w:tcPr>
          <w:p w14:paraId="5164BFA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6F87365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Cell type annotation</w:t>
            </w:r>
          </w:p>
        </w:tc>
        <w:tc>
          <w:tcPr>
            <w:tcW w:w="1281" w:type="dxa"/>
            <w:tcBorders>
              <w:top w:val="single" w:color="auto" w:sz="4" w:space="0"/>
              <w:bottom w:val="single" w:color="auto" w:sz="4" w:space="0"/>
            </w:tcBorders>
            <w:vAlign w:val="center"/>
          </w:tcPr>
          <w:p w14:paraId="73DDE08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4123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8C0DF5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20</w:t>
            </w:r>
          </w:p>
        </w:tc>
        <w:tc>
          <w:tcPr>
            <w:tcW w:w="1270" w:type="dxa"/>
            <w:tcBorders>
              <w:top w:val="single" w:color="auto" w:sz="4" w:space="0"/>
              <w:bottom w:val="single" w:color="auto" w:sz="4" w:space="0"/>
            </w:tcBorders>
            <w:vAlign w:val="center"/>
          </w:tcPr>
          <w:p w14:paraId="2A477A2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Jiasheng Wang</w:t>
            </w:r>
          </w:p>
        </w:tc>
        <w:tc>
          <w:tcPr>
            <w:tcW w:w="680" w:type="dxa"/>
            <w:tcBorders>
              <w:top w:val="single" w:color="auto" w:sz="4" w:space="0"/>
              <w:bottom w:val="single" w:color="auto" w:sz="4" w:space="0"/>
            </w:tcBorders>
            <w:vAlign w:val="center"/>
          </w:tcPr>
          <w:p w14:paraId="1A4A66F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2024</w:t>
            </w:r>
          </w:p>
        </w:tc>
        <w:tc>
          <w:tcPr>
            <w:tcW w:w="1460" w:type="dxa"/>
            <w:tcBorders>
              <w:top w:val="single" w:color="auto" w:sz="4" w:space="0"/>
              <w:bottom w:val="single" w:color="auto" w:sz="4" w:space="0"/>
            </w:tcBorders>
            <w:vAlign w:val="center"/>
          </w:tcPr>
          <w:p w14:paraId="5B631D8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3691C4D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4EAE503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Claude 3.7 Sonnet</w:t>
            </w:r>
          </w:p>
        </w:tc>
        <w:tc>
          <w:tcPr>
            <w:tcW w:w="1594" w:type="dxa"/>
            <w:tcBorders>
              <w:top w:val="single" w:color="auto" w:sz="4" w:space="0"/>
              <w:bottom w:val="single" w:color="auto" w:sz="4" w:space="0"/>
            </w:tcBorders>
            <w:vAlign w:val="center"/>
          </w:tcPr>
          <w:p w14:paraId="6C67C90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77CB91D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Answering guideline-based clinical questions</w:t>
            </w:r>
          </w:p>
        </w:tc>
        <w:tc>
          <w:tcPr>
            <w:tcW w:w="1281" w:type="dxa"/>
            <w:tcBorders>
              <w:top w:val="single" w:color="auto" w:sz="4" w:space="0"/>
              <w:bottom w:val="single" w:color="auto" w:sz="4" w:space="0"/>
            </w:tcBorders>
            <w:vAlign w:val="center"/>
          </w:tcPr>
          <w:p w14:paraId="5FBF4CF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4DDF7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64803AE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w:t>
            </w:r>
            <w:r>
              <w:rPr>
                <w:rFonts w:hint="default" w:ascii="Arial" w:hAnsi="Arial" w:eastAsia="黑体" w:cs="Arial"/>
                <w:i w:val="0"/>
                <w:iCs w:val="0"/>
                <w:color w:val="000000"/>
                <w:kern w:val="0"/>
                <w:sz w:val="18"/>
                <w:szCs w:val="18"/>
                <w:u w:val="none"/>
                <w:lang w:val="en-US" w:eastAsia="zh-CN" w:bidi="ar"/>
              </w:rPr>
              <w:t>8</w:t>
            </w:r>
          </w:p>
        </w:tc>
        <w:tc>
          <w:tcPr>
            <w:tcW w:w="1270" w:type="dxa"/>
            <w:tcBorders>
              <w:top w:val="single" w:color="auto" w:sz="4" w:space="0"/>
              <w:bottom w:val="single" w:color="auto" w:sz="4" w:space="0"/>
            </w:tcBorders>
            <w:vAlign w:val="center"/>
          </w:tcPr>
          <w:p w14:paraId="51E62A2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Han Li</w:t>
            </w:r>
          </w:p>
        </w:tc>
        <w:tc>
          <w:tcPr>
            <w:tcW w:w="680" w:type="dxa"/>
            <w:tcBorders>
              <w:top w:val="single" w:color="auto" w:sz="4" w:space="0"/>
              <w:bottom w:val="single" w:color="auto" w:sz="4" w:space="0"/>
            </w:tcBorders>
            <w:vAlign w:val="center"/>
          </w:tcPr>
          <w:p w14:paraId="0B281FD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0ED6370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48FBEC3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74E6E46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wen-72B; DeepSeek-R1; BGE-large; M3E-large; bge-reranker-large</w:t>
            </w:r>
          </w:p>
        </w:tc>
        <w:tc>
          <w:tcPr>
            <w:tcW w:w="1594" w:type="dxa"/>
            <w:tcBorders>
              <w:top w:val="single" w:color="auto" w:sz="4" w:space="0"/>
              <w:bottom w:val="single" w:color="auto" w:sz="4" w:space="0"/>
            </w:tcBorders>
            <w:vAlign w:val="center"/>
          </w:tcPr>
          <w:p w14:paraId="4F1046F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75E7E04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Structured extraction of ancient texts; auxiliary consultation and treatment recommendation generation; TCM academic Q&amp;A and literature retrieval; library business consultation</w:t>
            </w:r>
          </w:p>
        </w:tc>
        <w:tc>
          <w:tcPr>
            <w:tcW w:w="1281" w:type="dxa"/>
            <w:tcBorders>
              <w:top w:val="single" w:color="auto" w:sz="4" w:space="0"/>
              <w:bottom w:val="single" w:color="auto" w:sz="4" w:space="0"/>
            </w:tcBorders>
            <w:vAlign w:val="center"/>
          </w:tcPr>
          <w:p w14:paraId="767A84A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3ABFD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2C7A1C6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3</w:t>
            </w:r>
            <w:r>
              <w:rPr>
                <w:rFonts w:hint="default" w:ascii="Arial" w:hAnsi="Arial" w:eastAsia="黑体" w:cs="Arial"/>
                <w:i w:val="0"/>
                <w:iCs w:val="0"/>
                <w:color w:val="000000"/>
                <w:kern w:val="0"/>
                <w:sz w:val="18"/>
                <w:szCs w:val="18"/>
                <w:u w:val="none"/>
                <w:lang w:val="en-US" w:eastAsia="zh-CN" w:bidi="ar"/>
              </w:rPr>
              <w:t>9</w:t>
            </w:r>
          </w:p>
        </w:tc>
        <w:tc>
          <w:tcPr>
            <w:tcW w:w="1270" w:type="dxa"/>
            <w:tcBorders>
              <w:top w:val="single" w:color="auto" w:sz="4" w:space="0"/>
              <w:bottom w:val="single" w:color="auto" w:sz="4" w:space="0"/>
            </w:tcBorders>
            <w:vAlign w:val="center"/>
          </w:tcPr>
          <w:p w14:paraId="2C13923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Alon Gorenstein</w:t>
            </w:r>
          </w:p>
        </w:tc>
        <w:tc>
          <w:tcPr>
            <w:tcW w:w="680" w:type="dxa"/>
            <w:tcBorders>
              <w:top w:val="single" w:color="auto" w:sz="4" w:space="0"/>
              <w:bottom w:val="single" w:color="auto" w:sz="4" w:space="0"/>
            </w:tcBorders>
            <w:vAlign w:val="center"/>
          </w:tcPr>
          <w:p w14:paraId="5FED0B9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0CD12E8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59D0FE9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INSPIRE</w:t>
            </w:r>
          </w:p>
        </w:tc>
        <w:tc>
          <w:tcPr>
            <w:tcW w:w="4270" w:type="dxa"/>
            <w:tcBorders>
              <w:top w:val="single" w:color="auto" w:sz="4" w:space="0"/>
              <w:bottom w:val="single" w:color="auto" w:sz="4" w:space="0"/>
            </w:tcBorders>
            <w:vAlign w:val="center"/>
          </w:tcPr>
          <w:p w14:paraId="12EB5EC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Gemini 1.5-pro</w:t>
            </w:r>
          </w:p>
        </w:tc>
        <w:tc>
          <w:tcPr>
            <w:tcW w:w="1594" w:type="dxa"/>
            <w:tcBorders>
              <w:top w:val="single" w:color="auto" w:sz="4" w:space="0"/>
              <w:bottom w:val="single" w:color="auto" w:sz="4" w:space="0"/>
            </w:tcBorders>
            <w:vAlign w:val="center"/>
          </w:tcPr>
          <w:p w14:paraId="0CF8CB7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19D5BBF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Generating clinical reports from EMG and nerve conduction studies</w:t>
            </w:r>
          </w:p>
        </w:tc>
        <w:tc>
          <w:tcPr>
            <w:tcW w:w="1281" w:type="dxa"/>
            <w:tcBorders>
              <w:top w:val="single" w:color="auto" w:sz="4" w:space="0"/>
              <w:bottom w:val="single" w:color="auto" w:sz="4" w:space="0"/>
            </w:tcBorders>
            <w:vAlign w:val="center"/>
          </w:tcPr>
          <w:p w14:paraId="1CF35B5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Clinical text generation and summarization</w:t>
            </w:r>
          </w:p>
        </w:tc>
      </w:tr>
      <w:tr w14:paraId="3B1E4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5A645B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0</w:t>
            </w:r>
          </w:p>
        </w:tc>
        <w:tc>
          <w:tcPr>
            <w:tcW w:w="1270" w:type="dxa"/>
            <w:tcBorders>
              <w:top w:val="single" w:color="auto" w:sz="4" w:space="0"/>
              <w:bottom w:val="single" w:color="auto" w:sz="4" w:space="0"/>
            </w:tcBorders>
            <w:vAlign w:val="center"/>
          </w:tcPr>
          <w:p w14:paraId="6830870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Jifan Gao</w:t>
            </w:r>
          </w:p>
        </w:tc>
        <w:tc>
          <w:tcPr>
            <w:tcW w:w="680" w:type="dxa"/>
            <w:tcBorders>
              <w:top w:val="single" w:color="auto" w:sz="4" w:space="0"/>
              <w:bottom w:val="single" w:color="auto" w:sz="4" w:space="0"/>
            </w:tcBorders>
            <w:vAlign w:val="center"/>
          </w:tcPr>
          <w:p w14:paraId="29C1C36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1C777A4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75EB1C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 xml:space="preserve">Mixture-of-Multimodal-Agents </w:t>
            </w:r>
          </w:p>
        </w:tc>
        <w:tc>
          <w:tcPr>
            <w:tcW w:w="4270" w:type="dxa"/>
            <w:tcBorders>
              <w:top w:val="single" w:color="auto" w:sz="4" w:space="0"/>
              <w:bottom w:val="single" w:color="auto" w:sz="4" w:space="0"/>
            </w:tcBorders>
            <w:vAlign w:val="center"/>
          </w:tcPr>
          <w:p w14:paraId="167CDF2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Llama-3; CXR-LLAVA</w:t>
            </w:r>
          </w:p>
        </w:tc>
        <w:tc>
          <w:tcPr>
            <w:tcW w:w="1594" w:type="dxa"/>
            <w:tcBorders>
              <w:top w:val="single" w:color="auto" w:sz="4" w:space="0"/>
              <w:bottom w:val="single" w:color="auto" w:sz="4" w:space="0"/>
            </w:tcBorders>
            <w:vAlign w:val="center"/>
          </w:tcPr>
          <w:p w14:paraId="78A50E5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335CF0E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Converting multimodal patient information into text summaries and integrating them for disease severity triage and alcohol abuse screening</w:t>
            </w:r>
          </w:p>
        </w:tc>
        <w:tc>
          <w:tcPr>
            <w:tcW w:w="1281" w:type="dxa"/>
            <w:tcBorders>
              <w:top w:val="single" w:color="auto" w:sz="4" w:space="0"/>
              <w:bottom w:val="single" w:color="auto" w:sz="4" w:space="0"/>
            </w:tcBorders>
            <w:vAlign w:val="center"/>
          </w:tcPr>
          <w:p w14:paraId="345E88D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Clinical text generation and summarization</w:t>
            </w:r>
          </w:p>
        </w:tc>
      </w:tr>
      <w:tr w14:paraId="2E933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186A506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1</w:t>
            </w:r>
          </w:p>
        </w:tc>
        <w:tc>
          <w:tcPr>
            <w:tcW w:w="1270" w:type="dxa"/>
            <w:tcBorders>
              <w:top w:val="single" w:color="auto" w:sz="4" w:space="0"/>
              <w:bottom w:val="single" w:color="auto" w:sz="4" w:space="0"/>
            </w:tcBorders>
            <w:vAlign w:val="center"/>
          </w:tcPr>
          <w:p w14:paraId="470C951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Haixiao Liu</w:t>
            </w:r>
          </w:p>
        </w:tc>
        <w:tc>
          <w:tcPr>
            <w:tcW w:w="680" w:type="dxa"/>
            <w:tcBorders>
              <w:top w:val="single" w:color="auto" w:sz="4" w:space="0"/>
              <w:bottom w:val="single" w:color="auto" w:sz="4" w:space="0"/>
            </w:tcBorders>
            <w:vAlign w:val="center"/>
          </w:tcPr>
          <w:p w14:paraId="01C4D11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11A06CC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1E4A3B9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OncoPainBot</w:t>
            </w:r>
          </w:p>
        </w:tc>
        <w:tc>
          <w:tcPr>
            <w:tcW w:w="4270" w:type="dxa"/>
            <w:tcBorders>
              <w:top w:val="single" w:color="auto" w:sz="4" w:space="0"/>
              <w:bottom w:val="single" w:color="auto" w:sz="4" w:space="0"/>
            </w:tcBorders>
            <w:vAlign w:val="center"/>
          </w:tcPr>
          <w:p w14:paraId="28C5681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Claude 4</w:t>
            </w:r>
          </w:p>
        </w:tc>
        <w:tc>
          <w:tcPr>
            <w:tcW w:w="1594" w:type="dxa"/>
            <w:tcBorders>
              <w:top w:val="single" w:color="auto" w:sz="4" w:space="0"/>
              <w:bottom w:val="single" w:color="auto" w:sz="4" w:space="0"/>
            </w:tcBorders>
            <w:vAlign w:val="center"/>
          </w:tcPr>
          <w:p w14:paraId="4641F78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2CD79A0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Cancer pain assessment and management</w:t>
            </w:r>
          </w:p>
        </w:tc>
        <w:tc>
          <w:tcPr>
            <w:tcW w:w="1281" w:type="dxa"/>
            <w:tcBorders>
              <w:top w:val="single" w:color="auto" w:sz="4" w:space="0"/>
              <w:bottom w:val="single" w:color="auto" w:sz="4" w:space="0"/>
            </w:tcBorders>
            <w:vAlign w:val="center"/>
          </w:tcPr>
          <w:p w14:paraId="0410A00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43D49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2BE9745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2</w:t>
            </w:r>
          </w:p>
        </w:tc>
        <w:tc>
          <w:tcPr>
            <w:tcW w:w="1270" w:type="dxa"/>
            <w:tcBorders>
              <w:top w:val="single" w:color="auto" w:sz="4" w:space="0"/>
              <w:bottom w:val="single" w:color="auto" w:sz="4" w:space="0"/>
            </w:tcBorders>
            <w:vAlign w:val="center"/>
          </w:tcPr>
          <w:p w14:paraId="68E9117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Mete Ucdal</w:t>
            </w:r>
          </w:p>
        </w:tc>
        <w:tc>
          <w:tcPr>
            <w:tcW w:w="680" w:type="dxa"/>
            <w:tcBorders>
              <w:top w:val="single" w:color="auto" w:sz="4" w:space="0"/>
              <w:bottom w:val="single" w:color="auto" w:sz="4" w:space="0"/>
            </w:tcBorders>
            <w:vAlign w:val="center"/>
          </w:tcPr>
          <w:p w14:paraId="2BA7F13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4FCA918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AE92C3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0A77272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GPT-4V; Med-PaLM 2; BioGPT; LLaMA 4</w:t>
            </w:r>
          </w:p>
        </w:tc>
        <w:tc>
          <w:tcPr>
            <w:tcW w:w="1594" w:type="dxa"/>
            <w:tcBorders>
              <w:top w:val="single" w:color="auto" w:sz="4" w:space="0"/>
              <w:bottom w:val="single" w:color="auto" w:sz="4" w:space="0"/>
            </w:tcBorders>
            <w:vAlign w:val="center"/>
          </w:tcPr>
          <w:p w14:paraId="3FCE79A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153A927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Differential diagnosis and clinical management decision for bowel obstruction and volvulus</w:t>
            </w:r>
          </w:p>
        </w:tc>
        <w:tc>
          <w:tcPr>
            <w:tcW w:w="1281" w:type="dxa"/>
            <w:tcBorders>
              <w:top w:val="single" w:color="auto" w:sz="4" w:space="0"/>
              <w:bottom w:val="single" w:color="auto" w:sz="4" w:space="0"/>
            </w:tcBorders>
            <w:vAlign w:val="center"/>
          </w:tcPr>
          <w:p w14:paraId="307F574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4CC55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648944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3</w:t>
            </w:r>
          </w:p>
        </w:tc>
        <w:tc>
          <w:tcPr>
            <w:tcW w:w="1270" w:type="dxa"/>
            <w:tcBorders>
              <w:top w:val="single" w:color="auto" w:sz="4" w:space="0"/>
              <w:bottom w:val="single" w:color="auto" w:sz="4" w:space="0"/>
            </w:tcBorders>
            <w:vAlign w:val="center"/>
          </w:tcPr>
          <w:p w14:paraId="5632E98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Achilleas Liveratos</w:t>
            </w:r>
          </w:p>
        </w:tc>
        <w:tc>
          <w:tcPr>
            <w:tcW w:w="680" w:type="dxa"/>
            <w:tcBorders>
              <w:top w:val="single" w:color="auto" w:sz="4" w:space="0"/>
              <w:bottom w:val="single" w:color="auto" w:sz="4" w:space="0"/>
            </w:tcBorders>
            <w:vAlign w:val="center"/>
          </w:tcPr>
          <w:p w14:paraId="31B56A0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3686C0F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1BA8F39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MetaMind</w:t>
            </w:r>
          </w:p>
        </w:tc>
        <w:tc>
          <w:tcPr>
            <w:tcW w:w="4270" w:type="dxa"/>
            <w:tcBorders>
              <w:top w:val="single" w:color="auto" w:sz="4" w:space="0"/>
              <w:bottom w:val="single" w:color="auto" w:sz="4" w:space="0"/>
            </w:tcBorders>
            <w:vAlign w:val="center"/>
          </w:tcPr>
          <w:p w14:paraId="02BF4F3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Meta-Llama-3.1-8B-Instruct-Turbo; Mistral-7B-Instruct-v0.3; Qwen2-72B-Instruct; GPT-4o</w:t>
            </w:r>
          </w:p>
        </w:tc>
        <w:tc>
          <w:tcPr>
            <w:tcW w:w="1594" w:type="dxa"/>
            <w:tcBorders>
              <w:top w:val="single" w:color="auto" w:sz="4" w:space="0"/>
              <w:bottom w:val="single" w:color="auto" w:sz="4" w:space="0"/>
            </w:tcBorders>
            <w:vAlign w:val="center"/>
          </w:tcPr>
          <w:p w14:paraId="38ED7A7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6C28682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Automated network meta-analysis</w:t>
            </w:r>
          </w:p>
        </w:tc>
        <w:tc>
          <w:tcPr>
            <w:tcW w:w="1281" w:type="dxa"/>
            <w:tcBorders>
              <w:top w:val="single" w:color="auto" w:sz="4" w:space="0"/>
              <w:bottom w:val="single" w:color="auto" w:sz="4" w:space="0"/>
            </w:tcBorders>
            <w:vAlign w:val="center"/>
          </w:tcPr>
          <w:p w14:paraId="532738B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527E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2A62C0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4</w:t>
            </w:r>
          </w:p>
        </w:tc>
        <w:tc>
          <w:tcPr>
            <w:tcW w:w="1270" w:type="dxa"/>
            <w:tcBorders>
              <w:top w:val="single" w:color="auto" w:sz="4" w:space="0"/>
              <w:bottom w:val="single" w:color="auto" w:sz="4" w:space="0"/>
            </w:tcBorders>
            <w:vAlign w:val="center"/>
          </w:tcPr>
          <w:p w14:paraId="7B89FAF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Seungjun Han</w:t>
            </w:r>
          </w:p>
        </w:tc>
        <w:tc>
          <w:tcPr>
            <w:tcW w:w="680" w:type="dxa"/>
            <w:tcBorders>
              <w:top w:val="single" w:color="auto" w:sz="4" w:space="0"/>
              <w:bottom w:val="single" w:color="auto" w:sz="4" w:space="0"/>
            </w:tcBorders>
            <w:vAlign w:val="center"/>
          </w:tcPr>
          <w:p w14:paraId="794E4C3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2024</w:t>
            </w:r>
          </w:p>
        </w:tc>
        <w:tc>
          <w:tcPr>
            <w:tcW w:w="1460" w:type="dxa"/>
            <w:tcBorders>
              <w:top w:val="single" w:color="auto" w:sz="4" w:space="0"/>
              <w:bottom w:val="single" w:color="auto" w:sz="4" w:space="0"/>
            </w:tcBorders>
            <w:vAlign w:val="center"/>
          </w:tcPr>
          <w:p w14:paraId="459A103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0D620D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1C60A4A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Llama-3-70b</w:t>
            </w:r>
          </w:p>
        </w:tc>
        <w:tc>
          <w:tcPr>
            <w:tcW w:w="1594" w:type="dxa"/>
            <w:tcBorders>
              <w:top w:val="single" w:color="auto" w:sz="4" w:space="0"/>
              <w:bottom w:val="single" w:color="auto" w:sz="4" w:space="0"/>
            </w:tcBorders>
            <w:vAlign w:val="center"/>
          </w:tcPr>
          <w:p w14:paraId="0715C41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1E0BE75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Emergency triage and treatment planning</w:t>
            </w:r>
          </w:p>
        </w:tc>
        <w:tc>
          <w:tcPr>
            <w:tcW w:w="1281" w:type="dxa"/>
            <w:tcBorders>
              <w:top w:val="single" w:color="auto" w:sz="4" w:space="0"/>
              <w:bottom w:val="single" w:color="auto" w:sz="4" w:space="0"/>
            </w:tcBorders>
            <w:vAlign w:val="center"/>
          </w:tcPr>
          <w:p w14:paraId="4D6E311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7BD5D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38D2A09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5</w:t>
            </w:r>
          </w:p>
        </w:tc>
        <w:tc>
          <w:tcPr>
            <w:tcW w:w="1270" w:type="dxa"/>
            <w:tcBorders>
              <w:top w:val="single" w:color="auto" w:sz="4" w:space="0"/>
              <w:bottom w:val="single" w:color="auto" w:sz="4" w:space="0"/>
            </w:tcBorders>
            <w:vAlign w:val="center"/>
          </w:tcPr>
          <w:p w14:paraId="72404B0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Chen Pan</w:t>
            </w:r>
          </w:p>
        </w:tc>
        <w:tc>
          <w:tcPr>
            <w:tcW w:w="680" w:type="dxa"/>
            <w:tcBorders>
              <w:top w:val="single" w:color="auto" w:sz="4" w:space="0"/>
              <w:bottom w:val="single" w:color="auto" w:sz="4" w:space="0"/>
            </w:tcBorders>
            <w:vAlign w:val="center"/>
          </w:tcPr>
          <w:p w14:paraId="1880525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7FA36D5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1432981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1C4562F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Doubao-1.5-pro-32k; DeepSeek-v3; DeepSeek-R1-Distill-Qwen-7B</w:t>
            </w:r>
          </w:p>
        </w:tc>
        <w:tc>
          <w:tcPr>
            <w:tcW w:w="1594" w:type="dxa"/>
            <w:tcBorders>
              <w:top w:val="single" w:color="auto" w:sz="4" w:space="0"/>
              <w:bottom w:val="single" w:color="auto" w:sz="4" w:space="0"/>
            </w:tcBorders>
            <w:vAlign w:val="center"/>
          </w:tcPr>
          <w:p w14:paraId="0F85F12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62D05E5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Automated literature screening for meta-analysis</w:t>
            </w:r>
          </w:p>
        </w:tc>
        <w:tc>
          <w:tcPr>
            <w:tcW w:w="1281" w:type="dxa"/>
            <w:tcBorders>
              <w:top w:val="single" w:color="auto" w:sz="4" w:space="0"/>
              <w:bottom w:val="single" w:color="auto" w:sz="4" w:space="0"/>
            </w:tcBorders>
            <w:vAlign w:val="center"/>
          </w:tcPr>
          <w:p w14:paraId="06451D2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2361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260DE1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6</w:t>
            </w:r>
          </w:p>
        </w:tc>
        <w:tc>
          <w:tcPr>
            <w:tcW w:w="1270" w:type="dxa"/>
            <w:tcBorders>
              <w:top w:val="single" w:color="auto" w:sz="4" w:space="0"/>
              <w:bottom w:val="single" w:color="auto" w:sz="4" w:space="0"/>
            </w:tcBorders>
            <w:vAlign w:val="center"/>
          </w:tcPr>
          <w:p w14:paraId="20CF5CD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Alfred Zheng Ting Ho</w:t>
            </w:r>
          </w:p>
        </w:tc>
        <w:tc>
          <w:tcPr>
            <w:tcW w:w="680" w:type="dxa"/>
            <w:tcBorders>
              <w:top w:val="single" w:color="auto" w:sz="4" w:space="0"/>
              <w:bottom w:val="single" w:color="auto" w:sz="4" w:space="0"/>
            </w:tcBorders>
            <w:vAlign w:val="center"/>
          </w:tcPr>
          <w:p w14:paraId="0AFF5D5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534B4CD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701F965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DILIConsult</w:t>
            </w:r>
          </w:p>
        </w:tc>
        <w:tc>
          <w:tcPr>
            <w:tcW w:w="4270" w:type="dxa"/>
            <w:tcBorders>
              <w:top w:val="single" w:color="auto" w:sz="4" w:space="0"/>
              <w:bottom w:val="single" w:color="auto" w:sz="4" w:space="0"/>
            </w:tcBorders>
            <w:vAlign w:val="center"/>
          </w:tcPr>
          <w:p w14:paraId="3DF8680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w:t>
            </w:r>
          </w:p>
        </w:tc>
        <w:tc>
          <w:tcPr>
            <w:tcW w:w="1594" w:type="dxa"/>
            <w:tcBorders>
              <w:top w:val="single" w:color="auto" w:sz="4" w:space="0"/>
              <w:bottom w:val="single" w:color="auto" w:sz="4" w:space="0"/>
            </w:tcBorders>
            <w:vAlign w:val="center"/>
          </w:tcPr>
          <w:p w14:paraId="1AABB36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17E5B8B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Analyzing suspected DILI cases in critical care to assist differential diagnosis</w:t>
            </w:r>
          </w:p>
        </w:tc>
        <w:tc>
          <w:tcPr>
            <w:tcW w:w="1281" w:type="dxa"/>
            <w:tcBorders>
              <w:top w:val="single" w:color="auto" w:sz="4" w:space="0"/>
              <w:bottom w:val="single" w:color="auto" w:sz="4" w:space="0"/>
            </w:tcBorders>
            <w:vAlign w:val="center"/>
          </w:tcPr>
          <w:p w14:paraId="450DCA3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469A6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A810C6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7</w:t>
            </w:r>
          </w:p>
        </w:tc>
        <w:tc>
          <w:tcPr>
            <w:tcW w:w="1270" w:type="dxa"/>
            <w:tcBorders>
              <w:top w:val="single" w:color="auto" w:sz="4" w:space="0"/>
              <w:bottom w:val="single" w:color="auto" w:sz="4" w:space="0"/>
            </w:tcBorders>
            <w:vAlign w:val="center"/>
          </w:tcPr>
          <w:p w14:paraId="0910BB8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Rumeng Li</w:t>
            </w:r>
          </w:p>
        </w:tc>
        <w:tc>
          <w:tcPr>
            <w:tcW w:w="680" w:type="dxa"/>
            <w:tcBorders>
              <w:top w:val="single" w:color="auto" w:sz="4" w:space="0"/>
              <w:bottom w:val="single" w:color="auto" w:sz="4" w:space="0"/>
            </w:tcBorders>
            <w:vAlign w:val="center"/>
          </w:tcPr>
          <w:p w14:paraId="003A684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1482799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Preprint</w:t>
            </w:r>
          </w:p>
        </w:tc>
        <w:tc>
          <w:tcPr>
            <w:tcW w:w="1150" w:type="dxa"/>
            <w:tcBorders>
              <w:top w:val="single" w:color="auto" w:sz="4" w:space="0"/>
              <w:bottom w:val="single" w:color="auto" w:sz="4" w:space="0"/>
            </w:tcBorders>
            <w:vAlign w:val="center"/>
          </w:tcPr>
          <w:p w14:paraId="16DFA71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CARE-AD</w:t>
            </w:r>
          </w:p>
        </w:tc>
        <w:tc>
          <w:tcPr>
            <w:tcW w:w="4270" w:type="dxa"/>
            <w:tcBorders>
              <w:top w:val="single" w:color="auto" w:sz="4" w:space="0"/>
              <w:bottom w:val="single" w:color="auto" w:sz="4" w:space="0"/>
            </w:tcBorders>
            <w:vAlign w:val="center"/>
          </w:tcPr>
          <w:p w14:paraId="6254809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LLaMA 3.1 8B; LLaMA 3 70B</w:t>
            </w:r>
          </w:p>
        </w:tc>
        <w:tc>
          <w:tcPr>
            <w:tcW w:w="1594" w:type="dxa"/>
            <w:tcBorders>
              <w:top w:val="single" w:color="auto" w:sz="4" w:space="0"/>
              <w:bottom w:val="single" w:color="auto" w:sz="4" w:space="0"/>
            </w:tcBorders>
            <w:vAlign w:val="center"/>
          </w:tcPr>
          <w:p w14:paraId="34DE438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06A8CD0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Alzheimer's disease prediction</w:t>
            </w:r>
          </w:p>
        </w:tc>
        <w:tc>
          <w:tcPr>
            <w:tcW w:w="1281" w:type="dxa"/>
            <w:tcBorders>
              <w:top w:val="single" w:color="auto" w:sz="4" w:space="0"/>
              <w:bottom w:val="single" w:color="auto" w:sz="4" w:space="0"/>
            </w:tcBorders>
            <w:vAlign w:val="center"/>
          </w:tcPr>
          <w:p w14:paraId="5E7105A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Applied to Alzheimer's disease</w:t>
            </w:r>
          </w:p>
        </w:tc>
      </w:tr>
      <w:tr w14:paraId="354C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13416A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8</w:t>
            </w:r>
          </w:p>
        </w:tc>
        <w:tc>
          <w:tcPr>
            <w:tcW w:w="1270" w:type="dxa"/>
            <w:tcBorders>
              <w:top w:val="single" w:color="auto" w:sz="4" w:space="0"/>
              <w:bottom w:val="single" w:color="auto" w:sz="4" w:space="0"/>
            </w:tcBorders>
            <w:vAlign w:val="center"/>
          </w:tcPr>
          <w:p w14:paraId="6556051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Siru Liu</w:t>
            </w:r>
          </w:p>
        </w:tc>
        <w:tc>
          <w:tcPr>
            <w:tcW w:w="680" w:type="dxa"/>
            <w:tcBorders>
              <w:top w:val="single" w:color="auto" w:sz="4" w:space="0"/>
              <w:bottom w:val="single" w:color="auto" w:sz="4" w:space="0"/>
            </w:tcBorders>
            <w:vAlign w:val="center"/>
          </w:tcPr>
          <w:p w14:paraId="19A0D8D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0EBF443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15952FF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57BB106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w:t>
            </w:r>
          </w:p>
        </w:tc>
        <w:tc>
          <w:tcPr>
            <w:tcW w:w="1594" w:type="dxa"/>
            <w:tcBorders>
              <w:top w:val="single" w:color="auto" w:sz="4" w:space="0"/>
              <w:bottom w:val="single" w:color="auto" w:sz="4" w:space="0"/>
            </w:tcBorders>
            <w:vAlign w:val="center"/>
          </w:tcPr>
          <w:p w14:paraId="4131C93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6262C05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Order set optimization</w:t>
            </w:r>
          </w:p>
        </w:tc>
        <w:tc>
          <w:tcPr>
            <w:tcW w:w="1281" w:type="dxa"/>
            <w:tcBorders>
              <w:top w:val="single" w:color="auto" w:sz="4" w:space="0"/>
              <w:bottom w:val="single" w:color="auto" w:sz="4" w:space="0"/>
            </w:tcBorders>
            <w:vAlign w:val="center"/>
          </w:tcPr>
          <w:p w14:paraId="6E075E2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3CF6B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6754EEF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4</w:t>
            </w:r>
            <w:r>
              <w:rPr>
                <w:rFonts w:hint="default" w:ascii="Arial" w:hAnsi="Arial" w:eastAsia="黑体" w:cs="Arial"/>
                <w:i w:val="0"/>
                <w:iCs w:val="0"/>
                <w:color w:val="000000"/>
                <w:kern w:val="0"/>
                <w:sz w:val="18"/>
                <w:szCs w:val="18"/>
                <w:u w:val="none"/>
                <w:lang w:val="en-US" w:eastAsia="zh-CN" w:bidi="ar"/>
              </w:rPr>
              <w:t>9</w:t>
            </w:r>
          </w:p>
        </w:tc>
        <w:tc>
          <w:tcPr>
            <w:tcW w:w="1270" w:type="dxa"/>
            <w:tcBorders>
              <w:top w:val="single" w:color="auto" w:sz="4" w:space="0"/>
              <w:bottom w:val="single" w:color="auto" w:sz="4" w:space="0"/>
            </w:tcBorders>
            <w:vAlign w:val="center"/>
          </w:tcPr>
          <w:p w14:paraId="507065E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Wang Peng</w:t>
            </w:r>
          </w:p>
        </w:tc>
        <w:tc>
          <w:tcPr>
            <w:tcW w:w="680" w:type="dxa"/>
            <w:tcBorders>
              <w:top w:val="single" w:color="auto" w:sz="4" w:space="0"/>
              <w:bottom w:val="single" w:color="auto" w:sz="4" w:space="0"/>
            </w:tcBorders>
            <w:vAlign w:val="center"/>
          </w:tcPr>
          <w:p w14:paraId="72374D3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34FE7F2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45A2F9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3C8DDD8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DeepSeek-V3</w:t>
            </w:r>
          </w:p>
        </w:tc>
        <w:tc>
          <w:tcPr>
            <w:tcW w:w="1594" w:type="dxa"/>
            <w:tcBorders>
              <w:top w:val="single" w:color="auto" w:sz="4" w:space="0"/>
              <w:bottom w:val="single" w:color="auto" w:sz="4" w:space="0"/>
            </w:tcBorders>
            <w:vAlign w:val="center"/>
          </w:tcPr>
          <w:p w14:paraId="1D064F4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4BB0EA8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screening and diagnosis</w:t>
            </w:r>
          </w:p>
        </w:tc>
        <w:tc>
          <w:tcPr>
            <w:tcW w:w="1281" w:type="dxa"/>
            <w:tcBorders>
              <w:top w:val="single" w:color="auto" w:sz="4" w:space="0"/>
              <w:bottom w:val="single" w:color="auto" w:sz="4" w:space="0"/>
            </w:tcBorders>
            <w:vAlign w:val="center"/>
          </w:tcPr>
          <w:p w14:paraId="7FD54D4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5CD7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686846B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w:t>
            </w:r>
            <w:r>
              <w:rPr>
                <w:rFonts w:hint="default" w:ascii="Arial" w:hAnsi="Arial" w:eastAsia="黑体" w:cs="Arial"/>
                <w:i w:val="0"/>
                <w:iCs w:val="0"/>
                <w:color w:val="000000"/>
                <w:kern w:val="0"/>
                <w:sz w:val="18"/>
                <w:szCs w:val="18"/>
                <w:u w:val="none"/>
                <w:lang w:val="en-US" w:eastAsia="zh-CN" w:bidi="ar"/>
              </w:rPr>
              <w:t>0</w:t>
            </w:r>
          </w:p>
        </w:tc>
        <w:tc>
          <w:tcPr>
            <w:tcW w:w="1270" w:type="dxa"/>
            <w:tcBorders>
              <w:top w:val="single" w:color="auto" w:sz="4" w:space="0"/>
              <w:bottom w:val="single" w:color="auto" w:sz="4" w:space="0"/>
            </w:tcBorders>
            <w:vAlign w:val="center"/>
          </w:tcPr>
          <w:p w14:paraId="1612706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Yuhao Chen</w:t>
            </w:r>
          </w:p>
        </w:tc>
        <w:tc>
          <w:tcPr>
            <w:tcW w:w="680" w:type="dxa"/>
            <w:tcBorders>
              <w:top w:val="single" w:color="auto" w:sz="4" w:space="0"/>
              <w:bottom w:val="single" w:color="auto" w:sz="4" w:space="0"/>
            </w:tcBorders>
            <w:vAlign w:val="center"/>
          </w:tcPr>
          <w:p w14:paraId="75807F7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3637FFD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0411A0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MASA</w:t>
            </w:r>
          </w:p>
        </w:tc>
        <w:tc>
          <w:tcPr>
            <w:tcW w:w="4270" w:type="dxa"/>
            <w:tcBorders>
              <w:top w:val="single" w:color="auto" w:sz="4" w:space="0"/>
              <w:bottom w:val="single" w:color="auto" w:sz="4" w:space="0"/>
            </w:tcBorders>
            <w:vAlign w:val="center"/>
          </w:tcPr>
          <w:p w14:paraId="4F13943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Llama2-70B-chat-hf; Mistral-7B-Instruct-v0.1; GPT-3.5-turbo; GPT-4-turbo</w:t>
            </w:r>
          </w:p>
        </w:tc>
        <w:tc>
          <w:tcPr>
            <w:tcW w:w="1594" w:type="dxa"/>
            <w:tcBorders>
              <w:top w:val="single" w:color="auto" w:sz="4" w:space="0"/>
              <w:bottom w:val="single" w:color="auto" w:sz="4" w:space="0"/>
            </w:tcBorders>
            <w:vAlign w:val="center"/>
          </w:tcPr>
          <w:p w14:paraId="04DA53E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Single-Round Multi-Agent Collaboration</w:t>
            </w:r>
          </w:p>
        </w:tc>
        <w:tc>
          <w:tcPr>
            <w:tcW w:w="2285" w:type="dxa"/>
            <w:tcBorders>
              <w:top w:val="single" w:color="auto" w:sz="4" w:space="0"/>
              <w:bottom w:val="single" w:color="auto" w:sz="4" w:space="0"/>
            </w:tcBorders>
            <w:vAlign w:val="center"/>
          </w:tcPr>
          <w:p w14:paraId="3130987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Automated medical text summarization and evaluation</w:t>
            </w:r>
          </w:p>
        </w:tc>
        <w:tc>
          <w:tcPr>
            <w:tcW w:w="1281" w:type="dxa"/>
            <w:tcBorders>
              <w:top w:val="single" w:color="auto" w:sz="4" w:space="0"/>
              <w:bottom w:val="single" w:color="auto" w:sz="4" w:space="0"/>
            </w:tcBorders>
            <w:vAlign w:val="center"/>
          </w:tcPr>
          <w:p w14:paraId="6DD0F84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Clinical text generation and summarization</w:t>
            </w:r>
          </w:p>
        </w:tc>
      </w:tr>
      <w:tr w14:paraId="239C9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FF7DBA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51</w:t>
            </w:r>
          </w:p>
        </w:tc>
        <w:tc>
          <w:tcPr>
            <w:tcW w:w="1270" w:type="dxa"/>
            <w:tcBorders>
              <w:top w:val="single" w:color="auto" w:sz="4" w:space="0"/>
              <w:bottom w:val="single" w:color="auto" w:sz="4" w:space="0"/>
            </w:tcBorders>
            <w:vAlign w:val="center"/>
          </w:tcPr>
          <w:p w14:paraId="36FF486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Qi Peng</w:t>
            </w:r>
          </w:p>
        </w:tc>
        <w:tc>
          <w:tcPr>
            <w:tcW w:w="680" w:type="dxa"/>
            <w:tcBorders>
              <w:top w:val="single" w:color="auto" w:sz="4" w:space="0"/>
              <w:bottom w:val="single" w:color="auto" w:sz="4" w:space="0"/>
            </w:tcBorders>
            <w:vAlign w:val="center"/>
          </w:tcPr>
          <w:p w14:paraId="01D6992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1FA21BE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288DF4C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Multi-Agent (MMA) System</w:t>
            </w:r>
          </w:p>
        </w:tc>
        <w:tc>
          <w:tcPr>
            <w:tcW w:w="4270" w:type="dxa"/>
            <w:tcBorders>
              <w:top w:val="single" w:color="auto" w:sz="4" w:space="0"/>
              <w:bottom w:val="single" w:color="auto" w:sz="4" w:space="0"/>
            </w:tcBorders>
            <w:vAlign w:val="center"/>
          </w:tcPr>
          <w:p w14:paraId="7DFB665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GPT-4V</w:t>
            </w:r>
          </w:p>
        </w:tc>
        <w:tc>
          <w:tcPr>
            <w:tcW w:w="1594" w:type="dxa"/>
            <w:tcBorders>
              <w:top w:val="single" w:color="auto" w:sz="4" w:space="0"/>
              <w:bottom w:val="single" w:color="auto" w:sz="4" w:space="0"/>
            </w:tcBorders>
            <w:vAlign w:val="center"/>
          </w:tcPr>
          <w:p w14:paraId="5E02B15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63F152A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diagnosis QA</w:t>
            </w:r>
          </w:p>
        </w:tc>
        <w:tc>
          <w:tcPr>
            <w:tcW w:w="1281" w:type="dxa"/>
            <w:tcBorders>
              <w:top w:val="single" w:color="auto" w:sz="4" w:space="0"/>
              <w:bottom w:val="single" w:color="auto" w:sz="4" w:space="0"/>
            </w:tcBorders>
            <w:vAlign w:val="center"/>
          </w:tcPr>
          <w:p w14:paraId="321FE2C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0F258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27209A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w:t>
            </w:r>
            <w:r>
              <w:rPr>
                <w:rFonts w:hint="default" w:ascii="Arial" w:hAnsi="Arial" w:eastAsia="黑体" w:cs="Arial"/>
                <w:i w:val="0"/>
                <w:iCs w:val="0"/>
                <w:color w:val="000000"/>
                <w:kern w:val="0"/>
                <w:sz w:val="18"/>
                <w:szCs w:val="18"/>
                <w:u w:val="none"/>
                <w:lang w:val="en-US" w:eastAsia="zh-CN" w:bidi="ar"/>
              </w:rPr>
              <w:t>2</w:t>
            </w:r>
          </w:p>
        </w:tc>
        <w:tc>
          <w:tcPr>
            <w:tcW w:w="1270" w:type="dxa"/>
            <w:tcBorders>
              <w:top w:val="single" w:color="auto" w:sz="4" w:space="0"/>
              <w:bottom w:val="single" w:color="auto" w:sz="4" w:space="0"/>
            </w:tcBorders>
            <w:vAlign w:val="center"/>
          </w:tcPr>
          <w:p w14:paraId="24B8CEA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Caatayumut Ogdu</w:t>
            </w:r>
          </w:p>
        </w:tc>
        <w:tc>
          <w:tcPr>
            <w:tcW w:w="680" w:type="dxa"/>
            <w:tcBorders>
              <w:top w:val="single" w:color="auto" w:sz="4" w:space="0"/>
              <w:bottom w:val="single" w:color="auto" w:sz="4" w:space="0"/>
            </w:tcBorders>
            <w:vAlign w:val="center"/>
          </w:tcPr>
          <w:p w14:paraId="3F58747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56DC7BB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A6D78A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327371C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DeepSeek-R1; Gemini-2.0-Flash; Qwen2-72B; GPT-4o-mini</w:t>
            </w:r>
          </w:p>
        </w:tc>
        <w:tc>
          <w:tcPr>
            <w:tcW w:w="1594" w:type="dxa"/>
            <w:tcBorders>
              <w:top w:val="single" w:color="auto" w:sz="4" w:space="0"/>
              <w:bottom w:val="single" w:color="auto" w:sz="4" w:space="0"/>
            </w:tcBorders>
            <w:vAlign w:val="center"/>
          </w:tcPr>
          <w:p w14:paraId="062A831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4A7526D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Clinical diagnosis QA and decision support</w:t>
            </w:r>
          </w:p>
        </w:tc>
        <w:tc>
          <w:tcPr>
            <w:tcW w:w="1281" w:type="dxa"/>
            <w:tcBorders>
              <w:top w:val="single" w:color="auto" w:sz="4" w:space="0"/>
              <w:bottom w:val="single" w:color="auto" w:sz="4" w:space="0"/>
            </w:tcBorders>
            <w:vAlign w:val="center"/>
          </w:tcPr>
          <w:p w14:paraId="255A2A9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150D5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C228E2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w:t>
            </w:r>
            <w:r>
              <w:rPr>
                <w:rFonts w:hint="default" w:ascii="Arial" w:hAnsi="Arial" w:eastAsia="黑体" w:cs="Arial"/>
                <w:i w:val="0"/>
                <w:iCs w:val="0"/>
                <w:color w:val="000000"/>
                <w:kern w:val="0"/>
                <w:sz w:val="18"/>
                <w:szCs w:val="18"/>
                <w:u w:val="none"/>
                <w:lang w:val="en-US" w:eastAsia="zh-CN" w:bidi="ar"/>
              </w:rPr>
              <w:t>3</w:t>
            </w:r>
          </w:p>
        </w:tc>
        <w:tc>
          <w:tcPr>
            <w:tcW w:w="1270" w:type="dxa"/>
            <w:tcBorders>
              <w:top w:val="single" w:color="auto" w:sz="4" w:space="0"/>
              <w:bottom w:val="single" w:color="auto" w:sz="4" w:space="0"/>
            </w:tcBorders>
            <w:vAlign w:val="center"/>
          </w:tcPr>
          <w:p w14:paraId="15E518A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Jiazi Tian</w:t>
            </w:r>
          </w:p>
        </w:tc>
        <w:tc>
          <w:tcPr>
            <w:tcW w:w="680" w:type="dxa"/>
            <w:tcBorders>
              <w:top w:val="single" w:color="auto" w:sz="4" w:space="0"/>
              <w:bottom w:val="single" w:color="auto" w:sz="4" w:space="0"/>
            </w:tcBorders>
            <w:vAlign w:val="center"/>
          </w:tcPr>
          <w:p w14:paraId="04BEA3B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2B2C575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55469C5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3E5DA84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Llama 3.1 8B Instruct</w:t>
            </w:r>
          </w:p>
        </w:tc>
        <w:tc>
          <w:tcPr>
            <w:tcW w:w="1594" w:type="dxa"/>
            <w:tcBorders>
              <w:top w:val="single" w:color="auto" w:sz="4" w:space="0"/>
              <w:bottom w:val="single" w:color="auto" w:sz="4" w:space="0"/>
            </w:tcBorders>
            <w:vAlign w:val="center"/>
          </w:tcPr>
          <w:p w14:paraId="7975151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7E740A7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screening/detection</w:t>
            </w:r>
          </w:p>
        </w:tc>
        <w:tc>
          <w:tcPr>
            <w:tcW w:w="1281" w:type="dxa"/>
            <w:tcBorders>
              <w:top w:val="single" w:color="auto" w:sz="4" w:space="0"/>
              <w:bottom w:val="single" w:color="auto" w:sz="4" w:space="0"/>
            </w:tcBorders>
            <w:vAlign w:val="center"/>
          </w:tcPr>
          <w:p w14:paraId="0BD59B1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Applied to Alzheimer's disease</w:t>
            </w:r>
          </w:p>
        </w:tc>
      </w:tr>
      <w:tr w14:paraId="3D7BB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ED7104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25</w:t>
            </w:r>
          </w:p>
        </w:tc>
        <w:tc>
          <w:tcPr>
            <w:tcW w:w="1270" w:type="dxa"/>
            <w:tcBorders>
              <w:top w:val="single" w:color="auto" w:sz="4" w:space="0"/>
              <w:bottom w:val="single" w:color="auto" w:sz="4" w:space="0"/>
            </w:tcBorders>
            <w:vAlign w:val="center"/>
          </w:tcPr>
          <w:p w14:paraId="68E3BEE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Xinti Sun</w:t>
            </w:r>
          </w:p>
        </w:tc>
        <w:tc>
          <w:tcPr>
            <w:tcW w:w="680" w:type="dxa"/>
            <w:tcBorders>
              <w:top w:val="single" w:color="auto" w:sz="4" w:space="0"/>
              <w:bottom w:val="single" w:color="auto" w:sz="4" w:space="0"/>
            </w:tcBorders>
            <w:vAlign w:val="center"/>
          </w:tcPr>
          <w:p w14:paraId="488DCFE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06B1F19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127855D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MCC</w:t>
            </w:r>
          </w:p>
        </w:tc>
        <w:tc>
          <w:tcPr>
            <w:tcW w:w="4270" w:type="dxa"/>
            <w:tcBorders>
              <w:top w:val="single" w:color="auto" w:sz="4" w:space="0"/>
              <w:bottom w:val="single" w:color="auto" w:sz="4" w:space="0"/>
            </w:tcBorders>
            <w:vAlign w:val="center"/>
          </w:tcPr>
          <w:p w14:paraId="289FD55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GPT-o1-mini; Qwen-QwQ-32B; DeepSeek-R1</w:t>
            </w:r>
          </w:p>
        </w:tc>
        <w:tc>
          <w:tcPr>
            <w:tcW w:w="1594" w:type="dxa"/>
            <w:tcBorders>
              <w:top w:val="single" w:color="auto" w:sz="4" w:space="0"/>
              <w:bottom w:val="single" w:color="auto" w:sz="4" w:space="0"/>
            </w:tcBorders>
            <w:vAlign w:val="center"/>
          </w:tcPr>
          <w:p w14:paraId="3AEBFB9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02AD0A7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QA and diagnostic dialogue</w:t>
            </w:r>
          </w:p>
        </w:tc>
        <w:tc>
          <w:tcPr>
            <w:tcW w:w="1281" w:type="dxa"/>
            <w:tcBorders>
              <w:top w:val="single" w:color="auto" w:sz="4" w:space="0"/>
              <w:bottom w:val="single" w:color="auto" w:sz="4" w:space="0"/>
            </w:tcBorders>
            <w:vAlign w:val="center"/>
          </w:tcPr>
          <w:p w14:paraId="51EBE99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623A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14BA9B4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00000"/>
                <w:kern w:val="0"/>
                <w:sz w:val="18"/>
                <w:szCs w:val="18"/>
                <w:u w:val="none"/>
                <w:lang w:val="en-US" w:eastAsia="zh-CN" w:bidi="ar"/>
              </w:rPr>
              <w:t>10</w:t>
            </w:r>
          </w:p>
        </w:tc>
        <w:tc>
          <w:tcPr>
            <w:tcW w:w="1270" w:type="dxa"/>
            <w:tcBorders>
              <w:top w:val="single" w:color="auto" w:sz="4" w:space="0"/>
              <w:bottom w:val="single" w:color="auto" w:sz="4" w:space="0"/>
            </w:tcBorders>
            <w:vAlign w:val="center"/>
          </w:tcPr>
          <w:p w14:paraId="3A899E9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Yongming Miao</w:t>
            </w:r>
          </w:p>
        </w:tc>
        <w:tc>
          <w:tcPr>
            <w:tcW w:w="680" w:type="dxa"/>
            <w:tcBorders>
              <w:top w:val="single" w:color="auto" w:sz="4" w:space="0"/>
              <w:bottom w:val="single" w:color="auto" w:sz="4" w:space="0"/>
            </w:tcBorders>
            <w:vAlign w:val="center"/>
          </w:tcPr>
          <w:p w14:paraId="0BC0DAD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4BEEC36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3C64B27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MedARC</w:t>
            </w:r>
          </w:p>
        </w:tc>
        <w:tc>
          <w:tcPr>
            <w:tcW w:w="4270" w:type="dxa"/>
            <w:tcBorders>
              <w:top w:val="single" w:color="auto" w:sz="4" w:space="0"/>
              <w:bottom w:val="single" w:color="auto" w:sz="4" w:space="0"/>
            </w:tcBorders>
            <w:vAlign w:val="center"/>
          </w:tcPr>
          <w:p w14:paraId="0819B26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DeepSeek-V3; GPT-4o-mini; GLM-4-Air</w:t>
            </w:r>
          </w:p>
        </w:tc>
        <w:tc>
          <w:tcPr>
            <w:tcW w:w="1594" w:type="dxa"/>
            <w:tcBorders>
              <w:top w:val="single" w:color="auto" w:sz="4" w:space="0"/>
              <w:bottom w:val="single" w:color="auto" w:sz="4" w:space="0"/>
            </w:tcBorders>
            <w:vAlign w:val="center"/>
          </w:tcPr>
          <w:p w14:paraId="7765282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3E1C636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QA</w:t>
            </w:r>
          </w:p>
        </w:tc>
        <w:tc>
          <w:tcPr>
            <w:tcW w:w="1281" w:type="dxa"/>
            <w:tcBorders>
              <w:top w:val="single" w:color="auto" w:sz="4" w:space="0"/>
              <w:bottom w:val="single" w:color="auto" w:sz="4" w:space="0"/>
            </w:tcBorders>
            <w:vAlign w:val="center"/>
          </w:tcPr>
          <w:p w14:paraId="39FD6C7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4D65D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29783A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54</w:t>
            </w:r>
          </w:p>
        </w:tc>
        <w:tc>
          <w:tcPr>
            <w:tcW w:w="1270" w:type="dxa"/>
            <w:tcBorders>
              <w:top w:val="single" w:color="auto" w:sz="4" w:space="0"/>
              <w:bottom w:val="single" w:color="auto" w:sz="4" w:space="0"/>
            </w:tcBorders>
            <w:vAlign w:val="center"/>
          </w:tcPr>
          <w:p w14:paraId="6722BDF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Bima J Hasjim</w:t>
            </w:r>
          </w:p>
        </w:tc>
        <w:tc>
          <w:tcPr>
            <w:tcW w:w="680" w:type="dxa"/>
            <w:tcBorders>
              <w:top w:val="single" w:color="auto" w:sz="4" w:space="0"/>
              <w:bottom w:val="single" w:color="auto" w:sz="4" w:space="0"/>
            </w:tcBorders>
            <w:vAlign w:val="center"/>
          </w:tcPr>
          <w:p w14:paraId="52C66EB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142B05F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30585D3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3F2EA6A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w:t>
            </w:r>
          </w:p>
        </w:tc>
        <w:tc>
          <w:tcPr>
            <w:tcW w:w="1594" w:type="dxa"/>
            <w:tcBorders>
              <w:top w:val="single" w:color="auto" w:sz="4" w:space="0"/>
              <w:bottom w:val="single" w:color="auto" w:sz="4" w:space="0"/>
            </w:tcBorders>
            <w:vAlign w:val="center"/>
          </w:tcPr>
          <w:p w14:paraId="637713E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1836D0F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Simulating a liver transplant selection committee for candidate evaluation and decision-making</w:t>
            </w:r>
          </w:p>
        </w:tc>
        <w:tc>
          <w:tcPr>
            <w:tcW w:w="1281" w:type="dxa"/>
            <w:tcBorders>
              <w:top w:val="single" w:color="auto" w:sz="4" w:space="0"/>
              <w:bottom w:val="single" w:color="auto" w:sz="4" w:space="0"/>
            </w:tcBorders>
            <w:vAlign w:val="center"/>
          </w:tcPr>
          <w:p w14:paraId="6BD9E1C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5A790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145C6B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55</w:t>
            </w:r>
          </w:p>
        </w:tc>
        <w:tc>
          <w:tcPr>
            <w:tcW w:w="1270" w:type="dxa"/>
            <w:tcBorders>
              <w:top w:val="single" w:color="auto" w:sz="4" w:space="0"/>
              <w:bottom w:val="single" w:color="auto" w:sz="4" w:space="0"/>
            </w:tcBorders>
            <w:vAlign w:val="center"/>
          </w:tcPr>
          <w:p w14:paraId="3664A94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Zhehan Jiang</w:t>
            </w:r>
          </w:p>
        </w:tc>
        <w:tc>
          <w:tcPr>
            <w:tcW w:w="680" w:type="dxa"/>
            <w:tcBorders>
              <w:top w:val="single" w:color="auto" w:sz="4" w:space="0"/>
              <w:bottom w:val="single" w:color="auto" w:sz="4" w:space="0"/>
            </w:tcBorders>
            <w:vAlign w:val="center"/>
          </w:tcPr>
          <w:p w14:paraId="602F6BA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7D7E940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5C51313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UsmleGPT</w:t>
            </w:r>
          </w:p>
        </w:tc>
        <w:tc>
          <w:tcPr>
            <w:tcW w:w="4270" w:type="dxa"/>
            <w:tcBorders>
              <w:top w:val="single" w:color="auto" w:sz="4" w:space="0"/>
              <w:bottom w:val="single" w:color="auto" w:sz="4" w:space="0"/>
            </w:tcBorders>
            <w:vAlign w:val="center"/>
          </w:tcPr>
          <w:p w14:paraId="67E298D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 Qwen; Claude; Llama</w:t>
            </w:r>
          </w:p>
        </w:tc>
        <w:tc>
          <w:tcPr>
            <w:tcW w:w="1594" w:type="dxa"/>
            <w:tcBorders>
              <w:top w:val="single" w:color="auto" w:sz="4" w:space="0"/>
              <w:bottom w:val="single" w:color="auto" w:sz="4" w:space="0"/>
            </w:tcBorders>
            <w:vAlign w:val="center"/>
          </w:tcPr>
          <w:p w14:paraId="6D73543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3D066E6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exam question generation</w:t>
            </w:r>
          </w:p>
        </w:tc>
        <w:tc>
          <w:tcPr>
            <w:tcW w:w="1281" w:type="dxa"/>
            <w:tcBorders>
              <w:top w:val="single" w:color="auto" w:sz="4" w:space="0"/>
              <w:bottom w:val="single" w:color="auto" w:sz="4" w:space="0"/>
            </w:tcBorders>
            <w:vAlign w:val="center"/>
          </w:tcPr>
          <w:p w14:paraId="02251C1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0FCCD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2FD7F12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56</w:t>
            </w:r>
          </w:p>
        </w:tc>
        <w:tc>
          <w:tcPr>
            <w:tcW w:w="1270" w:type="dxa"/>
            <w:tcBorders>
              <w:top w:val="single" w:color="auto" w:sz="4" w:space="0"/>
              <w:bottom w:val="single" w:color="auto" w:sz="4" w:space="0"/>
            </w:tcBorders>
            <w:vAlign w:val="center"/>
          </w:tcPr>
          <w:p w14:paraId="388D00B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Opeoluwa Akinseloyin</w:t>
            </w:r>
          </w:p>
        </w:tc>
        <w:tc>
          <w:tcPr>
            <w:tcW w:w="680" w:type="dxa"/>
            <w:tcBorders>
              <w:top w:val="single" w:color="auto" w:sz="4" w:space="0"/>
              <w:bottom w:val="single" w:color="auto" w:sz="4" w:space="0"/>
            </w:tcBorders>
            <w:vAlign w:val="center"/>
          </w:tcPr>
          <w:p w14:paraId="28CE257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51E1F26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52F490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75BBF03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 Mini; Claude 3 Haiku; Gemini 1.5 Flash; Gemini 1.5 Pro</w:t>
            </w:r>
          </w:p>
        </w:tc>
        <w:tc>
          <w:tcPr>
            <w:tcW w:w="1594" w:type="dxa"/>
            <w:tcBorders>
              <w:top w:val="single" w:color="auto" w:sz="4" w:space="0"/>
              <w:bottom w:val="single" w:color="auto" w:sz="4" w:space="0"/>
            </w:tcBorders>
            <w:vAlign w:val="center"/>
          </w:tcPr>
          <w:p w14:paraId="1870732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6F3FFA5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Abstract screening for literature</w:t>
            </w:r>
          </w:p>
        </w:tc>
        <w:tc>
          <w:tcPr>
            <w:tcW w:w="1281" w:type="dxa"/>
            <w:tcBorders>
              <w:top w:val="single" w:color="auto" w:sz="4" w:space="0"/>
              <w:bottom w:val="single" w:color="auto" w:sz="4" w:space="0"/>
            </w:tcBorders>
            <w:vAlign w:val="center"/>
          </w:tcPr>
          <w:p w14:paraId="65EB337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7E136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1C14221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00000"/>
                <w:kern w:val="0"/>
                <w:sz w:val="18"/>
                <w:szCs w:val="18"/>
                <w:u w:val="none"/>
                <w:lang w:val="en-US" w:eastAsia="zh-CN" w:bidi="ar"/>
              </w:rPr>
              <w:t>7</w:t>
            </w:r>
          </w:p>
        </w:tc>
        <w:tc>
          <w:tcPr>
            <w:tcW w:w="1270" w:type="dxa"/>
            <w:tcBorders>
              <w:top w:val="single" w:color="auto" w:sz="4" w:space="0"/>
              <w:bottom w:val="single" w:color="auto" w:sz="4" w:space="0"/>
            </w:tcBorders>
            <w:vAlign w:val="center"/>
          </w:tcPr>
          <w:p w14:paraId="534411A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Xi Chen</w:t>
            </w:r>
          </w:p>
        </w:tc>
        <w:tc>
          <w:tcPr>
            <w:tcW w:w="680" w:type="dxa"/>
            <w:tcBorders>
              <w:top w:val="single" w:color="auto" w:sz="4" w:space="0"/>
              <w:bottom w:val="single" w:color="auto" w:sz="4" w:space="0"/>
            </w:tcBorders>
            <w:vAlign w:val="center"/>
          </w:tcPr>
          <w:p w14:paraId="0FB4342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0BF241E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4B0F80A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MAC (Multi-Agent Conversation)</w:t>
            </w:r>
          </w:p>
        </w:tc>
        <w:tc>
          <w:tcPr>
            <w:tcW w:w="4270" w:type="dxa"/>
            <w:tcBorders>
              <w:top w:val="single" w:color="auto" w:sz="4" w:space="0"/>
              <w:bottom w:val="single" w:color="auto" w:sz="4" w:space="0"/>
            </w:tcBorders>
            <w:vAlign w:val="center"/>
          </w:tcPr>
          <w:p w14:paraId="63CE5A6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 GPT-3.5; GPT-4o-mini</w:t>
            </w:r>
          </w:p>
        </w:tc>
        <w:tc>
          <w:tcPr>
            <w:tcW w:w="1594" w:type="dxa"/>
            <w:tcBorders>
              <w:top w:val="single" w:color="auto" w:sz="4" w:space="0"/>
              <w:bottom w:val="single" w:color="auto" w:sz="4" w:space="0"/>
            </w:tcBorders>
            <w:vAlign w:val="center"/>
          </w:tcPr>
          <w:p w14:paraId="270B3FB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78FAA49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Rare disease diagnosis</w:t>
            </w:r>
          </w:p>
        </w:tc>
        <w:tc>
          <w:tcPr>
            <w:tcW w:w="1281" w:type="dxa"/>
            <w:tcBorders>
              <w:top w:val="single" w:color="auto" w:sz="4" w:space="0"/>
              <w:bottom w:val="single" w:color="auto" w:sz="4" w:space="0"/>
            </w:tcBorders>
            <w:vAlign w:val="center"/>
          </w:tcPr>
          <w:p w14:paraId="0337540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4D4D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15F2312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57</w:t>
            </w:r>
          </w:p>
        </w:tc>
        <w:tc>
          <w:tcPr>
            <w:tcW w:w="1270" w:type="dxa"/>
            <w:tcBorders>
              <w:top w:val="single" w:color="auto" w:sz="4" w:space="0"/>
              <w:bottom w:val="single" w:color="auto" w:sz="4" w:space="0"/>
            </w:tcBorders>
            <w:vAlign w:val="center"/>
          </w:tcPr>
          <w:p w14:paraId="5A746EB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Qidi Xu</w:t>
            </w:r>
          </w:p>
        </w:tc>
        <w:tc>
          <w:tcPr>
            <w:tcW w:w="680" w:type="dxa"/>
            <w:tcBorders>
              <w:top w:val="single" w:color="auto" w:sz="4" w:space="0"/>
              <w:bottom w:val="single" w:color="auto" w:sz="4" w:space="0"/>
            </w:tcBorders>
            <w:vAlign w:val="center"/>
          </w:tcPr>
          <w:p w14:paraId="0AF0A2D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1ADFFAE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7FCDF76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Coated-LLM</w:t>
            </w:r>
          </w:p>
        </w:tc>
        <w:tc>
          <w:tcPr>
            <w:tcW w:w="4270" w:type="dxa"/>
            <w:tcBorders>
              <w:top w:val="single" w:color="auto" w:sz="4" w:space="0"/>
              <w:bottom w:val="single" w:color="auto" w:sz="4" w:space="0"/>
            </w:tcBorders>
            <w:vAlign w:val="center"/>
          </w:tcPr>
          <w:p w14:paraId="64B2B8F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 Claude-3-opus</w:t>
            </w:r>
          </w:p>
        </w:tc>
        <w:tc>
          <w:tcPr>
            <w:tcW w:w="1594" w:type="dxa"/>
            <w:tcBorders>
              <w:top w:val="single" w:color="auto" w:sz="4" w:space="0"/>
              <w:bottom w:val="single" w:color="auto" w:sz="4" w:space="0"/>
            </w:tcBorders>
            <w:vAlign w:val="center"/>
          </w:tcPr>
          <w:p w14:paraId="61499DF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3632749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Binary classification of drug combination efficacy</w:t>
            </w:r>
          </w:p>
        </w:tc>
        <w:tc>
          <w:tcPr>
            <w:tcW w:w="1281" w:type="dxa"/>
            <w:tcBorders>
              <w:top w:val="single" w:color="auto" w:sz="4" w:space="0"/>
              <w:bottom w:val="single" w:color="auto" w:sz="4" w:space="0"/>
            </w:tcBorders>
            <w:vAlign w:val="center"/>
          </w:tcPr>
          <w:p w14:paraId="46360F5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Applied to Alzheimer's disease</w:t>
            </w:r>
          </w:p>
        </w:tc>
      </w:tr>
      <w:tr w14:paraId="7A340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A519C2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58</w:t>
            </w:r>
          </w:p>
        </w:tc>
        <w:tc>
          <w:tcPr>
            <w:tcW w:w="1270" w:type="dxa"/>
            <w:tcBorders>
              <w:top w:val="single" w:color="auto" w:sz="4" w:space="0"/>
              <w:bottom w:val="single" w:color="auto" w:sz="4" w:space="0"/>
            </w:tcBorders>
            <w:vAlign w:val="center"/>
          </w:tcPr>
          <w:p w14:paraId="6F92329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Bowen Liu</w:t>
            </w:r>
          </w:p>
        </w:tc>
        <w:tc>
          <w:tcPr>
            <w:tcW w:w="680" w:type="dxa"/>
            <w:tcBorders>
              <w:top w:val="single" w:color="auto" w:sz="4" w:space="0"/>
              <w:bottom w:val="single" w:color="auto" w:sz="4" w:space="0"/>
            </w:tcBorders>
            <w:vAlign w:val="center"/>
          </w:tcPr>
          <w:p w14:paraId="4505771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1148784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270174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MAGIC</w:t>
            </w:r>
          </w:p>
        </w:tc>
        <w:tc>
          <w:tcPr>
            <w:tcW w:w="4270" w:type="dxa"/>
            <w:tcBorders>
              <w:top w:val="single" w:color="auto" w:sz="4" w:space="0"/>
              <w:bottom w:val="single" w:color="auto" w:sz="4" w:space="0"/>
            </w:tcBorders>
            <w:vAlign w:val="center"/>
          </w:tcPr>
          <w:p w14:paraId="1F395CE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 Qwen3-32B; DeepSeek-R1-Distill-Qwen-32B; Llama3.3-70B</w:t>
            </w:r>
          </w:p>
        </w:tc>
        <w:tc>
          <w:tcPr>
            <w:tcW w:w="1594" w:type="dxa"/>
            <w:tcBorders>
              <w:top w:val="single" w:color="auto" w:sz="4" w:space="0"/>
              <w:bottom w:val="single" w:color="auto" w:sz="4" w:space="0"/>
            </w:tcBorders>
            <w:vAlign w:val="center"/>
          </w:tcPr>
          <w:p w14:paraId="14C0186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1FC2DDD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Liver disease diagnosis</w:t>
            </w:r>
          </w:p>
        </w:tc>
        <w:tc>
          <w:tcPr>
            <w:tcW w:w="1281" w:type="dxa"/>
            <w:tcBorders>
              <w:top w:val="single" w:color="auto" w:sz="4" w:space="0"/>
              <w:bottom w:val="single" w:color="auto" w:sz="4" w:space="0"/>
            </w:tcBorders>
            <w:vAlign w:val="center"/>
          </w:tcPr>
          <w:p w14:paraId="1FEFA8E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210D3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AAE6D6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59</w:t>
            </w:r>
          </w:p>
        </w:tc>
        <w:tc>
          <w:tcPr>
            <w:tcW w:w="1270" w:type="dxa"/>
            <w:tcBorders>
              <w:top w:val="single" w:color="auto" w:sz="4" w:space="0"/>
              <w:bottom w:val="single" w:color="auto" w:sz="4" w:space="0"/>
            </w:tcBorders>
            <w:vAlign w:val="center"/>
          </w:tcPr>
          <w:p w14:paraId="757CB66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Robert J. Hedaya</w:t>
            </w:r>
          </w:p>
        </w:tc>
        <w:tc>
          <w:tcPr>
            <w:tcW w:w="680" w:type="dxa"/>
            <w:tcBorders>
              <w:top w:val="single" w:color="auto" w:sz="4" w:space="0"/>
              <w:bottom w:val="single" w:color="auto" w:sz="4" w:space="0"/>
            </w:tcBorders>
            <w:vAlign w:val="center"/>
          </w:tcPr>
          <w:p w14:paraId="4E387D7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0776BEE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03AE966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1EE4EC3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Claude Sonnet 4; Perplexity</w:t>
            </w:r>
          </w:p>
        </w:tc>
        <w:tc>
          <w:tcPr>
            <w:tcW w:w="1594" w:type="dxa"/>
            <w:tcBorders>
              <w:top w:val="single" w:color="auto" w:sz="4" w:space="0"/>
              <w:bottom w:val="single" w:color="auto" w:sz="4" w:space="0"/>
            </w:tcBorders>
            <w:vAlign w:val="center"/>
          </w:tcPr>
          <w:p w14:paraId="58C6C18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4831B39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Complex clinical case data interpretation and error detection</w:t>
            </w:r>
          </w:p>
        </w:tc>
        <w:tc>
          <w:tcPr>
            <w:tcW w:w="1281" w:type="dxa"/>
            <w:tcBorders>
              <w:top w:val="single" w:color="auto" w:sz="4" w:space="0"/>
              <w:bottom w:val="single" w:color="auto" w:sz="4" w:space="0"/>
            </w:tcBorders>
            <w:vAlign w:val="center"/>
          </w:tcPr>
          <w:p w14:paraId="075DB85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 applied to Alzheimer's disease</w:t>
            </w:r>
          </w:p>
        </w:tc>
      </w:tr>
      <w:tr w14:paraId="098AF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51ABEF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60</w:t>
            </w:r>
          </w:p>
        </w:tc>
        <w:tc>
          <w:tcPr>
            <w:tcW w:w="1270" w:type="dxa"/>
            <w:tcBorders>
              <w:top w:val="single" w:color="auto" w:sz="4" w:space="0"/>
              <w:bottom w:val="single" w:color="auto" w:sz="4" w:space="0"/>
            </w:tcBorders>
            <w:vAlign w:val="center"/>
          </w:tcPr>
          <w:p w14:paraId="29333AC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Muhammad Ali Khan</w:t>
            </w:r>
          </w:p>
        </w:tc>
        <w:tc>
          <w:tcPr>
            <w:tcW w:w="680" w:type="dxa"/>
            <w:tcBorders>
              <w:top w:val="single" w:color="auto" w:sz="4" w:space="0"/>
              <w:bottom w:val="single" w:color="auto" w:sz="4" w:space="0"/>
            </w:tcBorders>
            <w:vAlign w:val="center"/>
          </w:tcPr>
          <w:p w14:paraId="1BFA9A8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2024</w:t>
            </w:r>
          </w:p>
        </w:tc>
        <w:tc>
          <w:tcPr>
            <w:tcW w:w="1460" w:type="dxa"/>
            <w:tcBorders>
              <w:top w:val="single" w:color="auto" w:sz="4" w:space="0"/>
              <w:bottom w:val="single" w:color="auto" w:sz="4" w:space="0"/>
            </w:tcBorders>
            <w:vAlign w:val="center"/>
          </w:tcPr>
          <w:p w14:paraId="4CC48C2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698EAB2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6C3EF56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GPT-4-turbo; Claude-3-Opus</w:t>
            </w:r>
          </w:p>
        </w:tc>
        <w:tc>
          <w:tcPr>
            <w:tcW w:w="1594" w:type="dxa"/>
            <w:tcBorders>
              <w:top w:val="single" w:color="auto" w:sz="4" w:space="0"/>
              <w:bottom w:val="single" w:color="auto" w:sz="4" w:space="0"/>
            </w:tcBorders>
            <w:vAlign w:val="center"/>
          </w:tcPr>
          <w:p w14:paraId="0D83A70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1070512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Automated extraction of predefined variables from clinical trial publications</w:t>
            </w:r>
          </w:p>
        </w:tc>
        <w:tc>
          <w:tcPr>
            <w:tcW w:w="1281" w:type="dxa"/>
            <w:tcBorders>
              <w:top w:val="single" w:color="auto" w:sz="4" w:space="0"/>
              <w:bottom w:val="single" w:color="auto" w:sz="4" w:space="0"/>
            </w:tcBorders>
            <w:vAlign w:val="center"/>
          </w:tcPr>
          <w:p w14:paraId="79084A0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Research workflow automation</w:t>
            </w:r>
          </w:p>
        </w:tc>
      </w:tr>
      <w:tr w14:paraId="099D6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15F36AC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61</w:t>
            </w:r>
          </w:p>
        </w:tc>
        <w:tc>
          <w:tcPr>
            <w:tcW w:w="1270" w:type="dxa"/>
            <w:tcBorders>
              <w:top w:val="single" w:color="auto" w:sz="4" w:space="0"/>
              <w:bottom w:val="single" w:color="auto" w:sz="4" w:space="0"/>
            </w:tcBorders>
            <w:vAlign w:val="center"/>
          </w:tcPr>
          <w:p w14:paraId="77662AB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Xiongbin Gui</w:t>
            </w:r>
          </w:p>
        </w:tc>
        <w:tc>
          <w:tcPr>
            <w:tcW w:w="680" w:type="dxa"/>
            <w:tcBorders>
              <w:top w:val="single" w:color="auto" w:sz="4" w:space="0"/>
              <w:bottom w:val="single" w:color="auto" w:sz="4" w:space="0"/>
            </w:tcBorders>
            <w:vAlign w:val="center"/>
          </w:tcPr>
          <w:p w14:paraId="6B083E9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66D15B9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0022474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1E3748D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Qwen1.5-7B-ChatGPTQ-Int4; Baichuan2-13B-Chat; ChatGLM3-6B; Qwen2-7B-Instruct-GPTQ-Int4</w:t>
            </w:r>
          </w:p>
        </w:tc>
        <w:tc>
          <w:tcPr>
            <w:tcW w:w="1594" w:type="dxa"/>
            <w:tcBorders>
              <w:top w:val="single" w:color="auto" w:sz="4" w:space="0"/>
              <w:bottom w:val="single" w:color="auto" w:sz="4" w:space="0"/>
            </w:tcBorders>
            <w:vAlign w:val="center"/>
          </w:tcPr>
          <w:p w14:paraId="56E5D25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0F33B79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Patient pre-screening for clinical trials</w:t>
            </w:r>
          </w:p>
        </w:tc>
        <w:tc>
          <w:tcPr>
            <w:tcW w:w="1281" w:type="dxa"/>
            <w:tcBorders>
              <w:top w:val="single" w:color="auto" w:sz="4" w:space="0"/>
              <w:bottom w:val="single" w:color="auto" w:sz="4" w:space="0"/>
            </w:tcBorders>
            <w:vAlign w:val="center"/>
          </w:tcPr>
          <w:p w14:paraId="1D0604E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1E278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5BE4BF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62</w:t>
            </w:r>
          </w:p>
        </w:tc>
        <w:tc>
          <w:tcPr>
            <w:tcW w:w="1270" w:type="dxa"/>
            <w:tcBorders>
              <w:top w:val="single" w:color="auto" w:sz="4" w:space="0"/>
              <w:bottom w:val="single" w:color="auto" w:sz="4" w:space="0"/>
            </w:tcBorders>
            <w:vAlign w:val="center"/>
          </w:tcPr>
          <w:p w14:paraId="6C2A707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Chiara Gallingani</w:t>
            </w:r>
          </w:p>
        </w:tc>
        <w:tc>
          <w:tcPr>
            <w:tcW w:w="680" w:type="dxa"/>
            <w:tcBorders>
              <w:top w:val="single" w:color="auto" w:sz="4" w:space="0"/>
              <w:bottom w:val="single" w:color="auto" w:sz="4" w:space="0"/>
            </w:tcBorders>
            <w:vAlign w:val="center"/>
          </w:tcPr>
          <w:p w14:paraId="5C3D7E6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244236E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Preprint</w:t>
            </w:r>
          </w:p>
        </w:tc>
        <w:tc>
          <w:tcPr>
            <w:tcW w:w="1150" w:type="dxa"/>
            <w:tcBorders>
              <w:top w:val="single" w:color="auto" w:sz="4" w:space="0"/>
              <w:bottom w:val="single" w:color="auto" w:sz="4" w:space="0"/>
            </w:tcBorders>
            <w:vAlign w:val="center"/>
          </w:tcPr>
          <w:p w14:paraId="32AE28C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29AD241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OpenAI o4-mini</w:t>
            </w:r>
          </w:p>
        </w:tc>
        <w:tc>
          <w:tcPr>
            <w:tcW w:w="1594" w:type="dxa"/>
            <w:tcBorders>
              <w:top w:val="single" w:color="auto" w:sz="4" w:space="0"/>
              <w:bottom w:val="single" w:color="auto" w:sz="4" w:space="0"/>
            </w:tcBorders>
            <w:vAlign w:val="center"/>
          </w:tcPr>
          <w:p w14:paraId="3332508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0397E50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c>
          <w:tcPr>
            <w:tcW w:w="1281" w:type="dxa"/>
            <w:tcBorders>
              <w:top w:val="single" w:color="auto" w:sz="4" w:space="0"/>
              <w:bottom w:val="single" w:color="auto" w:sz="4" w:space="0"/>
            </w:tcBorders>
            <w:vAlign w:val="center"/>
          </w:tcPr>
          <w:p w14:paraId="5535E88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w:t>
            </w:r>
          </w:p>
        </w:tc>
      </w:tr>
      <w:tr w14:paraId="6EE00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1952E2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63</w:t>
            </w:r>
          </w:p>
        </w:tc>
        <w:tc>
          <w:tcPr>
            <w:tcW w:w="1270" w:type="dxa"/>
            <w:tcBorders>
              <w:top w:val="single" w:color="auto" w:sz="4" w:space="0"/>
              <w:bottom w:val="single" w:color="auto" w:sz="4" w:space="0"/>
            </w:tcBorders>
            <w:vAlign w:val="center"/>
          </w:tcPr>
          <w:p w14:paraId="54DC4CF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Fernando R. Altermatt</w:t>
            </w:r>
          </w:p>
        </w:tc>
        <w:tc>
          <w:tcPr>
            <w:tcW w:w="680" w:type="dxa"/>
            <w:tcBorders>
              <w:top w:val="single" w:color="auto" w:sz="4" w:space="0"/>
              <w:bottom w:val="single" w:color="auto" w:sz="4" w:space="0"/>
            </w:tcBorders>
            <w:vAlign w:val="center"/>
          </w:tcPr>
          <w:p w14:paraId="0B61B7C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4639230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43A24BD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MEDAGENTS; MDAGENTS</w:t>
            </w:r>
          </w:p>
        </w:tc>
        <w:tc>
          <w:tcPr>
            <w:tcW w:w="4270" w:type="dxa"/>
            <w:tcBorders>
              <w:top w:val="single" w:color="auto" w:sz="4" w:space="0"/>
              <w:bottom w:val="single" w:color="auto" w:sz="4" w:space="0"/>
            </w:tcBorders>
            <w:vAlign w:val="center"/>
          </w:tcPr>
          <w:p w14:paraId="7543127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w:t>
            </w:r>
          </w:p>
        </w:tc>
        <w:tc>
          <w:tcPr>
            <w:tcW w:w="1594" w:type="dxa"/>
            <w:tcBorders>
              <w:top w:val="single" w:color="auto" w:sz="4" w:space="0"/>
              <w:bottom w:val="single" w:color="auto" w:sz="4" w:space="0"/>
            </w:tcBorders>
            <w:vAlign w:val="center"/>
          </w:tcPr>
          <w:p w14:paraId="4308CF5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5C82479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Spanish medical licensure exam Q&amp;A</w:t>
            </w:r>
          </w:p>
        </w:tc>
        <w:tc>
          <w:tcPr>
            <w:tcW w:w="1281" w:type="dxa"/>
            <w:tcBorders>
              <w:top w:val="single" w:color="auto" w:sz="4" w:space="0"/>
              <w:bottom w:val="single" w:color="auto" w:sz="4" w:space="0"/>
            </w:tcBorders>
            <w:vAlign w:val="center"/>
          </w:tcPr>
          <w:p w14:paraId="50DF3A8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61FD1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1F1704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64</w:t>
            </w:r>
          </w:p>
        </w:tc>
        <w:tc>
          <w:tcPr>
            <w:tcW w:w="1270" w:type="dxa"/>
            <w:tcBorders>
              <w:top w:val="single" w:color="auto" w:sz="4" w:space="0"/>
              <w:bottom w:val="single" w:color="auto" w:sz="4" w:space="0"/>
            </w:tcBorders>
            <w:vAlign w:val="center"/>
          </w:tcPr>
          <w:p w14:paraId="6A043ED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Jiali</w:t>
            </w:r>
          </w:p>
        </w:tc>
        <w:tc>
          <w:tcPr>
            <w:tcW w:w="680" w:type="dxa"/>
            <w:tcBorders>
              <w:top w:val="single" w:color="auto" w:sz="4" w:space="0"/>
              <w:bottom w:val="single" w:color="auto" w:sz="4" w:space="0"/>
            </w:tcBorders>
            <w:vAlign w:val="center"/>
          </w:tcPr>
          <w:p w14:paraId="792D543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6AAA832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089A0B0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EMAI</w:t>
            </w:r>
          </w:p>
        </w:tc>
        <w:tc>
          <w:tcPr>
            <w:tcW w:w="4270" w:type="dxa"/>
            <w:tcBorders>
              <w:top w:val="single" w:color="auto" w:sz="4" w:space="0"/>
              <w:bottom w:val="single" w:color="auto" w:sz="4" w:space="0"/>
            </w:tcBorders>
            <w:vAlign w:val="center"/>
          </w:tcPr>
          <w:p w14:paraId="05E1884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DeepSeek-v2.5; Qwen2.5-7B-Instruct</w:t>
            </w:r>
          </w:p>
        </w:tc>
        <w:tc>
          <w:tcPr>
            <w:tcW w:w="1594" w:type="dxa"/>
            <w:tcBorders>
              <w:top w:val="single" w:color="auto" w:sz="4" w:space="0"/>
              <w:bottom w:val="single" w:color="auto" w:sz="4" w:space="0"/>
            </w:tcBorders>
            <w:vAlign w:val="center"/>
          </w:tcPr>
          <w:p w14:paraId="133901A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2476B54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Radiology report summarization</w:t>
            </w:r>
          </w:p>
        </w:tc>
        <w:tc>
          <w:tcPr>
            <w:tcW w:w="1281" w:type="dxa"/>
            <w:tcBorders>
              <w:top w:val="single" w:color="auto" w:sz="4" w:space="0"/>
              <w:bottom w:val="single" w:color="auto" w:sz="4" w:space="0"/>
            </w:tcBorders>
            <w:vAlign w:val="center"/>
          </w:tcPr>
          <w:p w14:paraId="611084D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Clinical text generation and summarization</w:t>
            </w:r>
          </w:p>
        </w:tc>
      </w:tr>
      <w:tr w14:paraId="3B89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363252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2</w:t>
            </w:r>
            <w:r>
              <w:rPr>
                <w:rFonts w:hint="default" w:ascii="Arial" w:hAnsi="Arial" w:eastAsia="黑体" w:cs="Arial"/>
                <w:i w:val="0"/>
                <w:iCs w:val="0"/>
                <w:color w:val="000000"/>
                <w:kern w:val="0"/>
                <w:sz w:val="18"/>
                <w:szCs w:val="18"/>
                <w:u w:val="none"/>
                <w:lang w:val="en-US" w:eastAsia="zh-CN" w:bidi="ar"/>
              </w:rPr>
              <w:t>6</w:t>
            </w:r>
          </w:p>
        </w:tc>
        <w:tc>
          <w:tcPr>
            <w:tcW w:w="1270" w:type="dxa"/>
            <w:tcBorders>
              <w:top w:val="single" w:color="auto" w:sz="4" w:space="0"/>
              <w:bottom w:val="single" w:color="auto" w:sz="4" w:space="0"/>
            </w:tcBorders>
            <w:vAlign w:val="center"/>
          </w:tcPr>
          <w:p w14:paraId="7FD37D1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Yahya Shaikh</w:t>
            </w:r>
          </w:p>
        </w:tc>
        <w:tc>
          <w:tcPr>
            <w:tcW w:w="680" w:type="dxa"/>
            <w:tcBorders>
              <w:top w:val="single" w:color="auto" w:sz="4" w:space="0"/>
              <w:bottom w:val="single" w:color="auto" w:sz="4" w:space="0"/>
            </w:tcBorders>
            <w:vAlign w:val="center"/>
          </w:tcPr>
          <w:p w14:paraId="51381AE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57B97E7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522E96A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Council of AIs</w:t>
            </w:r>
          </w:p>
        </w:tc>
        <w:tc>
          <w:tcPr>
            <w:tcW w:w="4270" w:type="dxa"/>
            <w:tcBorders>
              <w:top w:val="single" w:color="auto" w:sz="4" w:space="0"/>
              <w:bottom w:val="single" w:color="auto" w:sz="4" w:space="0"/>
            </w:tcBorders>
            <w:vAlign w:val="center"/>
          </w:tcPr>
          <w:p w14:paraId="6AD4711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w:t>
            </w:r>
          </w:p>
        </w:tc>
        <w:tc>
          <w:tcPr>
            <w:tcW w:w="1594" w:type="dxa"/>
            <w:tcBorders>
              <w:top w:val="single" w:color="auto" w:sz="4" w:space="0"/>
              <w:bottom w:val="single" w:color="auto" w:sz="4" w:space="0"/>
            </w:tcBorders>
            <w:vAlign w:val="center"/>
          </w:tcPr>
          <w:p w14:paraId="3EF7485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4493E13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c>
          <w:tcPr>
            <w:tcW w:w="1281" w:type="dxa"/>
            <w:tcBorders>
              <w:top w:val="single" w:color="auto" w:sz="4" w:space="0"/>
              <w:bottom w:val="single" w:color="auto" w:sz="4" w:space="0"/>
            </w:tcBorders>
            <w:vAlign w:val="center"/>
          </w:tcPr>
          <w:p w14:paraId="606D396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w:t>
            </w:r>
          </w:p>
        </w:tc>
      </w:tr>
      <w:tr w14:paraId="22A4D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1D39464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65</w:t>
            </w:r>
          </w:p>
        </w:tc>
        <w:tc>
          <w:tcPr>
            <w:tcW w:w="1270" w:type="dxa"/>
            <w:tcBorders>
              <w:top w:val="single" w:color="auto" w:sz="4" w:space="0"/>
              <w:bottom w:val="single" w:color="auto" w:sz="4" w:space="0"/>
            </w:tcBorders>
            <w:vAlign w:val="center"/>
          </w:tcPr>
          <w:p w14:paraId="5EF03CF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Meiwei Zhang</w:t>
            </w:r>
          </w:p>
        </w:tc>
        <w:tc>
          <w:tcPr>
            <w:tcW w:w="680" w:type="dxa"/>
            <w:tcBorders>
              <w:top w:val="single" w:color="auto" w:sz="4" w:space="0"/>
              <w:bottom w:val="single" w:color="auto" w:sz="4" w:space="0"/>
            </w:tcBorders>
            <w:vAlign w:val="center"/>
          </w:tcPr>
          <w:p w14:paraId="14E5D13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02E1B7A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35E66D5C">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None</w:t>
            </w:r>
          </w:p>
        </w:tc>
        <w:tc>
          <w:tcPr>
            <w:tcW w:w="4270" w:type="dxa"/>
            <w:tcBorders>
              <w:top w:val="single" w:color="auto" w:sz="4" w:space="0"/>
              <w:bottom w:val="single" w:color="auto" w:sz="4" w:space="0"/>
            </w:tcBorders>
            <w:vAlign w:val="center"/>
          </w:tcPr>
          <w:p w14:paraId="55B0BB3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 text-embedding-ada-002</w:t>
            </w:r>
          </w:p>
        </w:tc>
        <w:tc>
          <w:tcPr>
            <w:tcW w:w="1594" w:type="dxa"/>
            <w:tcBorders>
              <w:top w:val="single" w:color="auto" w:sz="4" w:space="0"/>
              <w:bottom w:val="single" w:color="auto" w:sz="4" w:space="0"/>
            </w:tcBorders>
            <w:vAlign w:val="center"/>
          </w:tcPr>
          <w:p w14:paraId="2D22E71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3D23D0AD">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Alzheimer's disease diagnosis</w:t>
            </w:r>
          </w:p>
        </w:tc>
        <w:tc>
          <w:tcPr>
            <w:tcW w:w="1281" w:type="dxa"/>
            <w:tcBorders>
              <w:top w:val="single" w:color="auto" w:sz="4" w:space="0"/>
              <w:bottom w:val="single" w:color="auto" w:sz="4" w:space="0"/>
            </w:tcBorders>
            <w:vAlign w:val="center"/>
          </w:tcPr>
          <w:p w14:paraId="6891072E">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diagnosis; applied to Alzheimer's disease</w:t>
            </w:r>
          </w:p>
        </w:tc>
      </w:tr>
      <w:tr w14:paraId="2631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4ADA590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66</w:t>
            </w:r>
          </w:p>
        </w:tc>
        <w:tc>
          <w:tcPr>
            <w:tcW w:w="1270" w:type="dxa"/>
            <w:tcBorders>
              <w:top w:val="single" w:color="auto" w:sz="4" w:space="0"/>
              <w:bottom w:val="single" w:color="auto" w:sz="4" w:space="0"/>
            </w:tcBorders>
            <w:vAlign w:val="center"/>
          </w:tcPr>
          <w:p w14:paraId="6487FB6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F1115"/>
                <w:kern w:val="0"/>
                <w:sz w:val="18"/>
                <w:szCs w:val="18"/>
                <w:u w:val="none"/>
                <w:lang w:val="en-US" w:eastAsia="zh-CN" w:bidi="ar"/>
              </w:rPr>
              <w:t xml:space="preserve">Yu </w:t>
            </w:r>
            <w:r>
              <w:rPr>
                <w:rFonts w:hint="default" w:ascii="Arial" w:hAnsi="Arial" w:eastAsia="黑体" w:cs="Arial"/>
                <w:i w:val="0"/>
                <w:iCs w:val="0"/>
                <w:color w:val="0F1115"/>
                <w:kern w:val="0"/>
                <w:sz w:val="18"/>
                <w:szCs w:val="18"/>
                <w:u w:val="none"/>
                <w:lang w:val="en-US" w:eastAsia="zh-CN" w:bidi="ar"/>
              </w:rPr>
              <w:t>Liu</w:t>
            </w:r>
          </w:p>
        </w:tc>
        <w:tc>
          <w:tcPr>
            <w:tcW w:w="680" w:type="dxa"/>
            <w:tcBorders>
              <w:top w:val="single" w:color="auto" w:sz="4" w:space="0"/>
              <w:bottom w:val="single" w:color="auto" w:sz="4" w:space="0"/>
            </w:tcBorders>
            <w:vAlign w:val="center"/>
          </w:tcPr>
          <w:p w14:paraId="16C0ACB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1986EE4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3446ABB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KG-MRL</w:t>
            </w:r>
          </w:p>
        </w:tc>
        <w:tc>
          <w:tcPr>
            <w:tcW w:w="4270" w:type="dxa"/>
            <w:tcBorders>
              <w:top w:val="single" w:color="auto" w:sz="4" w:space="0"/>
              <w:bottom w:val="single" w:color="auto" w:sz="4" w:space="0"/>
            </w:tcBorders>
            <w:vAlign w:val="center"/>
          </w:tcPr>
          <w:p w14:paraId="1BDAEB8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GPT-3.5-turbo</w:t>
            </w:r>
          </w:p>
        </w:tc>
        <w:tc>
          <w:tcPr>
            <w:tcW w:w="1594" w:type="dxa"/>
            <w:tcBorders>
              <w:top w:val="single" w:color="auto" w:sz="4" w:space="0"/>
              <w:bottom w:val="single" w:color="auto" w:sz="4" w:space="0"/>
            </w:tcBorders>
            <w:vAlign w:val="center"/>
          </w:tcPr>
          <w:p w14:paraId="6933BBB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03F99F1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QA</w:t>
            </w:r>
          </w:p>
        </w:tc>
        <w:tc>
          <w:tcPr>
            <w:tcW w:w="1281" w:type="dxa"/>
            <w:tcBorders>
              <w:top w:val="single" w:color="auto" w:sz="4" w:space="0"/>
              <w:bottom w:val="single" w:color="auto" w:sz="4" w:space="0"/>
            </w:tcBorders>
            <w:vAlign w:val="center"/>
          </w:tcPr>
          <w:p w14:paraId="42C4995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Medical knowledge QA; applied to Alzheimer's disease</w:t>
            </w:r>
          </w:p>
        </w:tc>
      </w:tr>
      <w:tr w14:paraId="5F4BD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6055636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eastAsia" w:ascii="Arial" w:hAnsi="Arial" w:eastAsia="黑体" w:cs="Arial"/>
                <w:i w:val="0"/>
                <w:iCs w:val="0"/>
                <w:color w:val="000000"/>
                <w:kern w:val="0"/>
                <w:sz w:val="18"/>
                <w:szCs w:val="18"/>
                <w:u w:val="none"/>
                <w:lang w:val="en-US" w:eastAsia="zh-CN" w:bidi="ar"/>
              </w:rPr>
              <w:t>67</w:t>
            </w:r>
          </w:p>
        </w:tc>
        <w:tc>
          <w:tcPr>
            <w:tcW w:w="1270" w:type="dxa"/>
            <w:tcBorders>
              <w:top w:val="single" w:color="auto" w:sz="4" w:space="0"/>
              <w:bottom w:val="single" w:color="auto" w:sz="4" w:space="0"/>
            </w:tcBorders>
            <w:vAlign w:val="center"/>
          </w:tcPr>
          <w:p w14:paraId="2E18964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Wenxing Liu</w:t>
            </w:r>
          </w:p>
        </w:tc>
        <w:tc>
          <w:tcPr>
            <w:tcW w:w="680" w:type="dxa"/>
            <w:tcBorders>
              <w:top w:val="single" w:color="auto" w:sz="4" w:space="0"/>
              <w:bottom w:val="single" w:color="auto" w:sz="4" w:space="0"/>
            </w:tcBorders>
            <w:vAlign w:val="center"/>
          </w:tcPr>
          <w:p w14:paraId="086A9E11">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3AB2454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432E4A4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SCBU-Agents</w:t>
            </w:r>
          </w:p>
        </w:tc>
        <w:tc>
          <w:tcPr>
            <w:tcW w:w="4270" w:type="dxa"/>
            <w:tcBorders>
              <w:top w:val="single" w:color="auto" w:sz="4" w:space="0"/>
              <w:bottom w:val="single" w:color="auto" w:sz="4" w:space="0"/>
            </w:tcBorders>
            <w:vAlign w:val="center"/>
          </w:tcPr>
          <w:p w14:paraId="097B842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GPT-4o; Claude 3.5-sonnet; Moonshot; qwen2-72B-instruct; DeepSeek-R1-671B</w:t>
            </w:r>
          </w:p>
        </w:tc>
        <w:tc>
          <w:tcPr>
            <w:tcW w:w="1594" w:type="dxa"/>
            <w:tcBorders>
              <w:top w:val="single" w:color="auto" w:sz="4" w:space="0"/>
              <w:bottom w:val="single" w:color="auto" w:sz="4" w:space="0"/>
            </w:tcBorders>
            <w:vAlign w:val="center"/>
          </w:tcPr>
          <w:p w14:paraId="060FD5F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291AD85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Disease detection</w:t>
            </w:r>
          </w:p>
        </w:tc>
        <w:tc>
          <w:tcPr>
            <w:tcW w:w="1281" w:type="dxa"/>
            <w:tcBorders>
              <w:top w:val="single" w:color="auto" w:sz="4" w:space="0"/>
              <w:bottom w:val="single" w:color="auto" w:sz="4" w:space="0"/>
            </w:tcBorders>
            <w:vAlign w:val="center"/>
          </w:tcPr>
          <w:p w14:paraId="085EB33F">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0C066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540E214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00000"/>
                <w:kern w:val="0"/>
                <w:sz w:val="18"/>
                <w:szCs w:val="18"/>
                <w:u w:val="none"/>
                <w:lang w:val="en-US" w:eastAsia="zh-CN" w:bidi="ar"/>
              </w:rPr>
              <w:t>6</w:t>
            </w:r>
            <w:r>
              <w:rPr>
                <w:rFonts w:hint="eastAsia" w:ascii="Arial" w:hAnsi="Arial" w:eastAsia="黑体" w:cs="Arial"/>
                <w:i w:val="0"/>
                <w:iCs w:val="0"/>
                <w:color w:val="000000"/>
                <w:kern w:val="0"/>
                <w:sz w:val="18"/>
                <w:szCs w:val="18"/>
                <w:u w:val="none"/>
                <w:lang w:val="en-US" w:eastAsia="zh-CN" w:bidi="ar"/>
              </w:rPr>
              <w:t>8</w:t>
            </w:r>
          </w:p>
        </w:tc>
        <w:tc>
          <w:tcPr>
            <w:tcW w:w="1270" w:type="dxa"/>
            <w:tcBorders>
              <w:top w:val="single" w:color="auto" w:sz="4" w:space="0"/>
              <w:bottom w:val="single" w:color="auto" w:sz="4" w:space="0"/>
            </w:tcBorders>
            <w:vAlign w:val="center"/>
          </w:tcPr>
          <w:p w14:paraId="0A90BF28">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Zhouhaowei</w:t>
            </w:r>
          </w:p>
        </w:tc>
        <w:tc>
          <w:tcPr>
            <w:tcW w:w="680" w:type="dxa"/>
            <w:tcBorders>
              <w:top w:val="single" w:color="auto" w:sz="4" w:space="0"/>
              <w:bottom w:val="single" w:color="auto" w:sz="4" w:space="0"/>
            </w:tcBorders>
            <w:vAlign w:val="center"/>
          </w:tcPr>
          <w:p w14:paraId="286477F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752FF97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Peer-reviewed</w:t>
            </w:r>
          </w:p>
        </w:tc>
        <w:tc>
          <w:tcPr>
            <w:tcW w:w="1150" w:type="dxa"/>
            <w:tcBorders>
              <w:top w:val="single" w:color="auto" w:sz="4" w:space="0"/>
              <w:bottom w:val="single" w:color="auto" w:sz="4" w:space="0"/>
            </w:tcBorders>
            <w:vAlign w:val="center"/>
          </w:tcPr>
          <w:p w14:paraId="0C300D3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OncMDT</w:t>
            </w:r>
          </w:p>
        </w:tc>
        <w:tc>
          <w:tcPr>
            <w:tcW w:w="4270" w:type="dxa"/>
            <w:tcBorders>
              <w:top w:val="single" w:color="auto" w:sz="4" w:space="0"/>
              <w:bottom w:val="single" w:color="auto" w:sz="4" w:space="0"/>
            </w:tcBorders>
            <w:vAlign w:val="center"/>
          </w:tcPr>
          <w:p w14:paraId="57A3EB46">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Qwen3-72B-Instruct</w:t>
            </w:r>
          </w:p>
        </w:tc>
        <w:tc>
          <w:tcPr>
            <w:tcW w:w="1594" w:type="dxa"/>
            <w:tcBorders>
              <w:top w:val="single" w:color="auto" w:sz="4" w:space="0"/>
              <w:bottom w:val="single" w:color="auto" w:sz="4" w:space="0"/>
            </w:tcBorders>
            <w:vAlign w:val="center"/>
          </w:tcPr>
          <w:p w14:paraId="7BBC4A3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Multi-Round Multi-Agent Collaboration</w:t>
            </w:r>
          </w:p>
        </w:tc>
        <w:tc>
          <w:tcPr>
            <w:tcW w:w="2285" w:type="dxa"/>
            <w:tcBorders>
              <w:top w:val="single" w:color="auto" w:sz="4" w:space="0"/>
              <w:bottom w:val="single" w:color="auto" w:sz="4" w:space="0"/>
            </w:tcBorders>
            <w:vAlign w:val="center"/>
          </w:tcPr>
          <w:p w14:paraId="6A12611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Multidisciplinary tumor board clinical decision support</w:t>
            </w:r>
          </w:p>
        </w:tc>
        <w:tc>
          <w:tcPr>
            <w:tcW w:w="1281" w:type="dxa"/>
            <w:tcBorders>
              <w:top w:val="single" w:color="auto" w:sz="4" w:space="0"/>
              <w:bottom w:val="single" w:color="auto" w:sz="4" w:space="0"/>
            </w:tcBorders>
            <w:vAlign w:val="center"/>
          </w:tcPr>
          <w:p w14:paraId="504BBB77">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Other</w:t>
            </w:r>
          </w:p>
        </w:tc>
      </w:tr>
      <w:tr w14:paraId="11856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0C032147">
            <w:pPr>
              <w:jc w:val="center"/>
              <w:rPr>
                <w:rFonts w:hint="default" w:ascii="Arial" w:hAnsi="Arial" w:eastAsia="黑体" w:cs="Arial"/>
                <w:b w:val="0"/>
                <w:bCs w:val="0"/>
                <w:sz w:val="18"/>
                <w:szCs w:val="18"/>
                <w:vertAlign w:val="baseline"/>
                <w:lang w:val="en-US" w:eastAsia="zh-CN"/>
              </w:rPr>
            </w:pPr>
            <w:r>
              <w:rPr>
                <w:rFonts w:hint="default" w:ascii="Arial" w:hAnsi="Arial" w:eastAsia="黑体" w:cs="Arial"/>
                <w:b w:val="0"/>
                <w:bCs w:val="0"/>
                <w:sz w:val="18"/>
                <w:szCs w:val="18"/>
                <w:vertAlign w:val="baseline"/>
                <w:lang w:val="en-US" w:eastAsia="zh-CN"/>
              </w:rPr>
              <w:t>12</w:t>
            </w:r>
          </w:p>
        </w:tc>
        <w:tc>
          <w:tcPr>
            <w:tcW w:w="1270" w:type="dxa"/>
            <w:tcBorders>
              <w:top w:val="single" w:color="auto" w:sz="4" w:space="0"/>
              <w:bottom w:val="single" w:color="auto" w:sz="4" w:space="0"/>
            </w:tcBorders>
            <w:vAlign w:val="center"/>
          </w:tcPr>
          <w:p w14:paraId="4B40BB93">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Eleftherios Tzanis</w:t>
            </w:r>
          </w:p>
        </w:tc>
        <w:tc>
          <w:tcPr>
            <w:tcW w:w="680" w:type="dxa"/>
            <w:tcBorders>
              <w:top w:val="single" w:color="auto" w:sz="4" w:space="0"/>
              <w:bottom w:val="single" w:color="auto" w:sz="4" w:space="0"/>
            </w:tcBorders>
            <w:vAlign w:val="center"/>
          </w:tcPr>
          <w:p w14:paraId="6302EF2B">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7E92858A">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Review</w:t>
            </w:r>
          </w:p>
        </w:tc>
        <w:tc>
          <w:tcPr>
            <w:tcW w:w="1150" w:type="dxa"/>
            <w:tcBorders>
              <w:top w:val="single" w:color="auto" w:sz="4" w:space="0"/>
              <w:bottom w:val="single" w:color="auto" w:sz="4" w:space="0"/>
            </w:tcBorders>
            <w:vAlign w:val="center"/>
          </w:tcPr>
          <w:p w14:paraId="2F015E28">
            <w:pPr>
              <w:ind w:firstLine="517" w:firstLineChars="0"/>
              <w:jc w:val="both"/>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4270" w:type="dxa"/>
            <w:tcBorders>
              <w:top w:val="single" w:color="auto" w:sz="4" w:space="0"/>
              <w:bottom w:val="single" w:color="auto" w:sz="4" w:space="0"/>
            </w:tcBorders>
            <w:vAlign w:val="center"/>
          </w:tcPr>
          <w:p w14:paraId="72C82801">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1594" w:type="dxa"/>
            <w:tcBorders>
              <w:top w:val="single" w:color="auto" w:sz="4" w:space="0"/>
              <w:bottom w:val="single" w:color="auto" w:sz="4" w:space="0"/>
            </w:tcBorders>
            <w:vAlign w:val="center"/>
          </w:tcPr>
          <w:p w14:paraId="288B6C25">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2285" w:type="dxa"/>
            <w:tcBorders>
              <w:top w:val="single" w:color="auto" w:sz="4" w:space="0"/>
              <w:bottom w:val="single" w:color="auto" w:sz="4" w:space="0"/>
            </w:tcBorders>
            <w:vAlign w:val="center"/>
          </w:tcPr>
          <w:p w14:paraId="0D43CBB7">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1281" w:type="dxa"/>
            <w:tcBorders>
              <w:top w:val="single" w:color="auto" w:sz="4" w:space="0"/>
              <w:bottom w:val="single" w:color="auto" w:sz="4" w:space="0"/>
            </w:tcBorders>
            <w:vAlign w:val="center"/>
          </w:tcPr>
          <w:p w14:paraId="432A0068">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r>
      <w:tr w14:paraId="6C6A6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79AD15B0">
            <w:pPr>
              <w:jc w:val="center"/>
              <w:rPr>
                <w:rFonts w:hint="default" w:ascii="Arial" w:hAnsi="Arial" w:eastAsia="黑体" w:cs="Arial"/>
                <w:b w:val="0"/>
                <w:bCs w:val="0"/>
                <w:sz w:val="18"/>
                <w:szCs w:val="18"/>
                <w:vertAlign w:val="baseline"/>
                <w:lang w:val="en-US" w:eastAsia="zh-CN"/>
              </w:rPr>
            </w:pPr>
            <w:r>
              <w:rPr>
                <w:rFonts w:hint="default" w:ascii="Arial" w:hAnsi="Arial" w:eastAsia="黑体" w:cs="Arial"/>
                <w:b w:val="0"/>
                <w:bCs w:val="0"/>
                <w:sz w:val="18"/>
                <w:szCs w:val="18"/>
                <w:vertAlign w:val="baseline"/>
                <w:lang w:val="en-US" w:eastAsia="zh-CN"/>
              </w:rPr>
              <w:t>13</w:t>
            </w:r>
          </w:p>
        </w:tc>
        <w:tc>
          <w:tcPr>
            <w:tcW w:w="1270" w:type="dxa"/>
            <w:tcBorders>
              <w:top w:val="single" w:color="auto" w:sz="4" w:space="0"/>
              <w:bottom w:val="single" w:color="auto" w:sz="4" w:space="0"/>
            </w:tcBorders>
            <w:vAlign w:val="center"/>
          </w:tcPr>
          <w:p w14:paraId="62196614">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Sara Salehi</w:t>
            </w:r>
          </w:p>
        </w:tc>
        <w:tc>
          <w:tcPr>
            <w:tcW w:w="680" w:type="dxa"/>
            <w:tcBorders>
              <w:top w:val="single" w:color="auto" w:sz="4" w:space="0"/>
              <w:bottom w:val="single" w:color="auto" w:sz="4" w:space="0"/>
            </w:tcBorders>
            <w:vAlign w:val="center"/>
          </w:tcPr>
          <w:p w14:paraId="05FBAC55">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2025</w:t>
            </w:r>
          </w:p>
        </w:tc>
        <w:tc>
          <w:tcPr>
            <w:tcW w:w="1460" w:type="dxa"/>
            <w:tcBorders>
              <w:top w:val="single" w:color="auto" w:sz="4" w:space="0"/>
              <w:bottom w:val="single" w:color="auto" w:sz="4" w:space="0"/>
            </w:tcBorders>
            <w:vAlign w:val="center"/>
          </w:tcPr>
          <w:p w14:paraId="053F613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Review</w:t>
            </w:r>
          </w:p>
        </w:tc>
        <w:tc>
          <w:tcPr>
            <w:tcW w:w="1150" w:type="dxa"/>
            <w:tcBorders>
              <w:top w:val="single" w:color="auto" w:sz="4" w:space="0"/>
              <w:bottom w:val="single" w:color="auto" w:sz="4" w:space="0"/>
            </w:tcBorders>
            <w:vAlign w:val="center"/>
          </w:tcPr>
          <w:p w14:paraId="36EB13AF">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4270" w:type="dxa"/>
            <w:tcBorders>
              <w:top w:val="single" w:color="auto" w:sz="4" w:space="0"/>
              <w:bottom w:val="single" w:color="auto" w:sz="4" w:space="0"/>
            </w:tcBorders>
            <w:vAlign w:val="center"/>
          </w:tcPr>
          <w:p w14:paraId="5E29E559">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1594" w:type="dxa"/>
            <w:tcBorders>
              <w:top w:val="single" w:color="auto" w:sz="4" w:space="0"/>
              <w:bottom w:val="single" w:color="auto" w:sz="4" w:space="0"/>
            </w:tcBorders>
            <w:vAlign w:val="center"/>
          </w:tcPr>
          <w:p w14:paraId="16C276C9">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2285" w:type="dxa"/>
            <w:tcBorders>
              <w:top w:val="single" w:color="auto" w:sz="4" w:space="0"/>
              <w:bottom w:val="single" w:color="auto" w:sz="4" w:space="0"/>
            </w:tcBorders>
            <w:vAlign w:val="center"/>
          </w:tcPr>
          <w:p w14:paraId="3AF94D8B">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1281" w:type="dxa"/>
            <w:tcBorders>
              <w:top w:val="single" w:color="auto" w:sz="4" w:space="0"/>
              <w:bottom w:val="single" w:color="auto" w:sz="4" w:space="0"/>
            </w:tcBorders>
            <w:vAlign w:val="center"/>
          </w:tcPr>
          <w:p w14:paraId="400071AE">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r>
      <w:tr w14:paraId="22DE7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80" w:type="dxa"/>
            <w:tcBorders>
              <w:top w:val="single" w:color="auto" w:sz="4" w:space="0"/>
              <w:bottom w:val="single" w:color="auto" w:sz="4" w:space="0"/>
            </w:tcBorders>
            <w:vAlign w:val="center"/>
          </w:tcPr>
          <w:p w14:paraId="67D0E3EC">
            <w:pPr>
              <w:jc w:val="center"/>
              <w:rPr>
                <w:rFonts w:hint="default" w:ascii="Arial" w:hAnsi="Arial" w:eastAsia="黑体" w:cs="Arial"/>
                <w:b w:val="0"/>
                <w:bCs w:val="0"/>
                <w:sz w:val="18"/>
                <w:szCs w:val="18"/>
                <w:vertAlign w:val="baseline"/>
                <w:lang w:val="en-US" w:eastAsia="zh-CN"/>
              </w:rPr>
            </w:pPr>
            <w:r>
              <w:rPr>
                <w:rFonts w:hint="default" w:ascii="Arial" w:hAnsi="Arial" w:eastAsia="黑体" w:cs="Arial"/>
                <w:b w:val="0"/>
                <w:bCs w:val="0"/>
                <w:sz w:val="18"/>
                <w:szCs w:val="18"/>
                <w:vertAlign w:val="baseline"/>
                <w:lang w:val="en-US" w:eastAsia="zh-CN"/>
              </w:rPr>
              <w:t>14</w:t>
            </w:r>
          </w:p>
        </w:tc>
        <w:tc>
          <w:tcPr>
            <w:tcW w:w="1270" w:type="dxa"/>
            <w:tcBorders>
              <w:top w:val="single" w:color="auto" w:sz="4" w:space="0"/>
              <w:bottom w:val="single" w:color="auto" w:sz="4" w:space="0"/>
            </w:tcBorders>
            <w:vAlign w:val="center"/>
          </w:tcPr>
          <w:p w14:paraId="331DD0D0">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Hakjin Kim1</w:t>
            </w:r>
          </w:p>
        </w:tc>
        <w:tc>
          <w:tcPr>
            <w:tcW w:w="680" w:type="dxa"/>
            <w:tcBorders>
              <w:top w:val="single" w:color="auto" w:sz="4" w:space="0"/>
              <w:bottom w:val="single" w:color="auto" w:sz="4" w:space="0"/>
            </w:tcBorders>
            <w:vAlign w:val="center"/>
          </w:tcPr>
          <w:p w14:paraId="5DDF9D89">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2026</w:t>
            </w:r>
          </w:p>
        </w:tc>
        <w:tc>
          <w:tcPr>
            <w:tcW w:w="1460" w:type="dxa"/>
            <w:tcBorders>
              <w:top w:val="single" w:color="auto" w:sz="4" w:space="0"/>
              <w:bottom w:val="single" w:color="auto" w:sz="4" w:space="0"/>
            </w:tcBorders>
            <w:vAlign w:val="center"/>
          </w:tcPr>
          <w:p w14:paraId="7A007F62">
            <w:pPr>
              <w:keepNext w:val="0"/>
              <w:keepLines w:val="0"/>
              <w:widowControl/>
              <w:suppressLineNumbers w:val="0"/>
              <w:jc w:val="center"/>
              <w:textAlignment w:val="center"/>
              <w:rPr>
                <w:rFonts w:hint="default" w:ascii="Arial" w:hAnsi="Arial" w:eastAsia="黑体" w:cs="Arial"/>
                <w:b w:val="0"/>
                <w:bCs w:val="0"/>
                <w:sz w:val="18"/>
                <w:szCs w:val="18"/>
                <w:vertAlign w:val="baseline"/>
                <w:lang w:val="en-US" w:eastAsia="zh-CN"/>
              </w:rPr>
            </w:pPr>
            <w:r>
              <w:rPr>
                <w:rFonts w:hint="default" w:ascii="Arial" w:hAnsi="Arial" w:eastAsia="黑体" w:cs="Arial"/>
                <w:i w:val="0"/>
                <w:iCs w:val="0"/>
                <w:color w:val="0F1115"/>
                <w:kern w:val="0"/>
                <w:sz w:val="18"/>
                <w:szCs w:val="18"/>
                <w:u w:val="none"/>
                <w:lang w:val="en-US" w:eastAsia="zh-CN" w:bidi="ar"/>
              </w:rPr>
              <w:t>Review</w:t>
            </w:r>
          </w:p>
        </w:tc>
        <w:tc>
          <w:tcPr>
            <w:tcW w:w="1150" w:type="dxa"/>
            <w:tcBorders>
              <w:top w:val="single" w:color="auto" w:sz="4" w:space="0"/>
              <w:bottom w:val="single" w:color="auto" w:sz="4" w:space="0"/>
            </w:tcBorders>
            <w:vAlign w:val="center"/>
          </w:tcPr>
          <w:p w14:paraId="4A686617">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4270" w:type="dxa"/>
            <w:tcBorders>
              <w:top w:val="single" w:color="auto" w:sz="4" w:space="0"/>
              <w:bottom w:val="single" w:color="auto" w:sz="4" w:space="0"/>
            </w:tcBorders>
            <w:vAlign w:val="center"/>
          </w:tcPr>
          <w:p w14:paraId="10AC62CF">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1594" w:type="dxa"/>
            <w:tcBorders>
              <w:top w:val="single" w:color="auto" w:sz="4" w:space="0"/>
              <w:bottom w:val="single" w:color="auto" w:sz="4" w:space="0"/>
            </w:tcBorders>
            <w:vAlign w:val="center"/>
          </w:tcPr>
          <w:p w14:paraId="6D370CC4">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2285" w:type="dxa"/>
            <w:tcBorders>
              <w:top w:val="single" w:color="auto" w:sz="4" w:space="0"/>
              <w:bottom w:val="single" w:color="auto" w:sz="4" w:space="0"/>
            </w:tcBorders>
            <w:vAlign w:val="center"/>
          </w:tcPr>
          <w:p w14:paraId="07BBB1A0">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c>
          <w:tcPr>
            <w:tcW w:w="1281" w:type="dxa"/>
            <w:tcBorders>
              <w:top w:val="single" w:color="auto" w:sz="4" w:space="0"/>
              <w:bottom w:val="single" w:color="auto" w:sz="4" w:space="0"/>
            </w:tcBorders>
            <w:vAlign w:val="center"/>
          </w:tcPr>
          <w:p w14:paraId="3C22AED2">
            <w:pPr>
              <w:jc w:val="center"/>
              <w:rPr>
                <w:rFonts w:hint="default" w:ascii="Arial" w:hAnsi="Arial" w:eastAsia="黑体" w:cs="Arial"/>
                <w:b w:val="0"/>
                <w:bCs w:val="0"/>
                <w:sz w:val="18"/>
                <w:szCs w:val="18"/>
                <w:vertAlign w:val="baseline"/>
                <w:lang w:val="en-US" w:eastAsia="zh-CN"/>
              </w:rPr>
            </w:pPr>
            <w:r>
              <w:rPr>
                <w:rFonts w:hint="eastAsia" w:ascii="Arial" w:hAnsi="Arial" w:eastAsia="黑体" w:cs="Arial"/>
                <w:b w:val="0"/>
                <w:bCs w:val="0"/>
                <w:sz w:val="18"/>
                <w:szCs w:val="18"/>
                <w:vertAlign w:val="baseline"/>
                <w:lang w:val="en-US" w:eastAsia="zh-CN"/>
              </w:rPr>
              <w:t>-</w:t>
            </w:r>
          </w:p>
        </w:tc>
      </w:tr>
    </w:tbl>
    <w:p w14:paraId="671C6A95">
      <w:pPr>
        <w:rPr>
          <w:rFonts w:hint="default" w:ascii="Arial" w:hAnsi="Arial" w:eastAsia="宋体" w:cs="Arial"/>
          <w:b w:val="0"/>
          <w:bCs w:val="0"/>
          <w:sz w:val="15"/>
          <w:szCs w:val="15"/>
          <w:lang w:val="en-US" w:eastAsia="zh-CN"/>
        </w:rPr>
      </w:pPr>
      <w:r>
        <w:rPr>
          <w:rFonts w:hint="default" w:ascii="Arial" w:hAnsi="Arial" w:eastAsia="宋体" w:cs="Arial"/>
          <w:b w:val="0"/>
          <w:bCs w:val="0"/>
          <w:sz w:val="15"/>
          <w:szCs w:val="15"/>
          <w:lang w:val="en-US" w:eastAsia="zh-CN"/>
        </w:rPr>
        <w:t>QA</w:t>
      </w:r>
      <w:r>
        <w:rPr>
          <w:rFonts w:hint="eastAsia" w:ascii="Arial" w:hAnsi="Arial" w:eastAsia="宋体" w:cs="Arial"/>
          <w:b w:val="0"/>
          <w:bCs w:val="0"/>
          <w:sz w:val="15"/>
          <w:szCs w:val="15"/>
          <w:lang w:val="en-US" w:eastAsia="zh-CN"/>
        </w:rPr>
        <w:t xml:space="preserve">: </w:t>
      </w:r>
      <w:r>
        <w:rPr>
          <w:rFonts w:hint="default" w:ascii="Arial" w:hAnsi="Arial" w:eastAsia="宋体" w:cs="Arial"/>
          <w:b w:val="0"/>
          <w:bCs w:val="0"/>
          <w:sz w:val="15"/>
          <w:szCs w:val="15"/>
          <w:lang w:val="en-US" w:eastAsia="zh-CN"/>
        </w:rPr>
        <w:t>Question Answering</w:t>
      </w:r>
    </w:p>
    <w:p w14:paraId="5C2C1BE5">
      <w:pPr>
        <w:rPr>
          <w:rFonts w:hint="default" w:ascii="Arial" w:hAnsi="Arial" w:eastAsia="宋体" w:cs="Arial"/>
          <w:b w:val="0"/>
          <w:bCs w:val="0"/>
          <w:sz w:val="15"/>
          <w:szCs w:val="15"/>
          <w:lang w:val="en-US" w:eastAsia="zh-CN"/>
        </w:rPr>
      </w:pPr>
      <w:r>
        <w:rPr>
          <w:rFonts w:hint="default" w:ascii="Arial" w:hAnsi="Arial" w:eastAsia="宋体" w:cs="Arial"/>
          <w:b w:val="0"/>
          <w:bCs w:val="0"/>
          <w:sz w:val="15"/>
          <w:szCs w:val="15"/>
          <w:lang w:val="en-US" w:eastAsia="zh-CN"/>
        </w:rPr>
        <w:t>EHR</w:t>
      </w:r>
      <w:r>
        <w:rPr>
          <w:rFonts w:hint="eastAsia" w:ascii="Arial" w:hAnsi="Arial" w:eastAsia="宋体" w:cs="Arial"/>
          <w:b w:val="0"/>
          <w:bCs w:val="0"/>
          <w:sz w:val="15"/>
          <w:szCs w:val="15"/>
          <w:lang w:val="en-US" w:eastAsia="zh-CN"/>
        </w:rPr>
        <w:t xml:space="preserve">: </w:t>
      </w:r>
      <w:r>
        <w:rPr>
          <w:rFonts w:hint="default" w:ascii="Arial" w:hAnsi="Arial" w:eastAsia="宋体" w:cs="Arial"/>
          <w:b w:val="0"/>
          <w:bCs w:val="0"/>
          <w:sz w:val="15"/>
          <w:szCs w:val="15"/>
          <w:lang w:val="en-US" w:eastAsia="zh-CN"/>
        </w:rPr>
        <w:t>Electronic Health Record</w:t>
      </w:r>
    </w:p>
    <w:p w14:paraId="7CA2C461">
      <w:pPr>
        <w:rPr>
          <w:rFonts w:hint="default" w:ascii="Arial" w:hAnsi="Arial" w:eastAsia="宋体" w:cs="Arial"/>
          <w:b w:val="0"/>
          <w:bCs w:val="0"/>
          <w:sz w:val="15"/>
          <w:szCs w:val="15"/>
          <w:lang w:val="en-US" w:eastAsia="zh-CN"/>
        </w:rPr>
      </w:pPr>
      <w:r>
        <w:rPr>
          <w:rFonts w:hint="default" w:ascii="Arial" w:hAnsi="Arial" w:eastAsia="宋体" w:cs="Arial"/>
          <w:b w:val="0"/>
          <w:bCs w:val="0"/>
          <w:sz w:val="15"/>
          <w:szCs w:val="15"/>
          <w:lang w:val="en-US" w:eastAsia="zh-CN"/>
        </w:rPr>
        <w:t>DILI</w:t>
      </w:r>
      <w:r>
        <w:rPr>
          <w:rFonts w:hint="eastAsia" w:ascii="Arial" w:hAnsi="Arial" w:eastAsia="宋体" w:cs="Arial"/>
          <w:b w:val="0"/>
          <w:bCs w:val="0"/>
          <w:sz w:val="15"/>
          <w:szCs w:val="15"/>
          <w:lang w:val="en-US" w:eastAsia="zh-CN"/>
        </w:rPr>
        <w:t xml:space="preserve">: </w:t>
      </w:r>
      <w:r>
        <w:rPr>
          <w:rFonts w:hint="default" w:ascii="Arial" w:hAnsi="Arial" w:eastAsia="宋体" w:cs="Arial"/>
          <w:b w:val="0"/>
          <w:bCs w:val="0"/>
          <w:sz w:val="15"/>
          <w:szCs w:val="15"/>
          <w:lang w:val="en-US" w:eastAsia="zh-CN"/>
        </w:rPr>
        <w:t>Drug-Induced Liver Injury</w:t>
      </w:r>
    </w:p>
    <w:p w14:paraId="026DBBB9">
      <w:pPr>
        <w:rPr>
          <w:rFonts w:hint="default" w:ascii="Arial" w:hAnsi="Arial" w:eastAsia="宋体" w:cs="Arial"/>
          <w:b w:val="0"/>
          <w:bCs w:val="0"/>
          <w:sz w:val="15"/>
          <w:szCs w:val="15"/>
          <w:lang w:val="en-US" w:eastAsia="zh-CN"/>
        </w:rPr>
      </w:pPr>
      <w:r>
        <w:rPr>
          <w:rFonts w:hint="default" w:ascii="Arial" w:hAnsi="Arial" w:eastAsia="宋体" w:cs="Arial"/>
          <w:b w:val="0"/>
          <w:bCs w:val="0"/>
          <w:sz w:val="15"/>
          <w:szCs w:val="15"/>
          <w:lang w:val="en-US" w:eastAsia="zh-CN"/>
        </w:rPr>
        <w:t>TCM</w:t>
      </w:r>
      <w:r>
        <w:rPr>
          <w:rFonts w:hint="eastAsia" w:ascii="Arial" w:hAnsi="Arial" w:eastAsia="宋体" w:cs="Arial"/>
          <w:b w:val="0"/>
          <w:bCs w:val="0"/>
          <w:sz w:val="15"/>
          <w:szCs w:val="15"/>
          <w:lang w:val="en-US" w:eastAsia="zh-CN"/>
        </w:rPr>
        <w:t xml:space="preserve">: </w:t>
      </w:r>
      <w:r>
        <w:rPr>
          <w:rFonts w:hint="default" w:ascii="Arial" w:hAnsi="Arial" w:eastAsia="宋体" w:cs="Arial"/>
          <w:b w:val="0"/>
          <w:bCs w:val="0"/>
          <w:sz w:val="15"/>
          <w:szCs w:val="15"/>
          <w:lang w:val="en-US" w:eastAsia="zh-CN"/>
        </w:rPr>
        <w:t>Traditional Chinese Medicine</w:t>
      </w:r>
    </w:p>
    <w:p w14:paraId="144427D0">
      <w:pPr>
        <w:rPr>
          <w:rFonts w:hint="default" w:ascii="Arial" w:hAnsi="Arial" w:eastAsia="宋体" w:cs="Arial"/>
          <w:b w:val="0"/>
          <w:bCs w:val="0"/>
          <w:sz w:val="15"/>
          <w:szCs w:val="15"/>
          <w:lang w:val="en-US" w:eastAsia="zh-CN"/>
        </w:rPr>
      </w:pPr>
      <w:r>
        <w:rPr>
          <w:rFonts w:hint="default" w:ascii="Arial" w:hAnsi="Arial" w:eastAsia="宋体" w:cs="Arial"/>
          <w:b w:val="0"/>
          <w:bCs w:val="0"/>
          <w:sz w:val="15"/>
          <w:szCs w:val="15"/>
          <w:lang w:val="en-US" w:eastAsia="zh-CN"/>
        </w:rPr>
        <w:t>EMG</w:t>
      </w:r>
      <w:r>
        <w:rPr>
          <w:rFonts w:hint="eastAsia" w:ascii="Arial" w:hAnsi="Arial" w:eastAsia="宋体" w:cs="Arial"/>
          <w:b w:val="0"/>
          <w:bCs w:val="0"/>
          <w:sz w:val="15"/>
          <w:szCs w:val="15"/>
          <w:lang w:val="en-US" w:eastAsia="zh-CN"/>
        </w:rPr>
        <w:t xml:space="preserve">: </w:t>
      </w:r>
      <w:r>
        <w:rPr>
          <w:rFonts w:hint="default" w:ascii="Arial" w:hAnsi="Arial" w:eastAsia="宋体" w:cs="Arial"/>
          <w:b w:val="0"/>
          <w:bCs w:val="0"/>
          <w:sz w:val="15"/>
          <w:szCs w:val="15"/>
          <w:lang w:val="en-US" w:eastAsia="zh-CN"/>
        </w:rPr>
        <w:t>Electromyography</w:t>
      </w:r>
    </w:p>
    <w:p w14:paraId="0ADC37FC">
      <w:pPr>
        <w:rPr>
          <w:rFonts w:hint="default" w:ascii="Arial" w:hAnsi="Arial" w:eastAsia="宋体" w:cs="Arial"/>
          <w:b w:val="0"/>
          <w:bCs w:val="0"/>
          <w:sz w:val="15"/>
          <w:szCs w:val="15"/>
          <w:lang w:val="en-US" w:eastAsia="zh-CN"/>
        </w:rPr>
      </w:pPr>
      <w:r>
        <w:rPr>
          <w:rFonts w:hint="default" w:ascii="Arial" w:hAnsi="Arial" w:eastAsia="宋体" w:cs="Arial"/>
          <w:b w:val="0"/>
          <w:bCs w:val="0"/>
          <w:sz w:val="15"/>
          <w:szCs w:val="15"/>
          <w:lang w:val="en-US" w:eastAsia="zh-CN"/>
        </w:rPr>
        <w:t>NCS</w:t>
      </w:r>
      <w:r>
        <w:rPr>
          <w:rFonts w:hint="eastAsia" w:ascii="Arial" w:hAnsi="Arial" w:eastAsia="宋体" w:cs="Arial"/>
          <w:b w:val="0"/>
          <w:bCs w:val="0"/>
          <w:sz w:val="15"/>
          <w:szCs w:val="15"/>
          <w:lang w:val="en-US" w:eastAsia="zh-CN"/>
        </w:rPr>
        <w:t xml:space="preserve">: </w:t>
      </w:r>
      <w:r>
        <w:rPr>
          <w:rFonts w:hint="default" w:ascii="Arial" w:hAnsi="Arial" w:eastAsia="宋体" w:cs="Arial"/>
          <w:b w:val="0"/>
          <w:bCs w:val="0"/>
          <w:sz w:val="15"/>
          <w:szCs w:val="15"/>
          <w:lang w:val="en-US" w:eastAsia="zh-CN"/>
        </w:rPr>
        <w:t>Nerve Conduction Studies</w:t>
      </w:r>
    </w:p>
    <w:p w14:paraId="01D4848F">
      <w:pPr>
        <w:rPr>
          <w:rFonts w:hint="default" w:ascii="Arial" w:hAnsi="Arial" w:eastAsia="宋体" w:cs="Arial"/>
          <w:b w:val="0"/>
          <w:bCs w:val="0"/>
          <w:sz w:val="15"/>
          <w:szCs w:val="15"/>
          <w:lang w:val="en-US" w:eastAsia="zh-CN"/>
        </w:rPr>
      </w:pPr>
    </w:p>
    <w:p w14:paraId="47EC7668">
      <w:pPr>
        <w:rPr>
          <w:rFonts w:hint="default" w:ascii="Arial" w:hAnsi="Arial" w:eastAsia="宋体" w:cs="Arial"/>
          <w:b w:val="0"/>
          <w:bCs w:val="0"/>
          <w:sz w:val="15"/>
          <w:szCs w:val="15"/>
          <w:lang w:val="en-US" w:eastAsia="zh-CN"/>
        </w:rPr>
      </w:pPr>
    </w:p>
    <w:p w14:paraId="2C38E422">
      <w:pPr>
        <w:rPr>
          <w:rFonts w:hint="default" w:ascii="Arial" w:hAnsi="Arial" w:eastAsia="宋体" w:cs="Arial"/>
          <w:b w:val="0"/>
          <w:bCs w:val="0"/>
          <w:color w:val="auto"/>
          <w:sz w:val="24"/>
          <w:szCs w:val="24"/>
        </w:rPr>
      </w:pPr>
    </w:p>
    <w:p w14:paraId="52D8583A">
      <w:pPr>
        <w:rPr>
          <w:rFonts w:hint="default" w:ascii="Arial" w:hAnsi="Arial" w:eastAsia="宋体" w:cs="Arial"/>
          <w:b w:val="0"/>
          <w:bCs w:val="0"/>
          <w:color w:val="auto"/>
          <w:sz w:val="24"/>
          <w:szCs w:val="24"/>
        </w:rPr>
      </w:pPr>
    </w:p>
    <w:p w14:paraId="2F42FF17">
      <w:pPr>
        <w:rPr>
          <w:rFonts w:hint="default" w:ascii="Arial" w:hAnsi="Arial" w:eastAsia="宋体" w:cs="Arial"/>
          <w:b w:val="0"/>
          <w:bCs w:val="0"/>
          <w:color w:val="auto"/>
          <w:sz w:val="24"/>
          <w:szCs w:val="24"/>
        </w:rPr>
      </w:pPr>
    </w:p>
    <w:p w14:paraId="0F467A17">
      <w:pPr>
        <w:rPr>
          <w:rFonts w:hint="default" w:ascii="Arial" w:hAnsi="Arial" w:eastAsia="宋体" w:cs="Arial"/>
          <w:b w:val="0"/>
          <w:bCs w:val="0"/>
          <w:color w:val="auto"/>
          <w:sz w:val="24"/>
          <w:szCs w:val="24"/>
        </w:rPr>
      </w:pPr>
    </w:p>
    <w:p w14:paraId="7FF4CF2E">
      <w:pPr>
        <w:rPr>
          <w:rFonts w:hint="default" w:ascii="Arial" w:hAnsi="Arial" w:eastAsia="宋体" w:cs="Arial"/>
          <w:b w:val="0"/>
          <w:bCs w:val="0"/>
          <w:color w:val="auto"/>
          <w:sz w:val="24"/>
          <w:szCs w:val="24"/>
        </w:rPr>
      </w:pPr>
    </w:p>
    <w:p w14:paraId="6741EE2C">
      <w:pPr>
        <w:rPr>
          <w:rFonts w:hint="default" w:ascii="Arial" w:hAnsi="Arial" w:eastAsia="宋体" w:cs="Arial"/>
          <w:b w:val="0"/>
          <w:bCs w:val="0"/>
          <w:color w:val="auto"/>
          <w:sz w:val="24"/>
          <w:szCs w:val="24"/>
        </w:rPr>
      </w:pPr>
    </w:p>
    <w:p w14:paraId="4846014C">
      <w:pPr>
        <w:rPr>
          <w:rFonts w:hint="default" w:ascii="Arial" w:hAnsi="Arial" w:eastAsia="宋体" w:cs="Arial"/>
          <w:b w:val="0"/>
          <w:bCs w:val="0"/>
          <w:color w:val="auto"/>
          <w:sz w:val="24"/>
          <w:szCs w:val="24"/>
        </w:rPr>
      </w:pPr>
    </w:p>
    <w:p w14:paraId="2B27BA98">
      <w:pPr>
        <w:rPr>
          <w:rFonts w:hint="default" w:ascii="Arial" w:hAnsi="Arial" w:eastAsia="宋体" w:cs="Arial"/>
          <w:b w:val="0"/>
          <w:bCs w:val="0"/>
          <w:color w:val="auto"/>
          <w:sz w:val="24"/>
          <w:szCs w:val="24"/>
        </w:rPr>
      </w:pPr>
    </w:p>
    <w:p w14:paraId="7B460281">
      <w:pPr>
        <w:rPr>
          <w:rFonts w:hint="eastAsia" w:ascii="Arial" w:hAnsi="Arial" w:eastAsia="宋体" w:cs="Arial"/>
          <w:b w:val="0"/>
          <w:bCs w:val="0"/>
          <w:color w:val="auto"/>
          <w:sz w:val="15"/>
          <w:szCs w:val="15"/>
          <w:lang w:val="en-US" w:eastAsia="zh-CN"/>
        </w:rPr>
      </w:pPr>
      <w:r>
        <w:rPr>
          <w:rFonts w:hint="default" w:ascii="Arial" w:hAnsi="Arial" w:eastAsia="宋体" w:cs="Arial"/>
          <w:b w:val="0"/>
          <w:bCs w:val="0"/>
          <w:color w:val="auto"/>
          <w:sz w:val="24"/>
          <w:szCs w:val="24"/>
        </w:rPr>
        <w:t xml:space="preserve">Supplementary Table </w:t>
      </w:r>
      <w:r>
        <w:rPr>
          <w:rFonts w:hint="eastAsia" w:ascii="Arial" w:hAnsi="Arial" w:eastAsia="宋体" w:cs="Arial"/>
          <w:b w:val="0"/>
          <w:bCs w:val="0"/>
          <w:color w:val="auto"/>
          <w:sz w:val="24"/>
          <w:szCs w:val="24"/>
          <w:lang w:val="en-US" w:eastAsia="zh-CN"/>
        </w:rPr>
        <w:t>4</w:t>
      </w:r>
      <w:r>
        <w:rPr>
          <w:rFonts w:hint="default" w:ascii="Arial" w:hAnsi="Arial" w:eastAsia="宋体" w:cs="Arial"/>
          <w:b w:val="0"/>
          <w:bCs w:val="0"/>
          <w:color w:val="auto"/>
          <w:sz w:val="24"/>
          <w:szCs w:val="24"/>
        </w:rPr>
        <w:t>:</w:t>
      </w:r>
      <w:r>
        <w:rPr>
          <w:rFonts w:hint="eastAsia" w:ascii="Arial" w:hAnsi="Arial" w:eastAsia="宋体" w:cs="Arial"/>
          <w:b w:val="0"/>
          <w:bCs w:val="0"/>
          <w:color w:val="auto"/>
          <w:sz w:val="24"/>
          <w:szCs w:val="24"/>
          <w:lang w:val="en-US" w:eastAsia="zh-CN"/>
        </w:rPr>
        <w:t xml:space="preserve"> Supplementary Assessment Results for a Comparative Study of AI</w:t>
      </w:r>
    </w:p>
    <w:tbl>
      <w:tblPr>
        <w:tblStyle w:val="8"/>
        <w:tblW w:w="134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92"/>
        <w:gridCol w:w="5151"/>
        <w:gridCol w:w="630"/>
        <w:gridCol w:w="630"/>
        <w:gridCol w:w="630"/>
        <w:gridCol w:w="630"/>
        <w:gridCol w:w="630"/>
        <w:gridCol w:w="630"/>
        <w:gridCol w:w="630"/>
        <w:gridCol w:w="630"/>
        <w:gridCol w:w="630"/>
        <w:gridCol w:w="630"/>
        <w:gridCol w:w="630"/>
      </w:tblGrid>
      <w:tr w14:paraId="4325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6543" w:type="dxa"/>
            <w:gridSpan w:val="2"/>
            <w:tcBorders>
              <w:top w:val="single" w:color="auto" w:sz="4" w:space="0"/>
              <w:left w:val="single" w:color="auto" w:sz="4" w:space="0"/>
              <w:bottom w:val="single" w:color="auto" w:sz="4"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14:paraId="23445153">
            <w:pPr>
              <w:keepNext w:val="0"/>
              <w:keepLines w:val="0"/>
              <w:widowControl/>
              <w:suppressLineNumbers w:val="0"/>
              <w:snapToGrid w:val="0"/>
              <w:jc w:val="center"/>
              <w:textAlignment w:val="center"/>
              <w:rPr>
                <w:rFonts w:hint="default" w:ascii="Arial" w:hAnsi="Arial" w:eastAsia="宋体" w:cs="Arial"/>
                <w:b/>
                <w:bCs/>
                <w:i w:val="0"/>
                <w:iCs w:val="0"/>
                <w:color w:val="auto"/>
                <w:kern w:val="0"/>
                <w:sz w:val="18"/>
                <w:szCs w:val="18"/>
                <w:u w:val="none"/>
                <w:lang w:val="en-US" w:eastAsia="zh-CN" w:bidi="ar"/>
              </w:rPr>
            </w:pPr>
            <w:r>
              <w:rPr>
                <w:rFonts w:hint="default" w:ascii="Arial" w:hAnsi="Arial" w:eastAsia="宋体" w:cs="Arial"/>
                <w:b/>
                <w:bCs/>
                <w:i w:val="0"/>
                <w:iCs w:val="0"/>
                <w:color w:val="auto"/>
                <w:kern w:val="0"/>
                <w:sz w:val="18"/>
                <w:szCs w:val="18"/>
                <w:u w:val="none"/>
                <w:lang w:val="en-US" w:eastAsia="zh-CN" w:bidi="ar"/>
              </w:rPr>
              <w:t xml:space="preserve">                                                                                         </w:t>
            </w:r>
            <w:r>
              <w:rPr>
                <w:rFonts w:hint="default" w:ascii="Arial" w:hAnsi="Arial" w:eastAsia="宋体" w:cs="Arial"/>
                <w:b/>
                <w:bCs/>
                <w:i w:val="0"/>
                <w:iCs w:val="0"/>
                <w:color w:val="auto"/>
                <w:kern w:val="0"/>
                <w:sz w:val="18"/>
                <w:szCs w:val="18"/>
                <w:u w:val="none"/>
                <w:lang w:val="en-US" w:eastAsia="zh-CN" w:bidi="ar"/>
              </w:rPr>
              <w:br w:type="textWrapping"/>
            </w:r>
          </w:p>
          <w:p w14:paraId="2A3215B7">
            <w:pPr>
              <w:keepNext w:val="0"/>
              <w:keepLines w:val="0"/>
              <w:widowControl/>
              <w:suppressLineNumbers w:val="0"/>
              <w:snapToGrid w:val="0"/>
              <w:jc w:val="center"/>
              <w:textAlignment w:val="center"/>
              <mc:AlternateContent>
                <mc:Choice Requires="wpsCustomData">
                  <wpsCustomData:diagonalParaType/>
                </mc:Choice>
              </mc:AlternateContent>
              <w:rPr>
                <w:rFonts w:hint="default" w:ascii="Arial" w:hAnsi="Arial" w:cs="Arial"/>
                <w:b/>
                <w:bCs/>
                <w:color w:val="auto"/>
                <w:sz w:val="18"/>
                <w:szCs w:val="18"/>
                <w:vertAlign w:val="baseline"/>
              </w:rPr>
            </w:pPr>
            <w:r>
              <w:rPr>
                <w:rFonts w:hint="default" w:ascii="Arial" w:hAnsi="Arial" w:eastAsia="宋体" w:cs="Arial"/>
                <w:b/>
                <w:bCs/>
                <w:i w:val="0"/>
                <w:iCs w:val="0"/>
                <w:color w:val="auto"/>
                <w:kern w:val="0"/>
                <w:sz w:val="18"/>
                <w:szCs w:val="18"/>
                <w:u w:val="none"/>
                <w:lang w:val="en-US" w:eastAsia="zh-CN" w:bidi="ar"/>
              </w:rPr>
              <w:t>Domain</w:t>
            </w:r>
          </w:p>
          <w:p w14:paraId="33836EF7">
            <w:pPr>
              <w:keepNext w:val="0"/>
              <w:keepLines w:val="0"/>
              <w:widowControl/>
              <w:suppressLineNumbers w:val="0"/>
              <w:jc w:val="both"/>
              <w:textAlignment w:val="center"/>
              <w:rPr>
                <w:rFonts w:hint="default" w:ascii="Arial" w:hAnsi="Arial" w:eastAsia="宋体" w:cs="Arial"/>
                <w:b/>
                <w:bCs/>
                <w:i w:val="0"/>
                <w:iCs w:val="0"/>
                <w:color w:val="auto"/>
                <w:kern w:val="0"/>
                <w:sz w:val="18"/>
                <w:szCs w:val="18"/>
                <w:u w:val="none"/>
                <w:lang w:val="en-US" w:eastAsia="zh-CN" w:bidi="ar"/>
              </w:rPr>
            </w:pPr>
          </w:p>
          <w:p w14:paraId="16599B77">
            <w:pPr>
              <w:keepNext w:val="0"/>
              <w:keepLines w:val="0"/>
              <w:widowControl/>
              <w:suppressLineNumbers w:val="0"/>
              <w:jc w:val="both"/>
              <w:textAlignment w:val="center"/>
              <w:rPr>
                <w:rFonts w:hint="default" w:ascii="Arial" w:hAnsi="Arial" w:cs="Arial"/>
                <w:b/>
                <w:bCs/>
                <w:color w:val="auto"/>
                <w:sz w:val="18"/>
                <w:szCs w:val="18"/>
                <w:vertAlign w:val="baseline"/>
                <w:lang w:val="en-US"/>
              </w:rPr>
            </w:pPr>
            <w:r>
              <w:rPr>
                <w:rFonts w:hint="default" w:ascii="Arial" w:hAnsi="Arial" w:eastAsia="宋体" w:cs="Arial"/>
                <w:b/>
                <w:bCs/>
                <w:i w:val="0"/>
                <w:iCs w:val="0"/>
                <w:color w:val="auto"/>
                <w:kern w:val="0"/>
                <w:sz w:val="18"/>
                <w:szCs w:val="18"/>
                <w:u w:val="none"/>
                <w:lang w:val="en-US" w:eastAsia="zh-CN" w:bidi="ar"/>
              </w:rPr>
              <w:t>Study Citation</w:t>
            </w:r>
          </w:p>
        </w:tc>
        <w:tc>
          <w:tcPr>
            <w:tcW w:w="630" w:type="dxa"/>
            <w:tcBorders>
              <w:top w:val="single" w:color="auto" w:sz="4" w:space="0"/>
              <w:left w:val="single" w:color="auto" w:sz="4" w:space="0"/>
              <w:bottom w:val="single" w:color="auto" w:sz="4" w:space="0"/>
              <w:right w:val="single" w:color="auto" w:sz="4" w:space="0"/>
            </w:tcBorders>
            <w:vAlign w:val="center"/>
          </w:tcPr>
          <w:p w14:paraId="3630F855">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33</w:t>
            </w:r>
          </w:p>
        </w:tc>
        <w:tc>
          <w:tcPr>
            <w:tcW w:w="630" w:type="dxa"/>
            <w:tcBorders>
              <w:top w:val="single" w:color="auto" w:sz="4" w:space="0"/>
              <w:left w:val="single" w:color="auto" w:sz="4" w:space="0"/>
              <w:bottom w:val="single" w:color="auto" w:sz="4" w:space="0"/>
              <w:right w:val="single" w:color="auto" w:sz="4" w:space="0"/>
            </w:tcBorders>
            <w:vAlign w:val="center"/>
          </w:tcPr>
          <w:p w14:paraId="096D726B">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20</w:t>
            </w:r>
          </w:p>
        </w:tc>
        <w:tc>
          <w:tcPr>
            <w:tcW w:w="630" w:type="dxa"/>
            <w:tcBorders>
              <w:top w:val="single" w:color="auto" w:sz="4" w:space="0"/>
              <w:left w:val="single" w:color="auto" w:sz="4" w:space="0"/>
              <w:bottom w:val="single" w:color="auto" w:sz="4" w:space="0"/>
              <w:right w:val="single" w:color="auto" w:sz="4" w:space="0"/>
            </w:tcBorders>
            <w:vAlign w:val="center"/>
          </w:tcPr>
          <w:p w14:paraId="32B77AD3">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51</w:t>
            </w:r>
          </w:p>
        </w:tc>
        <w:tc>
          <w:tcPr>
            <w:tcW w:w="630" w:type="dxa"/>
            <w:tcBorders>
              <w:top w:val="single" w:color="auto" w:sz="4" w:space="0"/>
              <w:left w:val="single" w:color="auto" w:sz="4" w:space="0"/>
              <w:bottom w:val="single" w:color="auto" w:sz="4" w:space="0"/>
              <w:right w:val="single" w:color="auto" w:sz="4" w:space="0"/>
            </w:tcBorders>
            <w:vAlign w:val="center"/>
          </w:tcPr>
          <w:p w14:paraId="38F79B06">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35</w:t>
            </w:r>
          </w:p>
        </w:tc>
        <w:tc>
          <w:tcPr>
            <w:tcW w:w="630" w:type="dxa"/>
            <w:tcBorders>
              <w:top w:val="single" w:color="auto" w:sz="4" w:space="0"/>
              <w:left w:val="single" w:color="auto" w:sz="4" w:space="0"/>
              <w:bottom w:val="single" w:color="auto" w:sz="4" w:space="0"/>
              <w:right w:val="single" w:color="auto" w:sz="4" w:space="0"/>
            </w:tcBorders>
            <w:vAlign w:val="center"/>
          </w:tcPr>
          <w:p w14:paraId="024FBB7B">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10</w:t>
            </w:r>
          </w:p>
        </w:tc>
        <w:tc>
          <w:tcPr>
            <w:tcW w:w="630" w:type="dxa"/>
            <w:tcBorders>
              <w:top w:val="single" w:color="auto" w:sz="4" w:space="0"/>
              <w:left w:val="single" w:color="auto" w:sz="4" w:space="0"/>
              <w:bottom w:val="single" w:color="auto" w:sz="4" w:space="0"/>
              <w:right w:val="single" w:color="auto" w:sz="4" w:space="0"/>
            </w:tcBorders>
            <w:vAlign w:val="center"/>
          </w:tcPr>
          <w:p w14:paraId="13320176">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63</w:t>
            </w:r>
          </w:p>
        </w:tc>
        <w:tc>
          <w:tcPr>
            <w:tcW w:w="630" w:type="dxa"/>
            <w:tcBorders>
              <w:top w:val="single" w:color="auto" w:sz="4" w:space="0"/>
              <w:left w:val="single" w:color="auto" w:sz="4" w:space="0"/>
              <w:bottom w:val="single" w:color="auto" w:sz="4" w:space="0"/>
              <w:right w:val="single" w:color="auto" w:sz="4" w:space="0"/>
            </w:tcBorders>
            <w:vAlign w:val="center"/>
          </w:tcPr>
          <w:p w14:paraId="36068AF9">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26</w:t>
            </w:r>
          </w:p>
        </w:tc>
        <w:tc>
          <w:tcPr>
            <w:tcW w:w="630" w:type="dxa"/>
            <w:tcBorders>
              <w:top w:val="single" w:color="auto" w:sz="4" w:space="0"/>
              <w:left w:val="single" w:color="auto" w:sz="4" w:space="0"/>
              <w:bottom w:val="single" w:color="auto" w:sz="4" w:space="0"/>
              <w:right w:val="single" w:color="auto" w:sz="4" w:space="0"/>
            </w:tcBorders>
            <w:vAlign w:val="center"/>
          </w:tcPr>
          <w:p w14:paraId="55D81670">
            <w:pPr>
              <w:keepNext w:val="0"/>
              <w:keepLines w:val="0"/>
              <w:widowControl/>
              <w:suppressLineNumbers w:val="0"/>
              <w:jc w:val="left"/>
              <w:textAlignment w:val="center"/>
              <w:rPr>
                <w:rFonts w:hint="default" w:ascii="Arial" w:hAnsi="Arial" w:cs="Arial"/>
                <w:color w:val="auto"/>
                <w:sz w:val="18"/>
                <w:szCs w:val="18"/>
                <w:vertAlign w:val="baseline"/>
                <w:lang w:val="en-US"/>
              </w:rPr>
            </w:pPr>
            <w:r>
              <w:rPr>
                <w:rFonts w:hint="eastAsia" w:ascii="Arial" w:hAnsi="Arial" w:eastAsia="宋体" w:cs="Arial"/>
                <w:i w:val="0"/>
                <w:iCs w:val="0"/>
                <w:color w:val="auto"/>
                <w:kern w:val="0"/>
                <w:sz w:val="22"/>
                <w:szCs w:val="22"/>
                <w:u w:val="none"/>
                <w:lang w:val="en-US" w:eastAsia="zh-CN" w:bidi="ar"/>
              </w:rPr>
              <w:t>66</w:t>
            </w:r>
          </w:p>
        </w:tc>
        <w:tc>
          <w:tcPr>
            <w:tcW w:w="630" w:type="dxa"/>
            <w:tcBorders>
              <w:top w:val="single" w:color="auto" w:sz="4" w:space="0"/>
              <w:left w:val="single" w:color="auto" w:sz="4" w:space="0"/>
              <w:bottom w:val="single" w:color="auto" w:sz="4" w:space="0"/>
              <w:right w:val="single" w:color="auto" w:sz="4" w:space="0"/>
            </w:tcBorders>
            <w:vAlign w:val="center"/>
          </w:tcPr>
          <w:p w14:paraId="7124407A">
            <w:pPr>
              <w:keepNext w:val="0"/>
              <w:keepLines w:val="0"/>
              <w:widowControl/>
              <w:suppressLineNumbers w:val="0"/>
              <w:jc w:val="left"/>
              <w:textAlignment w:val="center"/>
              <w:rPr>
                <w:rFonts w:hint="default" w:ascii="Arial" w:hAnsi="Arial" w:cs="Arial" w:eastAsiaTheme="minorEastAsia"/>
                <w:color w:val="auto"/>
                <w:sz w:val="18"/>
                <w:szCs w:val="18"/>
                <w:vertAlign w:val="baseline"/>
                <w:lang w:val="en-US" w:eastAsia="zh-CN"/>
              </w:rPr>
            </w:pPr>
            <w:r>
              <w:rPr>
                <w:rFonts w:hint="eastAsia" w:ascii="Arial" w:hAnsi="Arial" w:cs="Arial"/>
                <w:color w:val="auto"/>
                <w:sz w:val="18"/>
                <w:szCs w:val="18"/>
                <w:vertAlign w:val="baseline"/>
                <w:lang w:val="en-US" w:eastAsia="zh-CN"/>
              </w:rPr>
              <w:t>Total: Yes</w:t>
            </w:r>
          </w:p>
        </w:tc>
        <w:tc>
          <w:tcPr>
            <w:tcW w:w="630" w:type="dxa"/>
            <w:tcBorders>
              <w:top w:val="single" w:color="auto" w:sz="4" w:space="0"/>
              <w:left w:val="single" w:color="auto" w:sz="4" w:space="0"/>
              <w:bottom w:val="single" w:color="auto" w:sz="4" w:space="0"/>
              <w:right w:val="single" w:color="auto" w:sz="4" w:space="0"/>
            </w:tcBorders>
            <w:vAlign w:val="center"/>
          </w:tcPr>
          <w:p w14:paraId="3E25050A">
            <w:pPr>
              <w:keepNext w:val="0"/>
              <w:keepLines w:val="0"/>
              <w:widowControl/>
              <w:suppressLineNumbers w:val="0"/>
              <w:jc w:val="left"/>
              <w:textAlignment w:val="center"/>
              <w:rPr>
                <w:rFonts w:hint="default" w:ascii="Arial" w:hAnsi="Arial" w:cs="Arial" w:eastAsiaTheme="minorEastAsia"/>
                <w:color w:val="auto"/>
                <w:sz w:val="18"/>
                <w:szCs w:val="18"/>
                <w:vertAlign w:val="baseline"/>
                <w:lang w:val="en-US" w:eastAsia="zh-CN"/>
              </w:rPr>
            </w:pPr>
            <w:r>
              <w:rPr>
                <w:rFonts w:hint="default" w:ascii="Arial" w:hAnsi="Arial" w:cs="Arial"/>
                <w:color w:val="auto"/>
                <w:sz w:val="18"/>
                <w:szCs w:val="18"/>
                <w:vertAlign w:val="baseline"/>
              </w:rPr>
              <w:t xml:space="preserve">Total: </w:t>
            </w:r>
            <w:r>
              <w:rPr>
                <w:rFonts w:hint="eastAsia" w:ascii="Arial" w:hAnsi="Arial" w:cs="Arial"/>
                <w:color w:val="auto"/>
                <w:sz w:val="18"/>
                <w:szCs w:val="18"/>
                <w:vertAlign w:val="baseline"/>
                <w:lang w:val="en-US" w:eastAsia="zh-CN"/>
              </w:rPr>
              <w:t>No</w:t>
            </w:r>
          </w:p>
        </w:tc>
        <w:tc>
          <w:tcPr>
            <w:tcW w:w="630" w:type="dxa"/>
            <w:tcBorders>
              <w:top w:val="single" w:color="auto" w:sz="4" w:space="0"/>
              <w:left w:val="single" w:color="auto" w:sz="4" w:space="0"/>
              <w:bottom w:val="single" w:color="auto" w:sz="4" w:space="0"/>
              <w:right w:val="single" w:color="auto" w:sz="4" w:space="0"/>
            </w:tcBorders>
            <w:vAlign w:val="center"/>
          </w:tcPr>
          <w:p w14:paraId="3E59AA8D">
            <w:pPr>
              <w:keepNext w:val="0"/>
              <w:keepLines w:val="0"/>
              <w:widowControl/>
              <w:suppressLineNumbers w:val="0"/>
              <w:jc w:val="left"/>
              <w:textAlignment w:val="center"/>
              <w:rPr>
                <w:rFonts w:hint="default" w:ascii="Arial" w:hAnsi="Arial" w:cs="Arial" w:eastAsiaTheme="minorEastAsia"/>
                <w:color w:val="auto"/>
                <w:sz w:val="18"/>
                <w:szCs w:val="18"/>
                <w:vertAlign w:val="baseline"/>
                <w:lang w:val="en-US" w:eastAsia="zh-CN"/>
              </w:rPr>
            </w:pPr>
            <w:r>
              <w:rPr>
                <w:rFonts w:hint="default" w:ascii="Arial" w:hAnsi="Arial" w:cs="Arial"/>
                <w:color w:val="auto"/>
                <w:sz w:val="18"/>
                <w:szCs w:val="18"/>
                <w:vertAlign w:val="baseline"/>
              </w:rPr>
              <w:t xml:space="preserve">Total: </w:t>
            </w:r>
            <w:r>
              <w:rPr>
                <w:rFonts w:hint="eastAsia" w:ascii="Arial" w:hAnsi="Arial" w:cs="Arial"/>
                <w:color w:val="auto"/>
                <w:sz w:val="18"/>
                <w:szCs w:val="18"/>
                <w:vertAlign w:val="baseline"/>
                <w:lang w:val="en-US" w:eastAsia="zh-CN"/>
              </w:rPr>
              <w:t>NR</w:t>
            </w:r>
          </w:p>
        </w:tc>
      </w:tr>
      <w:tr w14:paraId="2332A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740A2EA0">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1. Base model comparability</w:t>
            </w:r>
          </w:p>
        </w:tc>
        <w:tc>
          <w:tcPr>
            <w:tcW w:w="5151" w:type="dxa"/>
            <w:tcBorders>
              <w:top w:val="single" w:color="auto" w:sz="4" w:space="0"/>
              <w:left w:val="single" w:color="auto" w:sz="4" w:space="0"/>
              <w:bottom w:val="single" w:color="auto" w:sz="4" w:space="0"/>
              <w:right w:val="single" w:color="auto" w:sz="4" w:space="0"/>
            </w:tcBorders>
            <w:vAlign w:val="center"/>
          </w:tcPr>
          <w:p w14:paraId="4C064F14">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Did the multi-agent system and single LLM use the same base model with identical parameter settings?</w:t>
            </w:r>
          </w:p>
        </w:tc>
        <w:tc>
          <w:tcPr>
            <w:tcW w:w="630" w:type="dxa"/>
            <w:tcBorders>
              <w:top w:val="single" w:color="auto" w:sz="4" w:space="0"/>
              <w:left w:val="single" w:color="auto" w:sz="4" w:space="0"/>
              <w:bottom w:val="single" w:color="auto" w:sz="4" w:space="0"/>
              <w:right w:val="single" w:color="auto" w:sz="4" w:space="0"/>
            </w:tcBorders>
            <w:vAlign w:val="center"/>
          </w:tcPr>
          <w:p w14:paraId="353C06F4">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11473C87">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2C13DB5">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73A2D235">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1E3B2BE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37DE2DB4">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6B6928D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746E7F9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22B61371">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5</w:t>
            </w:r>
          </w:p>
        </w:tc>
        <w:tc>
          <w:tcPr>
            <w:tcW w:w="630" w:type="dxa"/>
            <w:tcBorders>
              <w:top w:val="single" w:color="auto" w:sz="4" w:space="0"/>
              <w:left w:val="single" w:color="auto" w:sz="4" w:space="0"/>
              <w:bottom w:val="single" w:color="auto" w:sz="4" w:space="0"/>
              <w:right w:val="single" w:color="auto" w:sz="4" w:space="0"/>
            </w:tcBorders>
            <w:vAlign w:val="center"/>
          </w:tcPr>
          <w:p w14:paraId="462AC758">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3</w:t>
            </w:r>
          </w:p>
        </w:tc>
        <w:tc>
          <w:tcPr>
            <w:tcW w:w="630" w:type="dxa"/>
            <w:tcBorders>
              <w:top w:val="single" w:color="auto" w:sz="4" w:space="0"/>
              <w:left w:val="single" w:color="auto" w:sz="4" w:space="0"/>
              <w:bottom w:val="single" w:color="auto" w:sz="4" w:space="0"/>
              <w:right w:val="single" w:color="auto" w:sz="4" w:space="0"/>
            </w:tcBorders>
            <w:vAlign w:val="center"/>
          </w:tcPr>
          <w:p w14:paraId="1B1D5650">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r>
      <w:tr w14:paraId="5F1EA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0E810B86">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2. Prompt transparency</w:t>
            </w:r>
          </w:p>
        </w:tc>
        <w:tc>
          <w:tcPr>
            <w:tcW w:w="5151" w:type="dxa"/>
            <w:tcBorders>
              <w:top w:val="single" w:color="auto" w:sz="4" w:space="0"/>
              <w:left w:val="single" w:color="auto" w:sz="4" w:space="0"/>
              <w:bottom w:val="single" w:color="auto" w:sz="4" w:space="0"/>
              <w:right w:val="single" w:color="auto" w:sz="4" w:space="0"/>
            </w:tcBorders>
            <w:vAlign w:val="center"/>
          </w:tcPr>
          <w:p w14:paraId="23A77352">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Were the full prompts for both single and multi-agent systems reported in text or supplement?</w:t>
            </w:r>
          </w:p>
        </w:tc>
        <w:tc>
          <w:tcPr>
            <w:tcW w:w="630" w:type="dxa"/>
            <w:tcBorders>
              <w:top w:val="single" w:color="auto" w:sz="4" w:space="0"/>
              <w:left w:val="single" w:color="auto" w:sz="4" w:space="0"/>
              <w:bottom w:val="single" w:color="auto" w:sz="4" w:space="0"/>
              <w:right w:val="single" w:color="auto" w:sz="4" w:space="0"/>
            </w:tcBorders>
            <w:vAlign w:val="center"/>
          </w:tcPr>
          <w:p w14:paraId="40A8ABF9">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729D79B5">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09713EA9">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1C6E8B32">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0028C8E6">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30FFCE8A">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3EE756A4">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4BD4CBA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46797277">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宋体" w:cs="Arial"/>
                <w:i w:val="0"/>
                <w:iCs w:val="0"/>
                <w:color w:val="auto"/>
                <w:kern w:val="0"/>
                <w:sz w:val="18"/>
                <w:szCs w:val="18"/>
                <w:u w:val="none"/>
                <w:lang w:val="en-US" w:eastAsia="zh-CN" w:bidi="ar"/>
              </w:rPr>
              <w:t>3</w:t>
            </w:r>
          </w:p>
        </w:tc>
        <w:tc>
          <w:tcPr>
            <w:tcW w:w="630" w:type="dxa"/>
            <w:tcBorders>
              <w:top w:val="single" w:color="auto" w:sz="4" w:space="0"/>
              <w:left w:val="single" w:color="auto" w:sz="4" w:space="0"/>
              <w:bottom w:val="single" w:color="auto" w:sz="4" w:space="0"/>
              <w:right w:val="single" w:color="auto" w:sz="4" w:space="0"/>
            </w:tcBorders>
            <w:vAlign w:val="center"/>
          </w:tcPr>
          <w:p w14:paraId="1C0E2B96">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4</w:t>
            </w:r>
          </w:p>
        </w:tc>
        <w:tc>
          <w:tcPr>
            <w:tcW w:w="630" w:type="dxa"/>
            <w:tcBorders>
              <w:top w:val="single" w:color="auto" w:sz="4" w:space="0"/>
              <w:left w:val="single" w:color="auto" w:sz="4" w:space="0"/>
              <w:bottom w:val="single" w:color="auto" w:sz="4" w:space="0"/>
              <w:right w:val="single" w:color="auto" w:sz="4" w:space="0"/>
            </w:tcBorders>
            <w:vAlign w:val="center"/>
          </w:tcPr>
          <w:p w14:paraId="7624B087">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1</w:t>
            </w:r>
          </w:p>
        </w:tc>
      </w:tr>
      <w:tr w14:paraId="1737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2DC31602">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3. Prompt optimization bias</w:t>
            </w:r>
          </w:p>
        </w:tc>
        <w:tc>
          <w:tcPr>
            <w:tcW w:w="5151" w:type="dxa"/>
            <w:tcBorders>
              <w:top w:val="single" w:color="auto" w:sz="4" w:space="0"/>
              <w:left w:val="single" w:color="auto" w:sz="4" w:space="0"/>
              <w:bottom w:val="single" w:color="auto" w:sz="4" w:space="0"/>
              <w:right w:val="single" w:color="auto" w:sz="4" w:space="0"/>
            </w:tcBorders>
            <w:vAlign w:val="center"/>
          </w:tcPr>
          <w:p w14:paraId="0DEF1EB0">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Were prompts tuned on the test set or developed on a separate validation set?</w:t>
            </w:r>
          </w:p>
        </w:tc>
        <w:tc>
          <w:tcPr>
            <w:tcW w:w="630" w:type="dxa"/>
            <w:tcBorders>
              <w:top w:val="single" w:color="auto" w:sz="4" w:space="0"/>
              <w:left w:val="single" w:color="auto" w:sz="4" w:space="0"/>
              <w:bottom w:val="single" w:color="auto" w:sz="4" w:space="0"/>
              <w:right w:val="single" w:color="auto" w:sz="4" w:space="0"/>
            </w:tcBorders>
            <w:vAlign w:val="center"/>
          </w:tcPr>
          <w:p w14:paraId="6241643B">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7FB1EC86">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46EFCD0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4F84233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0CDDED2B">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297B559">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C6CF962">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053C8F80">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1E2308E7">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c>
          <w:tcPr>
            <w:tcW w:w="630" w:type="dxa"/>
            <w:tcBorders>
              <w:top w:val="single" w:color="auto" w:sz="4" w:space="0"/>
              <w:left w:val="single" w:color="auto" w:sz="4" w:space="0"/>
              <w:bottom w:val="single" w:color="auto" w:sz="4" w:space="0"/>
              <w:right w:val="single" w:color="auto" w:sz="4" w:space="0"/>
            </w:tcBorders>
            <w:vAlign w:val="center"/>
          </w:tcPr>
          <w:p w14:paraId="27B56B57">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c>
          <w:tcPr>
            <w:tcW w:w="630" w:type="dxa"/>
            <w:tcBorders>
              <w:top w:val="single" w:color="auto" w:sz="4" w:space="0"/>
              <w:left w:val="single" w:color="auto" w:sz="4" w:space="0"/>
              <w:bottom w:val="single" w:color="auto" w:sz="4" w:space="0"/>
              <w:right w:val="single" w:color="auto" w:sz="4" w:space="0"/>
            </w:tcBorders>
            <w:vAlign w:val="center"/>
          </w:tcPr>
          <w:p w14:paraId="4825DC3E">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8</w:t>
            </w:r>
          </w:p>
        </w:tc>
      </w:tr>
      <w:tr w14:paraId="244EA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3AF13062">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4. Test set contamination</w:t>
            </w:r>
          </w:p>
        </w:tc>
        <w:tc>
          <w:tcPr>
            <w:tcW w:w="5151" w:type="dxa"/>
            <w:tcBorders>
              <w:top w:val="single" w:color="auto" w:sz="4" w:space="0"/>
              <w:left w:val="single" w:color="auto" w:sz="4" w:space="0"/>
              <w:bottom w:val="single" w:color="auto" w:sz="4" w:space="0"/>
              <w:right w:val="single" w:color="auto" w:sz="4" w:space="0"/>
            </w:tcBorders>
            <w:vAlign w:val="center"/>
          </w:tcPr>
          <w:p w14:paraId="4A4B8F89">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Did the authors declare that the benchmark questions were not included in the training data of the models used?</w:t>
            </w:r>
          </w:p>
        </w:tc>
        <w:tc>
          <w:tcPr>
            <w:tcW w:w="630" w:type="dxa"/>
            <w:tcBorders>
              <w:top w:val="single" w:color="auto" w:sz="4" w:space="0"/>
              <w:left w:val="single" w:color="auto" w:sz="4" w:space="0"/>
              <w:bottom w:val="single" w:color="auto" w:sz="4" w:space="0"/>
              <w:right w:val="single" w:color="auto" w:sz="4" w:space="0"/>
            </w:tcBorders>
            <w:vAlign w:val="center"/>
          </w:tcPr>
          <w:p w14:paraId="02C3EFB0">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75E5B9D4">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491BF708">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B6303F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067F6C0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370D4162">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43BBE766">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FEAECD2">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387E6AC">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1</w:t>
            </w:r>
          </w:p>
        </w:tc>
        <w:tc>
          <w:tcPr>
            <w:tcW w:w="630" w:type="dxa"/>
            <w:tcBorders>
              <w:top w:val="single" w:color="auto" w:sz="4" w:space="0"/>
              <w:left w:val="single" w:color="auto" w:sz="4" w:space="0"/>
              <w:bottom w:val="single" w:color="auto" w:sz="4" w:space="0"/>
              <w:right w:val="single" w:color="auto" w:sz="4" w:space="0"/>
            </w:tcBorders>
            <w:vAlign w:val="center"/>
          </w:tcPr>
          <w:p w14:paraId="6E48D528">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c>
          <w:tcPr>
            <w:tcW w:w="630" w:type="dxa"/>
            <w:tcBorders>
              <w:top w:val="single" w:color="auto" w:sz="4" w:space="0"/>
              <w:left w:val="single" w:color="auto" w:sz="4" w:space="0"/>
              <w:bottom w:val="single" w:color="auto" w:sz="4" w:space="0"/>
              <w:right w:val="single" w:color="auto" w:sz="4" w:space="0"/>
            </w:tcBorders>
            <w:vAlign w:val="center"/>
          </w:tcPr>
          <w:p w14:paraId="28DDE688">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7</w:t>
            </w:r>
          </w:p>
        </w:tc>
      </w:tr>
      <w:tr w14:paraId="067D7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vMerge w:val="restart"/>
            <w:tcBorders>
              <w:top w:val="single" w:color="auto" w:sz="4" w:space="0"/>
              <w:left w:val="single" w:color="auto" w:sz="4" w:space="0"/>
              <w:bottom w:val="single" w:color="auto" w:sz="4" w:space="0"/>
              <w:right w:val="single" w:color="auto" w:sz="4" w:space="0"/>
            </w:tcBorders>
            <w:vAlign w:val="center"/>
          </w:tcPr>
          <w:p w14:paraId="7581CF25">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5. Token /Tool access parity</w:t>
            </w:r>
          </w:p>
        </w:tc>
        <w:tc>
          <w:tcPr>
            <w:tcW w:w="5151" w:type="dxa"/>
            <w:tcBorders>
              <w:top w:val="single" w:color="auto" w:sz="4" w:space="0"/>
              <w:left w:val="single" w:color="auto" w:sz="4" w:space="0"/>
              <w:bottom w:val="single" w:color="auto" w:sz="4" w:space="0"/>
              <w:right w:val="single" w:color="auto" w:sz="4" w:space="0"/>
            </w:tcBorders>
            <w:vAlign w:val="center"/>
          </w:tcPr>
          <w:p w14:paraId="29B9345C">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Did both arms have identical token budgets?</w:t>
            </w:r>
          </w:p>
        </w:tc>
        <w:tc>
          <w:tcPr>
            <w:tcW w:w="630" w:type="dxa"/>
            <w:tcBorders>
              <w:top w:val="single" w:color="auto" w:sz="4" w:space="0"/>
              <w:left w:val="single" w:color="auto" w:sz="4" w:space="0"/>
              <w:bottom w:val="single" w:color="auto" w:sz="4" w:space="0"/>
              <w:right w:val="single" w:color="auto" w:sz="4" w:space="0"/>
            </w:tcBorders>
            <w:vAlign w:val="center"/>
          </w:tcPr>
          <w:p w14:paraId="5B27C06E">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7222EC55">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Segoe UI"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9280DA4">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Segoe UI"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46D5940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66764630">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479DAD20">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59EE560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564229A7">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31D1FB9">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4</w:t>
            </w:r>
          </w:p>
        </w:tc>
        <w:tc>
          <w:tcPr>
            <w:tcW w:w="630" w:type="dxa"/>
            <w:tcBorders>
              <w:top w:val="single" w:color="auto" w:sz="4" w:space="0"/>
              <w:left w:val="single" w:color="auto" w:sz="4" w:space="0"/>
              <w:bottom w:val="single" w:color="auto" w:sz="4" w:space="0"/>
              <w:right w:val="single" w:color="auto" w:sz="4" w:space="0"/>
            </w:tcBorders>
            <w:vAlign w:val="center"/>
          </w:tcPr>
          <w:p w14:paraId="2EC1BF0C">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c>
          <w:tcPr>
            <w:tcW w:w="630" w:type="dxa"/>
            <w:tcBorders>
              <w:top w:val="single" w:color="auto" w:sz="4" w:space="0"/>
              <w:left w:val="single" w:color="auto" w:sz="4" w:space="0"/>
              <w:bottom w:val="single" w:color="auto" w:sz="4" w:space="0"/>
              <w:right w:val="single" w:color="auto" w:sz="4" w:space="0"/>
            </w:tcBorders>
            <w:vAlign w:val="center"/>
          </w:tcPr>
          <w:p w14:paraId="589B9092">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4</w:t>
            </w:r>
          </w:p>
        </w:tc>
      </w:tr>
      <w:tr w14:paraId="6F5D3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vMerge w:val="continue"/>
            <w:tcBorders>
              <w:top w:val="single" w:color="auto" w:sz="4" w:space="0"/>
              <w:left w:val="single" w:color="auto" w:sz="4" w:space="0"/>
              <w:bottom w:val="single" w:color="auto" w:sz="4" w:space="0"/>
              <w:right w:val="single" w:color="auto" w:sz="4" w:space="0"/>
            </w:tcBorders>
            <w:vAlign w:val="center"/>
          </w:tcPr>
          <w:p w14:paraId="3F9F0C12">
            <w:pPr>
              <w:jc w:val="center"/>
              <w:rPr>
                <w:rFonts w:hint="default" w:ascii="Arial" w:hAnsi="Arial" w:cs="Arial"/>
                <w:color w:val="auto"/>
                <w:sz w:val="18"/>
                <w:szCs w:val="18"/>
                <w:vertAlign w:val="baseline"/>
              </w:rPr>
            </w:pPr>
          </w:p>
        </w:tc>
        <w:tc>
          <w:tcPr>
            <w:tcW w:w="5151" w:type="dxa"/>
            <w:tcBorders>
              <w:top w:val="single" w:color="auto" w:sz="4" w:space="0"/>
              <w:left w:val="single" w:color="auto" w:sz="4" w:space="0"/>
              <w:bottom w:val="single" w:color="auto" w:sz="4" w:space="0"/>
              <w:right w:val="single" w:color="auto" w:sz="4" w:space="0"/>
            </w:tcBorders>
            <w:vAlign w:val="center"/>
          </w:tcPr>
          <w:p w14:paraId="1704E001">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Did both arms have identical access to external tools/RAG?</w:t>
            </w:r>
          </w:p>
        </w:tc>
        <w:tc>
          <w:tcPr>
            <w:tcW w:w="630" w:type="dxa"/>
            <w:tcBorders>
              <w:top w:val="single" w:color="auto" w:sz="4" w:space="0"/>
              <w:left w:val="single" w:color="auto" w:sz="4" w:space="0"/>
              <w:bottom w:val="single" w:color="auto" w:sz="4" w:space="0"/>
              <w:right w:val="single" w:color="auto" w:sz="4" w:space="0"/>
            </w:tcBorders>
            <w:vAlign w:val="center"/>
          </w:tcPr>
          <w:p w14:paraId="4A70D395">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4AADBBC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14EAC1D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F52E68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3D6D8901">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44BD1897">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816136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6F956360">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0B2368ED">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5</w:t>
            </w:r>
          </w:p>
        </w:tc>
        <w:tc>
          <w:tcPr>
            <w:tcW w:w="630" w:type="dxa"/>
            <w:tcBorders>
              <w:top w:val="single" w:color="auto" w:sz="4" w:space="0"/>
              <w:left w:val="single" w:color="auto" w:sz="4" w:space="0"/>
              <w:bottom w:val="single" w:color="auto" w:sz="4" w:space="0"/>
              <w:right w:val="single" w:color="auto" w:sz="4" w:space="0"/>
            </w:tcBorders>
            <w:vAlign w:val="center"/>
          </w:tcPr>
          <w:p w14:paraId="026FF359">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3</w:t>
            </w:r>
          </w:p>
        </w:tc>
        <w:tc>
          <w:tcPr>
            <w:tcW w:w="630" w:type="dxa"/>
            <w:tcBorders>
              <w:top w:val="single" w:color="auto" w:sz="4" w:space="0"/>
              <w:left w:val="single" w:color="auto" w:sz="4" w:space="0"/>
              <w:bottom w:val="single" w:color="auto" w:sz="4" w:space="0"/>
              <w:right w:val="single" w:color="auto" w:sz="4" w:space="0"/>
            </w:tcBorders>
            <w:vAlign w:val="center"/>
          </w:tcPr>
          <w:p w14:paraId="0B83A3CB">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r>
      <w:tr w14:paraId="10748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459CF264">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6.Selective reporting</w:t>
            </w:r>
          </w:p>
        </w:tc>
        <w:tc>
          <w:tcPr>
            <w:tcW w:w="5151" w:type="dxa"/>
            <w:tcBorders>
              <w:top w:val="single" w:color="auto" w:sz="4" w:space="0"/>
              <w:left w:val="single" w:color="auto" w:sz="4" w:space="0"/>
              <w:bottom w:val="single" w:color="auto" w:sz="4" w:space="0"/>
              <w:right w:val="single" w:color="auto" w:sz="4" w:space="0"/>
            </w:tcBorders>
            <w:vAlign w:val="center"/>
          </w:tcPr>
          <w:p w14:paraId="61488D0A">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Were results reported as means over multiple runs with variance, or only the best run?</w:t>
            </w:r>
          </w:p>
        </w:tc>
        <w:tc>
          <w:tcPr>
            <w:tcW w:w="630" w:type="dxa"/>
            <w:tcBorders>
              <w:top w:val="single" w:color="auto" w:sz="4" w:space="0"/>
              <w:left w:val="single" w:color="auto" w:sz="4" w:space="0"/>
              <w:bottom w:val="single" w:color="auto" w:sz="4" w:space="0"/>
              <w:right w:val="single" w:color="auto" w:sz="4" w:space="0"/>
            </w:tcBorders>
            <w:vAlign w:val="center"/>
          </w:tcPr>
          <w:p w14:paraId="4436DCF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006426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73FC8B26">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34C0F8A">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407442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64C3838">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55A21211">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5FF37A6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9E412E6">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3</w:t>
            </w:r>
          </w:p>
        </w:tc>
        <w:tc>
          <w:tcPr>
            <w:tcW w:w="630" w:type="dxa"/>
            <w:tcBorders>
              <w:top w:val="single" w:color="auto" w:sz="4" w:space="0"/>
              <w:left w:val="single" w:color="auto" w:sz="4" w:space="0"/>
              <w:bottom w:val="single" w:color="auto" w:sz="4" w:space="0"/>
              <w:right w:val="single" w:color="auto" w:sz="4" w:space="0"/>
            </w:tcBorders>
            <w:vAlign w:val="center"/>
          </w:tcPr>
          <w:p w14:paraId="77354AB6">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c>
          <w:tcPr>
            <w:tcW w:w="630" w:type="dxa"/>
            <w:tcBorders>
              <w:top w:val="single" w:color="auto" w:sz="4" w:space="0"/>
              <w:left w:val="single" w:color="auto" w:sz="4" w:space="0"/>
              <w:bottom w:val="single" w:color="auto" w:sz="4" w:space="0"/>
              <w:right w:val="single" w:color="auto" w:sz="4" w:space="0"/>
            </w:tcBorders>
            <w:vAlign w:val="center"/>
          </w:tcPr>
          <w:p w14:paraId="122447D2">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0</w:t>
            </w:r>
          </w:p>
        </w:tc>
      </w:tr>
      <w:tr w14:paraId="0B75A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0DD94054">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7.Randomness reporting</w:t>
            </w:r>
          </w:p>
        </w:tc>
        <w:tc>
          <w:tcPr>
            <w:tcW w:w="5151" w:type="dxa"/>
            <w:tcBorders>
              <w:top w:val="single" w:color="auto" w:sz="4" w:space="0"/>
              <w:left w:val="single" w:color="auto" w:sz="4" w:space="0"/>
              <w:bottom w:val="single" w:color="auto" w:sz="4" w:space="0"/>
              <w:right w:val="single" w:color="auto" w:sz="4" w:space="0"/>
            </w:tcBorders>
            <w:vAlign w:val="center"/>
          </w:tcPr>
          <w:p w14:paraId="40F02A36">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Were random seeds, number of repetitions, and result variability (SD/CI) reported?</w:t>
            </w:r>
          </w:p>
        </w:tc>
        <w:tc>
          <w:tcPr>
            <w:tcW w:w="630" w:type="dxa"/>
            <w:tcBorders>
              <w:top w:val="single" w:color="auto" w:sz="4" w:space="0"/>
              <w:left w:val="single" w:color="auto" w:sz="4" w:space="0"/>
              <w:bottom w:val="single" w:color="auto" w:sz="4" w:space="0"/>
              <w:right w:val="single" w:color="auto" w:sz="4" w:space="0"/>
            </w:tcBorders>
            <w:vAlign w:val="center"/>
          </w:tcPr>
          <w:p w14:paraId="7AD5299E">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79561FA7">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2A6C3AD1">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2878D52">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70D30B8">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2CE6CE3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29693F8">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01A32800">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12D63961">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3</w:t>
            </w:r>
          </w:p>
        </w:tc>
        <w:tc>
          <w:tcPr>
            <w:tcW w:w="630" w:type="dxa"/>
            <w:tcBorders>
              <w:top w:val="single" w:color="auto" w:sz="4" w:space="0"/>
              <w:left w:val="single" w:color="auto" w:sz="4" w:space="0"/>
              <w:bottom w:val="single" w:color="auto" w:sz="4" w:space="0"/>
              <w:right w:val="single" w:color="auto" w:sz="4" w:space="0"/>
            </w:tcBorders>
            <w:vAlign w:val="center"/>
          </w:tcPr>
          <w:p w14:paraId="6E2DAAA3">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2</w:t>
            </w:r>
          </w:p>
        </w:tc>
        <w:tc>
          <w:tcPr>
            <w:tcW w:w="630" w:type="dxa"/>
            <w:tcBorders>
              <w:top w:val="single" w:color="auto" w:sz="4" w:space="0"/>
              <w:left w:val="single" w:color="auto" w:sz="4" w:space="0"/>
              <w:bottom w:val="single" w:color="auto" w:sz="4" w:space="0"/>
              <w:right w:val="single" w:color="auto" w:sz="4" w:space="0"/>
            </w:tcBorders>
            <w:vAlign w:val="center"/>
          </w:tcPr>
          <w:p w14:paraId="46FBDE44">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3</w:t>
            </w:r>
          </w:p>
        </w:tc>
      </w:tr>
      <w:tr w14:paraId="1A111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392" w:type="dxa"/>
            <w:tcBorders>
              <w:top w:val="single" w:color="auto" w:sz="4" w:space="0"/>
              <w:left w:val="single" w:color="auto" w:sz="4" w:space="0"/>
              <w:bottom w:val="single" w:color="auto" w:sz="4" w:space="0"/>
              <w:right w:val="single" w:color="auto" w:sz="4" w:space="0"/>
            </w:tcBorders>
            <w:vAlign w:val="center"/>
          </w:tcPr>
          <w:p w14:paraId="202028CB">
            <w:pPr>
              <w:keepNext w:val="0"/>
              <w:keepLines w:val="0"/>
              <w:widowControl/>
              <w:suppressLineNumbers w:val="0"/>
              <w:jc w:val="left"/>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8.Assessor blinding</w:t>
            </w:r>
          </w:p>
        </w:tc>
        <w:tc>
          <w:tcPr>
            <w:tcW w:w="5151" w:type="dxa"/>
            <w:tcBorders>
              <w:top w:val="single" w:color="auto" w:sz="4" w:space="0"/>
              <w:left w:val="single" w:color="auto" w:sz="4" w:space="0"/>
              <w:bottom w:val="single" w:color="auto" w:sz="4" w:space="0"/>
              <w:right w:val="single" w:color="auto" w:sz="4" w:space="0"/>
            </w:tcBorders>
            <w:vAlign w:val="center"/>
          </w:tcPr>
          <w:p w14:paraId="6B387315">
            <w:pPr>
              <w:keepNext w:val="0"/>
              <w:keepLines w:val="0"/>
              <w:widowControl/>
              <w:suppressLineNumbers w:val="0"/>
              <w:jc w:val="left"/>
              <w:textAlignment w:val="center"/>
              <w:rPr>
                <w:rFonts w:hint="default" w:ascii="Arial" w:hAnsi="Arial" w:cs="Arial"/>
                <w:color w:val="auto"/>
                <w:sz w:val="18"/>
                <w:szCs w:val="18"/>
              </w:rPr>
            </w:pPr>
            <w:r>
              <w:rPr>
                <w:rFonts w:hint="default" w:ascii="Arial" w:hAnsi="Arial" w:eastAsia="宋体" w:cs="Arial"/>
                <w:i w:val="0"/>
                <w:iCs w:val="0"/>
                <w:color w:val="auto"/>
                <w:kern w:val="0"/>
                <w:sz w:val="18"/>
                <w:szCs w:val="18"/>
                <w:u w:val="none"/>
                <w:lang w:val="en-US" w:eastAsia="zh-CN" w:bidi="ar"/>
              </w:rPr>
              <w:t>If an LLM was used as a judge, was it different from and not fine-tuned on the test set? Were human assessors blinded?</w:t>
            </w:r>
          </w:p>
        </w:tc>
        <w:tc>
          <w:tcPr>
            <w:tcW w:w="630" w:type="dxa"/>
            <w:tcBorders>
              <w:top w:val="single" w:color="auto" w:sz="4" w:space="0"/>
              <w:left w:val="single" w:color="auto" w:sz="4" w:space="0"/>
              <w:bottom w:val="single" w:color="auto" w:sz="4" w:space="0"/>
              <w:right w:val="single" w:color="auto" w:sz="4" w:space="0"/>
            </w:tcBorders>
            <w:vAlign w:val="center"/>
          </w:tcPr>
          <w:p w14:paraId="1787DA32">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546BC6EA">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3126126B">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37DBF3EF">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Yes</w:t>
            </w:r>
          </w:p>
        </w:tc>
        <w:tc>
          <w:tcPr>
            <w:tcW w:w="630" w:type="dxa"/>
            <w:tcBorders>
              <w:top w:val="single" w:color="auto" w:sz="4" w:space="0"/>
              <w:left w:val="single" w:color="auto" w:sz="4" w:space="0"/>
              <w:bottom w:val="single" w:color="auto" w:sz="4" w:space="0"/>
              <w:right w:val="single" w:color="auto" w:sz="4" w:space="0"/>
            </w:tcBorders>
            <w:vAlign w:val="center"/>
          </w:tcPr>
          <w:p w14:paraId="1CCC2AFA">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No</w:t>
            </w:r>
          </w:p>
        </w:tc>
        <w:tc>
          <w:tcPr>
            <w:tcW w:w="630" w:type="dxa"/>
            <w:tcBorders>
              <w:top w:val="single" w:color="auto" w:sz="4" w:space="0"/>
              <w:left w:val="single" w:color="auto" w:sz="4" w:space="0"/>
              <w:bottom w:val="single" w:color="auto" w:sz="4" w:space="0"/>
              <w:right w:val="single" w:color="auto" w:sz="4" w:space="0"/>
            </w:tcBorders>
            <w:vAlign w:val="center"/>
          </w:tcPr>
          <w:p w14:paraId="115893E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0E6248D">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6C737BC3">
            <w:pPr>
              <w:keepNext w:val="0"/>
              <w:keepLines w:val="0"/>
              <w:widowControl/>
              <w:suppressLineNumbers w:val="0"/>
              <w:jc w:val="center"/>
              <w:textAlignment w:val="center"/>
              <w:rPr>
                <w:rFonts w:hint="default" w:ascii="Arial" w:hAnsi="Arial" w:cs="Arial"/>
                <w:color w:val="auto"/>
                <w:sz w:val="18"/>
                <w:szCs w:val="18"/>
                <w:vertAlign w:val="baseline"/>
              </w:rPr>
            </w:pPr>
            <w:r>
              <w:rPr>
                <w:rFonts w:hint="default" w:ascii="Arial" w:hAnsi="Arial" w:eastAsia="宋体" w:cs="Arial"/>
                <w:i w:val="0"/>
                <w:iCs w:val="0"/>
                <w:color w:val="auto"/>
                <w:kern w:val="0"/>
                <w:sz w:val="18"/>
                <w:szCs w:val="18"/>
                <w:u w:val="none"/>
                <w:lang w:val="en-US" w:eastAsia="zh-CN" w:bidi="ar"/>
              </w:rPr>
              <w:t>NR</w:t>
            </w:r>
          </w:p>
        </w:tc>
        <w:tc>
          <w:tcPr>
            <w:tcW w:w="630" w:type="dxa"/>
            <w:tcBorders>
              <w:top w:val="single" w:color="auto" w:sz="4" w:space="0"/>
              <w:left w:val="single" w:color="auto" w:sz="4" w:space="0"/>
              <w:bottom w:val="single" w:color="auto" w:sz="4" w:space="0"/>
              <w:right w:val="single" w:color="auto" w:sz="4" w:space="0"/>
            </w:tcBorders>
            <w:vAlign w:val="center"/>
          </w:tcPr>
          <w:p w14:paraId="780767C2">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1</w:t>
            </w:r>
          </w:p>
        </w:tc>
        <w:tc>
          <w:tcPr>
            <w:tcW w:w="630" w:type="dxa"/>
            <w:tcBorders>
              <w:top w:val="single" w:color="auto" w:sz="4" w:space="0"/>
              <w:left w:val="single" w:color="auto" w:sz="4" w:space="0"/>
              <w:bottom w:val="single" w:color="auto" w:sz="4" w:space="0"/>
              <w:right w:val="single" w:color="auto" w:sz="4" w:space="0"/>
            </w:tcBorders>
            <w:vAlign w:val="center"/>
          </w:tcPr>
          <w:p w14:paraId="1A05B345">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2</w:t>
            </w:r>
          </w:p>
        </w:tc>
        <w:tc>
          <w:tcPr>
            <w:tcW w:w="630" w:type="dxa"/>
            <w:tcBorders>
              <w:top w:val="single" w:color="auto" w:sz="4" w:space="0"/>
              <w:left w:val="single" w:color="auto" w:sz="4" w:space="0"/>
              <w:bottom w:val="single" w:color="auto" w:sz="4" w:space="0"/>
              <w:right w:val="single" w:color="auto" w:sz="4" w:space="0"/>
            </w:tcBorders>
            <w:vAlign w:val="center"/>
          </w:tcPr>
          <w:p w14:paraId="5C1EB8D9">
            <w:pPr>
              <w:keepNext w:val="0"/>
              <w:keepLines w:val="0"/>
              <w:widowControl/>
              <w:suppressLineNumbers w:val="0"/>
              <w:jc w:val="center"/>
              <w:textAlignment w:val="center"/>
              <w:rPr>
                <w:rFonts w:hint="default" w:ascii="Arial" w:hAnsi="Arial" w:eastAsia="宋体" w:cs="Arial"/>
                <w:i w:val="0"/>
                <w:iCs w:val="0"/>
                <w:color w:val="auto"/>
                <w:kern w:val="0"/>
                <w:sz w:val="18"/>
                <w:szCs w:val="18"/>
                <w:u w:val="none"/>
                <w:lang w:val="en-US" w:eastAsia="zh-CN" w:bidi="ar"/>
              </w:rPr>
            </w:pPr>
            <w:r>
              <w:rPr>
                <w:rFonts w:hint="default" w:ascii="Arial" w:hAnsi="Arial" w:eastAsia="Segoe UI" w:cs="Arial"/>
                <w:i w:val="0"/>
                <w:iCs w:val="0"/>
                <w:color w:val="auto"/>
                <w:kern w:val="0"/>
                <w:sz w:val="18"/>
                <w:szCs w:val="18"/>
                <w:u w:val="none"/>
                <w:lang w:val="en-US" w:eastAsia="zh-CN" w:bidi="ar"/>
              </w:rPr>
              <w:t>5</w:t>
            </w:r>
          </w:p>
        </w:tc>
      </w:tr>
    </w:tbl>
    <w:p w14:paraId="5DA6739A">
      <w:pPr>
        <w:rPr>
          <w:rFonts w:hint="default" w:ascii="Arial" w:hAnsi="Arial" w:cs="Arial" w:eastAsiaTheme="minorEastAsia"/>
          <w:lang w:val="en-US" w:eastAsia="zh-CN"/>
        </w:rPr>
      </w:pPr>
      <w:r>
        <w:rPr>
          <w:rFonts w:hint="default" w:ascii="Arial" w:hAnsi="Arial" w:cs="Arial"/>
          <w:lang w:val="en-US" w:eastAsia="zh-CN"/>
        </w:rPr>
        <w:t>NR：Not reported</w:t>
      </w:r>
    </w:p>
    <w:p w14:paraId="258F92C6">
      <w:pPr>
        <w:rPr>
          <w:rFonts w:hint="default" w:ascii="Arial" w:hAnsi="Arial" w:eastAsia="宋体" w:cs="Arial"/>
          <w:b w:val="0"/>
          <w:bCs w:val="0"/>
          <w:sz w:val="15"/>
          <w:szCs w:val="15"/>
          <w:lang w:val="en-US" w:eastAsia="zh-CN"/>
        </w:rPr>
      </w:pPr>
    </w:p>
    <w:p w14:paraId="73CF93C6">
      <w:pPr>
        <w:rPr>
          <w:rFonts w:hint="default" w:ascii="Arial" w:hAnsi="Arial" w:eastAsia="宋体" w:cs="Arial"/>
          <w:b w:val="0"/>
          <w:bCs w:val="0"/>
          <w:sz w:val="24"/>
          <w:szCs w:val="24"/>
        </w:rPr>
      </w:pPr>
    </w:p>
    <w:p w14:paraId="113FAFF5">
      <w:pPr>
        <w:rPr>
          <w:rFonts w:hint="default" w:ascii="Arial" w:hAnsi="Arial" w:eastAsia="宋体" w:cs="Arial"/>
          <w:b w:val="0"/>
          <w:bCs w:val="0"/>
          <w:sz w:val="24"/>
          <w:szCs w:val="24"/>
        </w:rPr>
      </w:pPr>
    </w:p>
    <w:p w14:paraId="5D452E37">
      <w:pPr>
        <w:rPr>
          <w:rFonts w:hint="default" w:ascii="Arial" w:hAnsi="Arial" w:eastAsia="宋体" w:cs="Arial"/>
          <w:b w:val="0"/>
          <w:bCs w:val="0"/>
          <w:sz w:val="24"/>
          <w:szCs w:val="24"/>
        </w:rPr>
      </w:pPr>
    </w:p>
    <w:p w14:paraId="3A9C5736">
      <w:pPr>
        <w:rPr>
          <w:rFonts w:hint="default" w:ascii="Arial" w:hAnsi="Arial" w:eastAsia="宋体" w:cs="Arial"/>
          <w:b w:val="0"/>
          <w:bCs w:val="0"/>
          <w:sz w:val="24"/>
          <w:szCs w:val="24"/>
        </w:rPr>
      </w:pPr>
    </w:p>
    <w:p w14:paraId="671B29B9">
      <w:pPr>
        <w:rPr>
          <w:rFonts w:hint="default" w:ascii="Arial" w:hAnsi="Arial" w:eastAsia="宋体" w:cs="Arial"/>
          <w:b w:val="0"/>
          <w:bCs w:val="0"/>
          <w:sz w:val="24"/>
          <w:szCs w:val="24"/>
        </w:rPr>
      </w:pPr>
    </w:p>
    <w:p w14:paraId="08487830">
      <w:pPr>
        <w:rPr>
          <w:rFonts w:hint="default" w:ascii="Arial" w:hAnsi="Arial" w:eastAsia="宋体" w:cs="Arial"/>
          <w:b w:val="0"/>
          <w:bCs w:val="0"/>
          <w:sz w:val="24"/>
          <w:szCs w:val="24"/>
        </w:rPr>
      </w:pPr>
    </w:p>
    <w:p w14:paraId="5B9C2A72">
      <w:pPr>
        <w:rPr>
          <w:rFonts w:hint="default" w:ascii="Arial" w:hAnsi="Arial" w:eastAsia="宋体" w:cs="Arial"/>
          <w:b w:val="0"/>
          <w:bCs w:val="0"/>
          <w:sz w:val="24"/>
          <w:szCs w:val="24"/>
        </w:rPr>
      </w:pPr>
    </w:p>
    <w:p w14:paraId="1D6C8899">
      <w:pPr>
        <w:rPr>
          <w:rFonts w:hint="default" w:ascii="Arial" w:hAnsi="Arial" w:eastAsia="宋体" w:cs="Arial"/>
          <w:b w:val="0"/>
          <w:bCs w:val="0"/>
          <w:sz w:val="24"/>
          <w:szCs w:val="24"/>
        </w:rPr>
      </w:pPr>
    </w:p>
    <w:p w14:paraId="7DC176FD">
      <w:pPr>
        <w:rPr>
          <w:rFonts w:hint="default" w:ascii="Arial" w:hAnsi="Arial" w:eastAsia="宋体" w:cs="Arial"/>
          <w:b w:val="0"/>
          <w:bCs w:val="0"/>
          <w:sz w:val="24"/>
          <w:szCs w:val="24"/>
        </w:rPr>
      </w:pPr>
    </w:p>
    <w:p w14:paraId="2BF2FFC0">
      <w:pPr>
        <w:rPr>
          <w:rFonts w:hint="default" w:ascii="Arial" w:hAnsi="Arial" w:eastAsia="宋体" w:cs="Arial"/>
          <w:b w:val="0"/>
          <w:bCs w:val="0"/>
          <w:sz w:val="24"/>
          <w:szCs w:val="24"/>
        </w:rPr>
      </w:pPr>
    </w:p>
    <w:p w14:paraId="6CACBAB3">
      <w:pPr>
        <w:rPr>
          <w:rFonts w:hint="default" w:ascii="Arial" w:hAnsi="Arial" w:eastAsia="宋体" w:cs="Arial"/>
          <w:b w:val="0"/>
          <w:bCs w:val="0"/>
          <w:sz w:val="24"/>
          <w:szCs w:val="24"/>
        </w:rPr>
      </w:pPr>
    </w:p>
    <w:p w14:paraId="51D669D4">
      <w:pPr>
        <w:rPr>
          <w:rFonts w:hint="default" w:ascii="Arial" w:hAnsi="Arial" w:eastAsia="宋体" w:cs="Arial"/>
          <w:b w:val="0"/>
          <w:bCs w:val="0"/>
          <w:sz w:val="24"/>
          <w:szCs w:val="24"/>
        </w:rPr>
      </w:pPr>
    </w:p>
    <w:p w14:paraId="59471690">
      <w:pPr>
        <w:rPr>
          <w:rFonts w:hint="default" w:ascii="Arial" w:hAnsi="Arial" w:eastAsia="宋体" w:cs="Arial"/>
          <w:b w:val="0"/>
          <w:bCs w:val="0"/>
          <w:sz w:val="24"/>
          <w:szCs w:val="24"/>
        </w:rPr>
      </w:pPr>
    </w:p>
    <w:p w14:paraId="610F7796">
      <w:pPr>
        <w:rPr>
          <w:rFonts w:hint="default" w:ascii="Arial" w:hAnsi="Arial" w:eastAsia="宋体" w:cs="Arial"/>
          <w:b w:val="0"/>
          <w:bCs w:val="0"/>
          <w:sz w:val="24"/>
          <w:szCs w:val="24"/>
        </w:rPr>
      </w:pPr>
    </w:p>
    <w:p w14:paraId="5D1D2044">
      <w:pPr>
        <w:rPr>
          <w:rFonts w:hint="default" w:ascii="Arial" w:hAnsi="Arial" w:eastAsia="宋体" w:cs="Arial"/>
          <w:b w:val="0"/>
          <w:bCs w:val="0"/>
          <w:sz w:val="24"/>
          <w:szCs w:val="24"/>
        </w:rPr>
      </w:pPr>
    </w:p>
    <w:p w14:paraId="20850387">
      <w:pPr>
        <w:rPr>
          <w:rFonts w:hint="default" w:ascii="Arial" w:hAnsi="Arial" w:eastAsia="宋体" w:cs="Arial"/>
          <w:b w:val="0"/>
          <w:bCs w:val="0"/>
          <w:sz w:val="24"/>
          <w:szCs w:val="24"/>
        </w:rPr>
      </w:pPr>
    </w:p>
    <w:p w14:paraId="60FA5FC0">
      <w:pPr>
        <w:rPr>
          <w:rFonts w:hint="default" w:ascii="Arial" w:hAnsi="Arial" w:eastAsia="宋体" w:cs="Arial"/>
          <w:b w:val="0"/>
          <w:bCs w:val="0"/>
          <w:sz w:val="24"/>
          <w:szCs w:val="24"/>
        </w:rPr>
      </w:pPr>
    </w:p>
    <w:p w14:paraId="4BA34678">
      <w:pPr>
        <w:rPr>
          <w:rFonts w:hint="default" w:ascii="Arial" w:hAnsi="Arial" w:eastAsia="宋体" w:cs="Arial"/>
          <w:b w:val="0"/>
          <w:bCs w:val="0"/>
          <w:sz w:val="24"/>
          <w:szCs w:val="24"/>
        </w:rPr>
      </w:pPr>
    </w:p>
    <w:p w14:paraId="2F456A17">
      <w:pPr>
        <w:rPr>
          <w:rFonts w:hint="default" w:ascii="Arial" w:hAnsi="Arial" w:eastAsia="宋体" w:cs="Arial"/>
          <w:b w:val="0"/>
          <w:bCs w:val="0"/>
          <w:sz w:val="24"/>
          <w:szCs w:val="24"/>
        </w:rPr>
      </w:pPr>
    </w:p>
    <w:p w14:paraId="785C30DA">
      <w:pPr>
        <w:rPr>
          <w:rFonts w:hint="default" w:ascii="Arial" w:hAnsi="Arial" w:eastAsia="宋体" w:cs="Arial"/>
          <w:b w:val="0"/>
          <w:bCs w:val="0"/>
          <w:sz w:val="24"/>
          <w:szCs w:val="24"/>
        </w:rPr>
      </w:pPr>
    </w:p>
    <w:p w14:paraId="7F3C13BE">
      <w:pPr>
        <w:rPr>
          <w:rFonts w:hint="default" w:ascii="Arial" w:hAnsi="Arial" w:eastAsia="宋体" w:cs="Arial"/>
          <w:b w:val="0"/>
          <w:bCs w:val="0"/>
          <w:sz w:val="24"/>
          <w:szCs w:val="24"/>
        </w:rPr>
      </w:pPr>
    </w:p>
    <w:p w14:paraId="45AD06B8">
      <w:pPr>
        <w:rPr>
          <w:rFonts w:hint="default" w:ascii="Arial" w:hAnsi="Arial" w:eastAsia="宋体" w:cs="Arial"/>
          <w:b w:val="0"/>
          <w:bCs w:val="0"/>
          <w:sz w:val="24"/>
          <w:szCs w:val="24"/>
        </w:rPr>
      </w:pPr>
    </w:p>
    <w:p w14:paraId="6D81E648">
      <w:pPr>
        <w:rPr>
          <w:rFonts w:hint="default" w:ascii="Arial" w:hAnsi="Arial" w:eastAsia="宋体" w:cs="Arial"/>
          <w:b w:val="0"/>
          <w:bCs w:val="0"/>
          <w:sz w:val="24"/>
          <w:szCs w:val="24"/>
        </w:rPr>
      </w:pPr>
    </w:p>
    <w:p w14:paraId="458D7BA2">
      <w:pPr>
        <w:rPr>
          <w:rFonts w:hint="default" w:ascii="Arial" w:hAnsi="Arial" w:eastAsia="宋体" w:cs="Arial"/>
          <w:b w:val="0"/>
          <w:bCs w:val="0"/>
          <w:sz w:val="24"/>
          <w:szCs w:val="24"/>
        </w:rPr>
      </w:pPr>
    </w:p>
    <w:p w14:paraId="42913C4B">
      <w:pPr>
        <w:rPr>
          <w:rFonts w:hint="default" w:ascii="Arial" w:hAnsi="Arial" w:eastAsia="宋体" w:cs="Arial"/>
          <w:b w:val="0"/>
          <w:bCs w:val="0"/>
          <w:sz w:val="24"/>
          <w:szCs w:val="24"/>
        </w:rPr>
      </w:pPr>
    </w:p>
    <w:p w14:paraId="7D40423B">
      <w:pPr>
        <w:rPr>
          <w:rFonts w:hint="default" w:ascii="Arial" w:hAnsi="Arial" w:eastAsia="宋体" w:cs="Arial"/>
          <w:b w:val="0"/>
          <w:bCs w:val="0"/>
          <w:sz w:val="24"/>
          <w:szCs w:val="24"/>
        </w:rPr>
      </w:pPr>
    </w:p>
    <w:p w14:paraId="1BCF9E6D">
      <w:pPr>
        <w:rPr>
          <w:rFonts w:hint="default" w:ascii="Arial" w:hAnsi="Arial" w:eastAsia="宋体" w:cs="Arial"/>
          <w:b w:val="0"/>
          <w:bCs w:val="0"/>
          <w:sz w:val="24"/>
          <w:szCs w:val="24"/>
        </w:rPr>
      </w:pPr>
    </w:p>
    <w:p w14:paraId="3CB84D47">
      <w:pPr>
        <w:rPr>
          <w:rFonts w:hint="default" w:ascii="Arial" w:hAnsi="Arial" w:eastAsia="宋体" w:cs="Arial"/>
          <w:b w:val="0"/>
          <w:bCs w:val="0"/>
          <w:sz w:val="24"/>
          <w:szCs w:val="24"/>
        </w:rPr>
      </w:pPr>
    </w:p>
    <w:p w14:paraId="415A3662">
      <w:pPr>
        <w:rPr>
          <w:rFonts w:hint="default" w:ascii="Arial" w:hAnsi="Arial" w:eastAsia="宋体" w:cs="Arial"/>
          <w:b w:val="0"/>
          <w:bCs w:val="0"/>
          <w:sz w:val="24"/>
          <w:szCs w:val="24"/>
        </w:rPr>
      </w:pPr>
    </w:p>
    <w:p w14:paraId="70C0C0FA">
      <w:pPr>
        <w:rPr>
          <w:rFonts w:hint="default" w:ascii="Arial" w:hAnsi="Arial" w:eastAsia="宋体" w:cs="Arial"/>
          <w:b w:val="0"/>
          <w:bCs w:val="0"/>
          <w:sz w:val="24"/>
          <w:szCs w:val="24"/>
        </w:rPr>
      </w:pPr>
    </w:p>
    <w:p w14:paraId="1154B384">
      <w:pPr>
        <w:rPr>
          <w:rFonts w:hint="default" w:ascii="Arial" w:hAnsi="Arial" w:eastAsia="宋体" w:cs="Arial"/>
          <w:b w:val="0"/>
          <w:bCs w:val="0"/>
          <w:sz w:val="24"/>
          <w:szCs w:val="24"/>
        </w:rPr>
      </w:pPr>
    </w:p>
    <w:p w14:paraId="07BCF86A">
      <w:pPr>
        <w:rPr>
          <w:rFonts w:hint="default" w:ascii="Arial" w:hAnsi="Arial" w:eastAsia="宋体" w:cs="Arial"/>
          <w:b w:val="0"/>
          <w:bCs w:val="0"/>
          <w:sz w:val="24"/>
          <w:szCs w:val="24"/>
        </w:rPr>
      </w:pPr>
    </w:p>
    <w:p w14:paraId="09F610AF">
      <w:pPr>
        <w:rPr>
          <w:rFonts w:hint="default" w:ascii="Arial" w:hAnsi="Arial" w:eastAsia="宋体" w:cs="Arial"/>
          <w:b w:val="0"/>
          <w:bCs w:val="0"/>
          <w:sz w:val="24"/>
          <w:szCs w:val="24"/>
        </w:rPr>
      </w:pPr>
    </w:p>
    <w:p w14:paraId="58819F11">
      <w:pPr>
        <w:rPr>
          <w:rFonts w:hint="eastAsia" w:ascii="Arial" w:hAnsi="Arial" w:eastAsia="宋体" w:cs="Arial"/>
          <w:b w:val="0"/>
          <w:bCs w:val="0"/>
          <w:sz w:val="24"/>
          <w:szCs w:val="24"/>
          <w:lang w:val="en-US" w:eastAsia="zh-CN"/>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5</w:t>
      </w:r>
      <w:r>
        <w:rPr>
          <w:rFonts w:hint="default" w:ascii="Arial" w:hAnsi="Arial" w:eastAsia="宋体" w:cs="Arial"/>
          <w:b w:val="0"/>
          <w:bCs w:val="0"/>
          <w:sz w:val="24"/>
          <w:szCs w:val="24"/>
        </w:rPr>
        <w:t>:</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Basic characteristics of articles on the ‘Disease Diagnosis’ task</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271"/>
        <w:gridCol w:w="2565"/>
        <w:gridCol w:w="1764"/>
        <w:gridCol w:w="1700"/>
        <w:gridCol w:w="2886"/>
        <w:gridCol w:w="2104"/>
      </w:tblGrid>
      <w:tr w14:paraId="1AE4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3F938429">
            <w:pPr>
              <w:keepNext w:val="0"/>
              <w:keepLines w:val="0"/>
              <w:widowControl/>
              <w:suppressLineNumbers w:val="0"/>
              <w:jc w:val="left"/>
              <w:textAlignment w:val="center"/>
              <w:rPr>
                <w:rFonts w:hint="default" w:ascii="Arial" w:hAnsi="Arial" w:cs="Arial" w:eastAsiaTheme="minorEastAsia"/>
                <w:b/>
                <w:bCs/>
                <w:sz w:val="21"/>
                <w:szCs w:val="21"/>
                <w:vertAlign w:val="baseline"/>
                <w:lang w:val="en-US" w:eastAsia="zh-CN"/>
              </w:rPr>
            </w:pPr>
            <w:r>
              <w:rPr>
                <w:rFonts w:hint="default" w:ascii="Arial" w:hAnsi="Arial" w:cs="Arial"/>
                <w:b/>
                <w:bCs/>
                <w:sz w:val="21"/>
                <w:szCs w:val="21"/>
                <w:vertAlign w:val="baseline"/>
                <w:lang w:val="en-US" w:eastAsia="zh-CN"/>
              </w:rPr>
              <w:t>Citation</w:t>
            </w:r>
          </w:p>
        </w:tc>
        <w:tc>
          <w:tcPr>
            <w:tcW w:w="1271" w:type="dxa"/>
            <w:tcBorders>
              <w:top w:val="single" w:color="auto" w:sz="4" w:space="0"/>
              <w:left w:val="nil"/>
              <w:bottom w:val="single" w:color="auto" w:sz="4" w:space="0"/>
              <w:right w:val="nil"/>
            </w:tcBorders>
            <w:vAlign w:val="center"/>
          </w:tcPr>
          <w:p w14:paraId="32F2B3AA">
            <w:pPr>
              <w:keepNext w:val="0"/>
              <w:keepLines w:val="0"/>
              <w:widowControl/>
              <w:suppressLineNumbers w:val="0"/>
              <w:jc w:val="center"/>
              <w:textAlignment w:val="center"/>
              <w:rPr>
                <w:rFonts w:hint="default" w:ascii="Arial" w:hAnsi="Arial" w:cs="Arial"/>
                <w:b/>
                <w:bCs/>
                <w:sz w:val="21"/>
                <w:szCs w:val="21"/>
                <w:vertAlign w:val="baseline"/>
                <w:lang w:val="en-US" w:eastAsia="zh-CN"/>
              </w:rPr>
            </w:pPr>
            <w:r>
              <w:rPr>
                <w:rFonts w:hint="default" w:ascii="Arial" w:hAnsi="Arial" w:cs="Arial"/>
                <w:b/>
                <w:bCs/>
                <w:sz w:val="21"/>
                <w:szCs w:val="21"/>
                <w:vertAlign w:val="baseline"/>
                <w:lang w:val="en-US" w:eastAsia="zh-CN"/>
              </w:rPr>
              <w:t>Study_id</w:t>
            </w:r>
          </w:p>
        </w:tc>
        <w:tc>
          <w:tcPr>
            <w:tcW w:w="2565" w:type="dxa"/>
            <w:tcBorders>
              <w:top w:val="single" w:color="auto" w:sz="4" w:space="0"/>
              <w:left w:val="nil"/>
              <w:bottom w:val="single" w:color="auto" w:sz="4" w:space="0"/>
              <w:right w:val="nil"/>
            </w:tcBorders>
            <w:vAlign w:val="center"/>
          </w:tcPr>
          <w:p w14:paraId="69574650">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System/Framework</w:t>
            </w:r>
          </w:p>
        </w:tc>
        <w:tc>
          <w:tcPr>
            <w:tcW w:w="1764" w:type="dxa"/>
            <w:tcBorders>
              <w:top w:val="single" w:color="auto" w:sz="4" w:space="0"/>
              <w:left w:val="nil"/>
              <w:bottom w:val="single" w:color="auto" w:sz="4" w:space="0"/>
              <w:right w:val="nil"/>
            </w:tcBorders>
            <w:vAlign w:val="center"/>
          </w:tcPr>
          <w:p w14:paraId="5306AD3A">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Disease area</w:t>
            </w:r>
          </w:p>
        </w:tc>
        <w:tc>
          <w:tcPr>
            <w:tcW w:w="1700" w:type="dxa"/>
            <w:tcBorders>
              <w:top w:val="single" w:color="auto" w:sz="4" w:space="0"/>
              <w:left w:val="nil"/>
              <w:bottom w:val="single" w:color="auto" w:sz="4" w:space="0"/>
              <w:right w:val="nil"/>
            </w:tcBorders>
            <w:vAlign w:val="center"/>
          </w:tcPr>
          <w:p w14:paraId="13AF379F">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Sample size</w:t>
            </w:r>
          </w:p>
        </w:tc>
        <w:tc>
          <w:tcPr>
            <w:tcW w:w="2886" w:type="dxa"/>
            <w:tcBorders>
              <w:top w:val="single" w:color="auto" w:sz="4" w:space="0"/>
              <w:left w:val="nil"/>
              <w:bottom w:val="single" w:color="auto" w:sz="4" w:space="0"/>
              <w:right w:val="nil"/>
            </w:tcBorders>
            <w:vAlign w:val="center"/>
          </w:tcPr>
          <w:p w14:paraId="0E940CDF">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Multi-agent architecture features</w:t>
            </w:r>
          </w:p>
        </w:tc>
        <w:tc>
          <w:tcPr>
            <w:tcW w:w="2104" w:type="dxa"/>
            <w:tcBorders>
              <w:top w:val="single" w:color="auto" w:sz="4" w:space="0"/>
              <w:left w:val="nil"/>
              <w:bottom w:val="single" w:color="auto" w:sz="4" w:space="0"/>
              <w:right w:val="nil"/>
            </w:tcBorders>
            <w:vAlign w:val="center"/>
          </w:tcPr>
          <w:p w14:paraId="74048160">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Main diagnostic performance</w:t>
            </w:r>
          </w:p>
        </w:tc>
      </w:tr>
      <w:tr w14:paraId="4075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703E026F">
            <w:pPr>
              <w:keepNext w:val="0"/>
              <w:keepLines w:val="0"/>
              <w:widowControl/>
              <w:suppressLineNumbers w:val="0"/>
              <w:jc w:val="both"/>
              <w:textAlignment w:val="center"/>
              <w:rPr>
                <w:rFonts w:hint="default" w:ascii="Arial" w:hAnsi="Arial" w:cs="Arial" w:eastAsiaTheme="minorEastAsia"/>
                <w:sz w:val="21"/>
                <w:szCs w:val="21"/>
                <w:vertAlign w:val="baseline"/>
                <w:lang w:val="en-US" w:eastAsia="zh-CN"/>
              </w:rPr>
            </w:pPr>
            <w:r>
              <w:rPr>
                <w:rFonts w:hint="eastAsia" w:ascii="Arial" w:hAnsi="Arial" w:cs="Arial"/>
                <w:sz w:val="21"/>
                <w:szCs w:val="21"/>
                <w:vertAlign w:val="baseline"/>
                <w:lang w:val="en-US" w:eastAsia="zh-CN"/>
              </w:rPr>
              <w:t>28</w:t>
            </w:r>
          </w:p>
        </w:tc>
        <w:tc>
          <w:tcPr>
            <w:tcW w:w="1271" w:type="dxa"/>
            <w:tcBorders>
              <w:top w:val="single" w:color="auto" w:sz="4" w:space="0"/>
              <w:left w:val="nil"/>
              <w:bottom w:val="single" w:color="auto" w:sz="4" w:space="0"/>
              <w:right w:val="nil"/>
            </w:tcBorders>
            <w:vAlign w:val="center"/>
          </w:tcPr>
          <w:p w14:paraId="6ED817BC">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Wan XH et</w:t>
            </w:r>
            <w:r>
              <w:rPr>
                <w:rFonts w:hint="eastAsia" w:ascii="Arial" w:hAnsi="Arial" w:eastAsia="Segoe UI" w:cs="Arial"/>
                <w:i w:val="0"/>
                <w:iCs w:val="0"/>
                <w:color w:val="0F1115"/>
                <w:kern w:val="0"/>
                <w:sz w:val="21"/>
                <w:szCs w:val="21"/>
                <w:u w:val="none"/>
                <w:lang w:val="en-US" w:eastAsia="zh-CN" w:bidi="ar"/>
              </w:rPr>
              <w:t xml:space="preserve"> </w:t>
            </w:r>
            <w:r>
              <w:rPr>
                <w:rFonts w:hint="default" w:ascii="Arial" w:hAnsi="Arial" w:eastAsia="Segoe UI" w:cs="Arial"/>
                <w:i w:val="0"/>
                <w:iCs w:val="0"/>
                <w:color w:val="0F1115"/>
                <w:kern w:val="0"/>
                <w:sz w:val="21"/>
                <w:szCs w:val="21"/>
                <w:u w:val="none"/>
                <w:lang w:val="en-US" w:eastAsia="zh-CN" w:bidi="ar"/>
              </w:rPr>
              <w:t>al._2025</w:t>
            </w:r>
          </w:p>
        </w:tc>
        <w:tc>
          <w:tcPr>
            <w:tcW w:w="2565" w:type="dxa"/>
            <w:tcBorders>
              <w:top w:val="single" w:color="auto" w:sz="4" w:space="0"/>
              <w:left w:val="nil"/>
              <w:bottom w:val="single" w:color="auto" w:sz="4" w:space="0"/>
              <w:right w:val="nil"/>
            </w:tcBorders>
            <w:vAlign w:val="center"/>
          </w:tcPr>
          <w:p w14:paraId="10C6A5A0">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DeepGut</w:t>
            </w:r>
          </w:p>
        </w:tc>
        <w:tc>
          <w:tcPr>
            <w:tcW w:w="1764" w:type="dxa"/>
            <w:tcBorders>
              <w:top w:val="single" w:color="auto" w:sz="4" w:space="0"/>
              <w:left w:val="nil"/>
              <w:bottom w:val="single" w:color="auto" w:sz="4" w:space="0"/>
              <w:right w:val="nil"/>
            </w:tcBorders>
            <w:vAlign w:val="center"/>
          </w:tcPr>
          <w:p w14:paraId="35EB56F0">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Digestive system diseases</w:t>
            </w:r>
          </w:p>
        </w:tc>
        <w:tc>
          <w:tcPr>
            <w:tcW w:w="1700" w:type="dxa"/>
            <w:tcBorders>
              <w:top w:val="single" w:color="auto" w:sz="4" w:space="0"/>
              <w:left w:val="nil"/>
              <w:bottom w:val="single" w:color="auto" w:sz="4" w:space="0"/>
              <w:right w:val="nil"/>
            </w:tcBorders>
            <w:vAlign w:val="center"/>
          </w:tcPr>
          <w:p w14:paraId="07A65D63">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20 real-world cases</w:t>
            </w:r>
          </w:p>
        </w:tc>
        <w:tc>
          <w:tcPr>
            <w:tcW w:w="2886" w:type="dxa"/>
            <w:tcBorders>
              <w:top w:val="single" w:color="auto" w:sz="4" w:space="0"/>
              <w:left w:val="nil"/>
              <w:bottom w:val="single" w:color="auto" w:sz="4" w:space="0"/>
              <w:right w:val="nil"/>
            </w:tcBorders>
            <w:vAlign w:val="center"/>
          </w:tcPr>
          <w:p w14:paraId="04267583">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Four-layer pipeline (extraction → fusion → summarization → risk assessment)</w:t>
            </w:r>
          </w:p>
        </w:tc>
        <w:tc>
          <w:tcPr>
            <w:tcW w:w="2104" w:type="dxa"/>
            <w:tcBorders>
              <w:top w:val="single" w:color="auto" w:sz="4" w:space="0"/>
              <w:left w:val="nil"/>
              <w:bottom w:val="single" w:color="auto" w:sz="4" w:space="0"/>
              <w:right w:val="nil"/>
            </w:tcBorders>
            <w:vAlign w:val="center"/>
          </w:tcPr>
          <w:p w14:paraId="2E82C627">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Diagnostic accuracy 97.8%, treatment plan accuracy 95.2%</w:t>
            </w:r>
          </w:p>
        </w:tc>
      </w:tr>
      <w:tr w14:paraId="38FB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4DEC5644">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34</w:t>
            </w:r>
          </w:p>
        </w:tc>
        <w:tc>
          <w:tcPr>
            <w:tcW w:w="1271" w:type="dxa"/>
            <w:tcBorders>
              <w:top w:val="single" w:color="auto" w:sz="4" w:space="0"/>
              <w:left w:val="nil"/>
              <w:bottom w:val="single" w:color="auto" w:sz="4" w:space="0"/>
              <w:right w:val="nil"/>
            </w:tcBorders>
            <w:vAlign w:val="center"/>
          </w:tcPr>
          <w:p w14:paraId="6F049C0A">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Evren Eking et al._2026</w:t>
            </w:r>
          </w:p>
        </w:tc>
        <w:tc>
          <w:tcPr>
            <w:tcW w:w="2565" w:type="dxa"/>
            <w:tcBorders>
              <w:top w:val="single" w:color="auto" w:sz="4" w:space="0"/>
              <w:left w:val="nil"/>
              <w:bottom w:val="single" w:color="auto" w:sz="4" w:space="0"/>
              <w:right w:val="nil"/>
            </w:tcBorders>
            <w:vAlign w:val="center"/>
          </w:tcPr>
          <w:p w14:paraId="07BD14BE">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Cardiac emergency multimodal AI</w:t>
            </w:r>
          </w:p>
        </w:tc>
        <w:tc>
          <w:tcPr>
            <w:tcW w:w="1764" w:type="dxa"/>
            <w:tcBorders>
              <w:top w:val="single" w:color="auto" w:sz="4" w:space="0"/>
              <w:left w:val="nil"/>
              <w:bottom w:val="single" w:color="auto" w:sz="4" w:space="0"/>
              <w:right w:val="nil"/>
            </w:tcBorders>
            <w:vAlign w:val="center"/>
          </w:tcPr>
          <w:p w14:paraId="1CE61598">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5 types of cardiac emergencies</w:t>
            </w:r>
          </w:p>
        </w:tc>
        <w:tc>
          <w:tcPr>
            <w:tcW w:w="1700" w:type="dxa"/>
            <w:tcBorders>
              <w:top w:val="single" w:color="auto" w:sz="4" w:space="0"/>
              <w:left w:val="nil"/>
              <w:bottom w:val="single" w:color="auto" w:sz="4" w:space="0"/>
              <w:right w:val="nil"/>
            </w:tcBorders>
            <w:vAlign w:val="center"/>
          </w:tcPr>
          <w:p w14:paraId="2C5FE310">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32 cases</w:t>
            </w:r>
          </w:p>
        </w:tc>
        <w:tc>
          <w:tcPr>
            <w:tcW w:w="2886" w:type="dxa"/>
            <w:tcBorders>
              <w:top w:val="single" w:color="auto" w:sz="4" w:space="0"/>
              <w:left w:val="nil"/>
              <w:bottom w:val="single" w:color="auto" w:sz="4" w:space="0"/>
              <w:right w:val="nil"/>
            </w:tcBorders>
            <w:vAlign w:val="center"/>
          </w:tcPr>
          <w:p w14:paraId="269A2729">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Integrated GPT-4o (ECG), Claude (reasoning), Gemini (risk stratification)</w:t>
            </w:r>
          </w:p>
        </w:tc>
        <w:tc>
          <w:tcPr>
            <w:tcW w:w="2104" w:type="dxa"/>
            <w:tcBorders>
              <w:top w:val="single" w:color="auto" w:sz="4" w:space="0"/>
              <w:left w:val="nil"/>
              <w:bottom w:val="single" w:color="auto" w:sz="4" w:space="0"/>
              <w:right w:val="nil"/>
            </w:tcBorders>
            <w:vAlign w:val="center"/>
          </w:tcPr>
          <w:p w14:paraId="7A4ACEB4">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Overall accuracy 93.8%, guideline adherence 96.9%</w:t>
            </w:r>
          </w:p>
        </w:tc>
      </w:tr>
      <w:tr w14:paraId="5449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526A5C7D">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42</w:t>
            </w:r>
          </w:p>
        </w:tc>
        <w:tc>
          <w:tcPr>
            <w:tcW w:w="1271" w:type="dxa"/>
            <w:tcBorders>
              <w:top w:val="single" w:color="auto" w:sz="4" w:space="0"/>
              <w:left w:val="nil"/>
              <w:bottom w:val="single" w:color="auto" w:sz="4" w:space="0"/>
              <w:right w:val="nil"/>
            </w:tcBorders>
            <w:vAlign w:val="center"/>
          </w:tcPr>
          <w:p w14:paraId="710A4F8E">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Mete Ucdal et al._2026</w:t>
            </w:r>
          </w:p>
        </w:tc>
        <w:tc>
          <w:tcPr>
            <w:tcW w:w="2565" w:type="dxa"/>
            <w:tcBorders>
              <w:top w:val="single" w:color="auto" w:sz="4" w:space="0"/>
              <w:left w:val="nil"/>
              <w:bottom w:val="single" w:color="auto" w:sz="4" w:space="0"/>
              <w:right w:val="nil"/>
            </w:tcBorders>
            <w:vAlign w:val="center"/>
          </w:tcPr>
          <w:p w14:paraId="20B0B26D">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Ileus/volvulus AI</w:t>
            </w:r>
          </w:p>
        </w:tc>
        <w:tc>
          <w:tcPr>
            <w:tcW w:w="1764" w:type="dxa"/>
            <w:tcBorders>
              <w:top w:val="single" w:color="auto" w:sz="4" w:space="0"/>
              <w:left w:val="nil"/>
              <w:bottom w:val="single" w:color="auto" w:sz="4" w:space="0"/>
              <w:right w:val="nil"/>
            </w:tcBorders>
            <w:vAlign w:val="center"/>
          </w:tcPr>
          <w:p w14:paraId="51711ED4">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Paralytic ileus + 4 types of volvulus</w:t>
            </w:r>
          </w:p>
        </w:tc>
        <w:tc>
          <w:tcPr>
            <w:tcW w:w="1700" w:type="dxa"/>
            <w:tcBorders>
              <w:top w:val="single" w:color="auto" w:sz="4" w:space="0"/>
              <w:left w:val="nil"/>
              <w:bottom w:val="single" w:color="auto" w:sz="4" w:space="0"/>
              <w:right w:val="nil"/>
            </w:tcBorders>
            <w:vAlign w:val="center"/>
          </w:tcPr>
          <w:p w14:paraId="028846B2">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234 cases</w:t>
            </w:r>
          </w:p>
        </w:tc>
        <w:tc>
          <w:tcPr>
            <w:tcW w:w="2886" w:type="dxa"/>
            <w:tcBorders>
              <w:top w:val="single" w:color="auto" w:sz="4" w:space="0"/>
              <w:left w:val="nil"/>
              <w:bottom w:val="single" w:color="auto" w:sz="4" w:space="0"/>
              <w:right w:val="nil"/>
            </w:tcBorders>
            <w:vAlign w:val="center"/>
          </w:tcPr>
          <w:p w14:paraId="564EB063">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Sequential integration of four specialized agents (radiology, emergency, ICU, surgery)</w:t>
            </w:r>
          </w:p>
        </w:tc>
        <w:tc>
          <w:tcPr>
            <w:tcW w:w="2104" w:type="dxa"/>
            <w:tcBorders>
              <w:top w:val="single" w:color="auto" w:sz="4" w:space="0"/>
              <w:left w:val="nil"/>
              <w:bottom w:val="single" w:color="auto" w:sz="4" w:space="0"/>
              <w:right w:val="nil"/>
            </w:tcBorders>
            <w:vAlign w:val="center"/>
          </w:tcPr>
          <w:p w14:paraId="007F2A50">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Diagnostic accuracy 94.4%, surgical decision alignment 92.8%</w:t>
            </w:r>
          </w:p>
        </w:tc>
      </w:tr>
      <w:tr w14:paraId="5073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2702305D">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46</w:t>
            </w:r>
          </w:p>
        </w:tc>
        <w:tc>
          <w:tcPr>
            <w:tcW w:w="1271" w:type="dxa"/>
            <w:tcBorders>
              <w:top w:val="single" w:color="auto" w:sz="4" w:space="0"/>
              <w:left w:val="nil"/>
              <w:bottom w:val="single" w:color="auto" w:sz="4" w:space="0"/>
              <w:right w:val="nil"/>
            </w:tcBorders>
            <w:vAlign w:val="center"/>
          </w:tcPr>
          <w:p w14:paraId="0EAE56FE">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Alfred Zheng Ting Ho et al._</w:t>
            </w:r>
            <w:r>
              <w:rPr>
                <w:rFonts w:hint="eastAsia" w:ascii="Arial" w:hAnsi="Arial" w:eastAsia="Segoe UI" w:cs="Arial"/>
                <w:i w:val="0"/>
                <w:iCs w:val="0"/>
                <w:color w:val="0F1115"/>
                <w:kern w:val="0"/>
                <w:sz w:val="21"/>
                <w:szCs w:val="21"/>
                <w:u w:val="none"/>
                <w:lang w:val="en-US" w:eastAsia="zh-CN" w:bidi="ar"/>
              </w:rPr>
              <w:t>2026</w:t>
            </w:r>
          </w:p>
        </w:tc>
        <w:tc>
          <w:tcPr>
            <w:tcW w:w="2565" w:type="dxa"/>
            <w:tcBorders>
              <w:top w:val="single" w:color="auto" w:sz="4" w:space="0"/>
              <w:left w:val="nil"/>
              <w:bottom w:val="single" w:color="auto" w:sz="4" w:space="0"/>
              <w:right w:val="nil"/>
            </w:tcBorders>
            <w:vAlign w:val="center"/>
          </w:tcPr>
          <w:p w14:paraId="6290F0B9">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DILIConsult</w:t>
            </w:r>
          </w:p>
        </w:tc>
        <w:tc>
          <w:tcPr>
            <w:tcW w:w="1764" w:type="dxa"/>
            <w:tcBorders>
              <w:top w:val="single" w:color="auto" w:sz="4" w:space="0"/>
              <w:left w:val="nil"/>
              <w:bottom w:val="single" w:color="auto" w:sz="4" w:space="0"/>
              <w:right w:val="nil"/>
            </w:tcBorders>
            <w:vAlign w:val="center"/>
          </w:tcPr>
          <w:p w14:paraId="6129EFFB">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 xml:space="preserve">Drug-induced liver injury </w:t>
            </w:r>
          </w:p>
        </w:tc>
        <w:tc>
          <w:tcPr>
            <w:tcW w:w="1700" w:type="dxa"/>
            <w:tcBorders>
              <w:top w:val="single" w:color="auto" w:sz="4" w:space="0"/>
              <w:left w:val="nil"/>
              <w:bottom w:val="single" w:color="auto" w:sz="4" w:space="0"/>
              <w:right w:val="nil"/>
            </w:tcBorders>
            <w:vAlign w:val="center"/>
          </w:tcPr>
          <w:p w14:paraId="1E236939">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22 cases</w:t>
            </w:r>
          </w:p>
        </w:tc>
        <w:tc>
          <w:tcPr>
            <w:tcW w:w="2886" w:type="dxa"/>
            <w:tcBorders>
              <w:top w:val="single" w:color="auto" w:sz="4" w:space="0"/>
              <w:left w:val="nil"/>
              <w:bottom w:val="single" w:color="auto" w:sz="4" w:space="0"/>
              <w:right w:val="nil"/>
            </w:tcBorders>
            <w:vAlign w:val="center"/>
          </w:tcPr>
          <w:p w14:paraId="7B766DA5">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Drug analysis agent (per-drug) + aggregator physician agent; SBAR output</w:t>
            </w:r>
          </w:p>
        </w:tc>
        <w:tc>
          <w:tcPr>
            <w:tcW w:w="2104" w:type="dxa"/>
            <w:tcBorders>
              <w:top w:val="single" w:color="auto" w:sz="4" w:space="0"/>
              <w:left w:val="nil"/>
              <w:bottom w:val="single" w:color="auto" w:sz="4" w:space="0"/>
              <w:right w:val="nil"/>
            </w:tcBorders>
            <w:vAlign w:val="center"/>
          </w:tcPr>
          <w:p w14:paraId="4A04857B">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Ranked first in knowledge recall, but no statistical difference from other arms</w:t>
            </w:r>
          </w:p>
        </w:tc>
      </w:tr>
      <w:tr w14:paraId="6A11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49472691">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49</w:t>
            </w:r>
          </w:p>
        </w:tc>
        <w:tc>
          <w:tcPr>
            <w:tcW w:w="1271" w:type="dxa"/>
            <w:tcBorders>
              <w:top w:val="single" w:color="auto" w:sz="4" w:space="0"/>
              <w:left w:val="nil"/>
              <w:bottom w:val="single" w:color="auto" w:sz="4" w:space="0"/>
              <w:right w:val="nil"/>
            </w:tcBorders>
            <w:vAlign w:val="center"/>
          </w:tcPr>
          <w:p w14:paraId="23EBE43A">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Peng wang et al._2026</w:t>
            </w:r>
          </w:p>
        </w:tc>
        <w:tc>
          <w:tcPr>
            <w:tcW w:w="2565" w:type="dxa"/>
            <w:tcBorders>
              <w:top w:val="single" w:color="auto" w:sz="4" w:space="0"/>
              <w:left w:val="nil"/>
              <w:bottom w:val="single" w:color="auto" w:sz="4" w:space="0"/>
              <w:right w:val="nil"/>
            </w:tcBorders>
            <w:vAlign w:val="center"/>
          </w:tcPr>
          <w:p w14:paraId="37D9B30A">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Intelligent rare disease discovery system</w:t>
            </w:r>
          </w:p>
        </w:tc>
        <w:tc>
          <w:tcPr>
            <w:tcW w:w="1764" w:type="dxa"/>
            <w:tcBorders>
              <w:top w:val="single" w:color="auto" w:sz="4" w:space="0"/>
              <w:left w:val="nil"/>
              <w:bottom w:val="single" w:color="auto" w:sz="4" w:space="0"/>
              <w:right w:val="nil"/>
            </w:tcBorders>
            <w:vAlign w:val="center"/>
          </w:tcPr>
          <w:p w14:paraId="25DDE25D">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40 rare diseases + common disease controls</w:t>
            </w:r>
          </w:p>
        </w:tc>
        <w:tc>
          <w:tcPr>
            <w:tcW w:w="1700" w:type="dxa"/>
            <w:tcBorders>
              <w:top w:val="single" w:color="auto" w:sz="4" w:space="0"/>
              <w:left w:val="nil"/>
              <w:bottom w:val="single" w:color="auto" w:sz="4" w:space="0"/>
              <w:right w:val="nil"/>
            </w:tcBorders>
            <w:vAlign w:val="center"/>
          </w:tcPr>
          <w:p w14:paraId="1AC3610E">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757 cases (169 rare)</w:t>
            </w:r>
          </w:p>
        </w:tc>
        <w:tc>
          <w:tcPr>
            <w:tcW w:w="2886" w:type="dxa"/>
            <w:tcBorders>
              <w:top w:val="single" w:color="auto" w:sz="4" w:space="0"/>
              <w:left w:val="nil"/>
              <w:bottom w:val="single" w:color="auto" w:sz="4" w:space="0"/>
              <w:right w:val="nil"/>
            </w:tcBorders>
            <w:vAlign w:val="center"/>
          </w:tcPr>
          <w:p w14:paraId="153DF9FA">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Multi-agent collaboration (phenotype extraction, reasoning, knowledge retrieval, case search)</w:t>
            </w:r>
          </w:p>
        </w:tc>
        <w:tc>
          <w:tcPr>
            <w:tcW w:w="2104" w:type="dxa"/>
            <w:tcBorders>
              <w:top w:val="single" w:color="auto" w:sz="4" w:space="0"/>
              <w:left w:val="nil"/>
              <w:bottom w:val="single" w:color="auto" w:sz="4" w:space="0"/>
              <w:right w:val="nil"/>
            </w:tcBorders>
            <w:vAlign w:val="center"/>
          </w:tcPr>
          <w:p w14:paraId="4ECABE1E">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Binary classification accuracy 84.4%, Top</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3 recall 55.0%</w:t>
            </w:r>
          </w:p>
        </w:tc>
      </w:tr>
      <w:tr w14:paraId="333E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601526E8">
            <w:pPr>
              <w:keepNext w:val="0"/>
              <w:keepLines w:val="0"/>
              <w:widowControl/>
              <w:suppressLineNumbers w:val="0"/>
              <w:jc w:val="both"/>
              <w:textAlignment w:val="center"/>
              <w:rPr>
                <w:rFonts w:hint="default" w:ascii="Arial" w:hAnsi="Arial" w:cs="Arial"/>
                <w:sz w:val="21"/>
                <w:szCs w:val="21"/>
                <w:vertAlign w:val="baseline"/>
              </w:rPr>
            </w:pPr>
            <w:r>
              <w:rPr>
                <w:rFonts w:hint="eastAsia" w:ascii="Arial" w:hAnsi="Arial" w:eastAsia="Segoe UI" w:cs="Arial"/>
                <w:i w:val="0"/>
                <w:iCs w:val="0"/>
                <w:color w:val="0F1115"/>
                <w:kern w:val="0"/>
                <w:sz w:val="21"/>
                <w:szCs w:val="21"/>
                <w:u w:val="none"/>
                <w:lang w:val="en-US" w:eastAsia="zh-CN" w:bidi="ar"/>
              </w:rPr>
              <w:t>7</w:t>
            </w:r>
          </w:p>
        </w:tc>
        <w:tc>
          <w:tcPr>
            <w:tcW w:w="1271" w:type="dxa"/>
            <w:tcBorders>
              <w:top w:val="single" w:color="auto" w:sz="4" w:space="0"/>
              <w:left w:val="nil"/>
              <w:bottom w:val="single" w:color="auto" w:sz="4" w:space="0"/>
              <w:right w:val="nil"/>
            </w:tcBorders>
            <w:vAlign w:val="center"/>
          </w:tcPr>
          <w:p w14:paraId="368BA1F0">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Xi Chen et al._2025</w:t>
            </w:r>
          </w:p>
        </w:tc>
        <w:tc>
          <w:tcPr>
            <w:tcW w:w="2565" w:type="dxa"/>
            <w:tcBorders>
              <w:top w:val="single" w:color="auto" w:sz="4" w:space="0"/>
              <w:left w:val="nil"/>
              <w:bottom w:val="single" w:color="auto" w:sz="4" w:space="0"/>
              <w:right w:val="nil"/>
            </w:tcBorders>
            <w:vAlign w:val="center"/>
          </w:tcPr>
          <w:p w14:paraId="4D8B7289">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MAC</w:t>
            </w:r>
          </w:p>
        </w:tc>
        <w:tc>
          <w:tcPr>
            <w:tcW w:w="1764" w:type="dxa"/>
            <w:tcBorders>
              <w:top w:val="single" w:color="auto" w:sz="4" w:space="0"/>
              <w:left w:val="nil"/>
              <w:bottom w:val="single" w:color="auto" w:sz="4" w:space="0"/>
              <w:right w:val="nil"/>
            </w:tcBorders>
            <w:vAlign w:val="center"/>
          </w:tcPr>
          <w:p w14:paraId="00C31A9A">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302 rare diseases</w:t>
            </w:r>
          </w:p>
        </w:tc>
        <w:tc>
          <w:tcPr>
            <w:tcW w:w="1700" w:type="dxa"/>
            <w:tcBorders>
              <w:top w:val="single" w:color="auto" w:sz="4" w:space="0"/>
              <w:left w:val="nil"/>
              <w:bottom w:val="single" w:color="auto" w:sz="4" w:space="0"/>
              <w:right w:val="nil"/>
            </w:tcBorders>
            <w:vAlign w:val="center"/>
          </w:tcPr>
          <w:p w14:paraId="480A1C22">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302 case reports</w:t>
            </w:r>
          </w:p>
        </w:tc>
        <w:tc>
          <w:tcPr>
            <w:tcW w:w="2886" w:type="dxa"/>
            <w:tcBorders>
              <w:top w:val="single" w:color="auto" w:sz="4" w:space="0"/>
              <w:left w:val="nil"/>
              <w:bottom w:val="single" w:color="auto" w:sz="4" w:space="0"/>
              <w:right w:val="nil"/>
            </w:tcBorders>
            <w:vAlign w:val="center"/>
          </w:tcPr>
          <w:p w14:paraId="7626DC97">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3 doctor agents + 1 supervisor; multi</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round consensus</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oriented dialogue</w:t>
            </w:r>
          </w:p>
        </w:tc>
        <w:tc>
          <w:tcPr>
            <w:tcW w:w="2104" w:type="dxa"/>
            <w:tcBorders>
              <w:top w:val="single" w:color="auto" w:sz="4" w:space="0"/>
              <w:left w:val="nil"/>
              <w:bottom w:val="single" w:color="auto" w:sz="4" w:space="0"/>
              <w:right w:val="nil"/>
            </w:tcBorders>
            <w:vAlign w:val="center"/>
          </w:tcPr>
          <w:p w14:paraId="74C594F8">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Top</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1 accuracy 34.1% (GPT</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4), superior to single model</w:t>
            </w:r>
          </w:p>
        </w:tc>
      </w:tr>
      <w:tr w14:paraId="0135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6061FB00">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58</w:t>
            </w:r>
          </w:p>
        </w:tc>
        <w:tc>
          <w:tcPr>
            <w:tcW w:w="1271" w:type="dxa"/>
            <w:tcBorders>
              <w:top w:val="single" w:color="auto" w:sz="4" w:space="0"/>
              <w:left w:val="nil"/>
              <w:bottom w:val="single" w:color="auto" w:sz="4" w:space="0"/>
              <w:right w:val="nil"/>
            </w:tcBorders>
            <w:vAlign w:val="center"/>
          </w:tcPr>
          <w:p w14:paraId="2CECD28F">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Bowen Liu et al._2025</w:t>
            </w:r>
          </w:p>
        </w:tc>
        <w:tc>
          <w:tcPr>
            <w:tcW w:w="2565" w:type="dxa"/>
            <w:tcBorders>
              <w:top w:val="single" w:color="auto" w:sz="4" w:space="0"/>
              <w:left w:val="nil"/>
              <w:bottom w:val="single" w:color="auto" w:sz="4" w:space="0"/>
              <w:right w:val="nil"/>
            </w:tcBorders>
            <w:vAlign w:val="center"/>
          </w:tcPr>
          <w:p w14:paraId="13CD553C">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MAGIC</w:t>
            </w:r>
          </w:p>
        </w:tc>
        <w:tc>
          <w:tcPr>
            <w:tcW w:w="1764" w:type="dxa"/>
            <w:tcBorders>
              <w:top w:val="single" w:color="auto" w:sz="4" w:space="0"/>
              <w:left w:val="nil"/>
              <w:bottom w:val="single" w:color="auto" w:sz="4" w:space="0"/>
              <w:right w:val="nil"/>
            </w:tcBorders>
            <w:vAlign w:val="center"/>
          </w:tcPr>
          <w:p w14:paraId="22F02577">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7 types of liver diseases</w:t>
            </w:r>
          </w:p>
        </w:tc>
        <w:tc>
          <w:tcPr>
            <w:tcW w:w="1700" w:type="dxa"/>
            <w:tcBorders>
              <w:top w:val="single" w:color="auto" w:sz="4" w:space="0"/>
              <w:left w:val="nil"/>
              <w:bottom w:val="single" w:color="auto" w:sz="4" w:space="0"/>
              <w:right w:val="nil"/>
            </w:tcBorders>
            <w:vAlign w:val="center"/>
          </w:tcPr>
          <w:p w14:paraId="433221CB">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3,441 cases</w:t>
            </w:r>
          </w:p>
        </w:tc>
        <w:tc>
          <w:tcPr>
            <w:tcW w:w="2886" w:type="dxa"/>
            <w:tcBorders>
              <w:top w:val="single" w:color="auto" w:sz="4" w:space="0"/>
              <w:left w:val="nil"/>
              <w:bottom w:val="single" w:color="auto" w:sz="4" w:space="0"/>
              <w:right w:val="nil"/>
            </w:tcBorders>
            <w:vAlign w:val="center"/>
          </w:tcPr>
          <w:p w14:paraId="0AF51996">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Three</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tier agents (attending/associate chief/chief) + knowledge graph + guideline verification</w:t>
            </w:r>
          </w:p>
        </w:tc>
        <w:tc>
          <w:tcPr>
            <w:tcW w:w="2104" w:type="dxa"/>
            <w:tcBorders>
              <w:top w:val="single" w:color="auto" w:sz="4" w:space="0"/>
              <w:left w:val="nil"/>
              <w:bottom w:val="single" w:color="auto" w:sz="4" w:space="0"/>
              <w:right w:val="nil"/>
            </w:tcBorders>
            <w:vAlign w:val="center"/>
          </w:tcPr>
          <w:p w14:paraId="552B1D8C">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Diagnostic accuracy 94.5%, F1=81.4%</w:t>
            </w:r>
          </w:p>
        </w:tc>
      </w:tr>
      <w:tr w14:paraId="39D5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5A5C67B7">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62</w:t>
            </w:r>
          </w:p>
        </w:tc>
        <w:tc>
          <w:tcPr>
            <w:tcW w:w="1271" w:type="dxa"/>
            <w:tcBorders>
              <w:top w:val="single" w:color="auto" w:sz="4" w:space="0"/>
              <w:left w:val="nil"/>
              <w:bottom w:val="single" w:color="auto" w:sz="4" w:space="0"/>
              <w:right w:val="nil"/>
            </w:tcBorders>
            <w:vAlign w:val="center"/>
          </w:tcPr>
          <w:p w14:paraId="55CE14CC">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Chiara Gallingani et al._2025</w:t>
            </w:r>
          </w:p>
        </w:tc>
        <w:tc>
          <w:tcPr>
            <w:tcW w:w="2565" w:type="dxa"/>
            <w:tcBorders>
              <w:top w:val="single" w:color="auto" w:sz="4" w:space="0"/>
              <w:left w:val="nil"/>
              <w:bottom w:val="single" w:color="auto" w:sz="4" w:space="0"/>
              <w:right w:val="nil"/>
            </w:tcBorders>
            <w:vAlign w:val="center"/>
          </w:tcPr>
          <w:p w14:paraId="62AE1388">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PPA</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AI</w:t>
            </w:r>
          </w:p>
        </w:tc>
        <w:tc>
          <w:tcPr>
            <w:tcW w:w="1764" w:type="dxa"/>
            <w:tcBorders>
              <w:top w:val="single" w:color="auto" w:sz="4" w:space="0"/>
              <w:left w:val="nil"/>
              <w:bottom w:val="single" w:color="auto" w:sz="4" w:space="0"/>
              <w:right w:val="nil"/>
            </w:tcBorders>
            <w:vAlign w:val="center"/>
          </w:tcPr>
          <w:p w14:paraId="7F1FBFBD">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Primary progressive aphasia subtypes &amp; pathology</w:t>
            </w:r>
          </w:p>
        </w:tc>
        <w:tc>
          <w:tcPr>
            <w:tcW w:w="1700" w:type="dxa"/>
            <w:tcBorders>
              <w:top w:val="single" w:color="auto" w:sz="4" w:space="0"/>
              <w:left w:val="nil"/>
              <w:bottom w:val="single" w:color="auto" w:sz="4" w:space="0"/>
              <w:right w:val="nil"/>
            </w:tcBorders>
            <w:vAlign w:val="center"/>
          </w:tcPr>
          <w:p w14:paraId="28B423C7">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54 autopsy</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confirmed cases</w:t>
            </w:r>
          </w:p>
        </w:tc>
        <w:tc>
          <w:tcPr>
            <w:tcW w:w="2886" w:type="dxa"/>
            <w:tcBorders>
              <w:top w:val="single" w:color="auto" w:sz="4" w:space="0"/>
              <w:left w:val="nil"/>
              <w:bottom w:val="single" w:color="auto" w:sz="4" w:space="0"/>
              <w:right w:val="nil"/>
            </w:tcBorders>
            <w:vAlign w:val="center"/>
          </w:tcPr>
          <w:p w14:paraId="1DC1B938">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Behavioral neurology, neuropsychology, neuroimaging, attending physician, expert board; iterative revision</w:t>
            </w:r>
          </w:p>
        </w:tc>
        <w:tc>
          <w:tcPr>
            <w:tcW w:w="2104" w:type="dxa"/>
            <w:tcBorders>
              <w:top w:val="single" w:color="auto" w:sz="4" w:space="0"/>
              <w:left w:val="nil"/>
              <w:bottom w:val="single" w:color="auto" w:sz="4" w:space="0"/>
              <w:right w:val="nil"/>
            </w:tcBorders>
            <w:vAlign w:val="center"/>
          </w:tcPr>
          <w:p w14:paraId="20AC5118">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Subtype accuracy 94% – 100%, pathology prediction (within 4R</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tau) 66.7% – 80.0%</w:t>
            </w:r>
          </w:p>
        </w:tc>
      </w:tr>
      <w:tr w14:paraId="3C9E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Borders>
              <w:top w:val="single" w:color="auto" w:sz="4" w:space="0"/>
              <w:left w:val="nil"/>
              <w:bottom w:val="single" w:color="auto" w:sz="4" w:space="0"/>
              <w:right w:val="nil"/>
            </w:tcBorders>
            <w:vAlign w:val="center"/>
          </w:tcPr>
          <w:p w14:paraId="66F1F833">
            <w:pPr>
              <w:keepNext w:val="0"/>
              <w:keepLines w:val="0"/>
              <w:widowControl/>
              <w:suppressLineNumbers w:val="0"/>
              <w:jc w:val="both"/>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65</w:t>
            </w:r>
          </w:p>
        </w:tc>
        <w:tc>
          <w:tcPr>
            <w:tcW w:w="1271" w:type="dxa"/>
            <w:tcBorders>
              <w:top w:val="single" w:color="auto" w:sz="4" w:space="0"/>
              <w:left w:val="nil"/>
              <w:bottom w:val="single" w:color="auto" w:sz="4" w:space="0"/>
              <w:right w:val="nil"/>
            </w:tcBorders>
            <w:vAlign w:val="center"/>
          </w:tcPr>
          <w:p w14:paraId="541000AC">
            <w:pPr>
              <w:keepNext w:val="0"/>
              <w:keepLines w:val="0"/>
              <w:widowControl/>
              <w:suppressLineNumbers w:val="0"/>
              <w:jc w:val="both"/>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Meiwei Zhang et al._2025</w:t>
            </w:r>
          </w:p>
        </w:tc>
        <w:tc>
          <w:tcPr>
            <w:tcW w:w="2565" w:type="dxa"/>
            <w:tcBorders>
              <w:top w:val="single" w:color="auto" w:sz="4" w:space="0"/>
              <w:left w:val="nil"/>
              <w:bottom w:val="single" w:color="auto" w:sz="4" w:space="0"/>
              <w:right w:val="nil"/>
            </w:tcBorders>
            <w:vAlign w:val="center"/>
          </w:tcPr>
          <w:p w14:paraId="4690E138">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AD</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MultiAgent</w:t>
            </w:r>
          </w:p>
        </w:tc>
        <w:tc>
          <w:tcPr>
            <w:tcW w:w="1764" w:type="dxa"/>
            <w:tcBorders>
              <w:top w:val="single" w:color="auto" w:sz="4" w:space="0"/>
              <w:left w:val="nil"/>
              <w:bottom w:val="single" w:color="auto" w:sz="4" w:space="0"/>
              <w:right w:val="nil"/>
            </w:tcBorders>
            <w:vAlign w:val="center"/>
          </w:tcPr>
          <w:p w14:paraId="36BB0FD7">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 xml:space="preserve">Alzheimer’s disease </w:t>
            </w:r>
          </w:p>
        </w:tc>
        <w:tc>
          <w:tcPr>
            <w:tcW w:w="1700" w:type="dxa"/>
            <w:tcBorders>
              <w:top w:val="single" w:color="auto" w:sz="4" w:space="0"/>
              <w:left w:val="nil"/>
              <w:bottom w:val="single" w:color="auto" w:sz="4" w:space="0"/>
              <w:right w:val="nil"/>
            </w:tcBorders>
            <w:vAlign w:val="center"/>
          </w:tcPr>
          <w:p w14:paraId="667CDA64">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1,362 ADNI records</w:t>
            </w:r>
          </w:p>
        </w:tc>
        <w:tc>
          <w:tcPr>
            <w:tcW w:w="2886" w:type="dxa"/>
            <w:tcBorders>
              <w:top w:val="single" w:color="auto" w:sz="4" w:space="0"/>
              <w:left w:val="nil"/>
              <w:bottom w:val="single" w:color="auto" w:sz="4" w:space="0"/>
              <w:right w:val="nil"/>
            </w:tcBorders>
            <w:vAlign w:val="center"/>
          </w:tcPr>
          <w:p w14:paraId="1D9B316B">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9 single</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dimension agents + 5 senior agents (experience retrieval &amp; iterative critique)</w:t>
            </w:r>
          </w:p>
        </w:tc>
        <w:tc>
          <w:tcPr>
            <w:tcW w:w="2104" w:type="dxa"/>
            <w:tcBorders>
              <w:top w:val="single" w:color="auto" w:sz="4" w:space="0"/>
              <w:left w:val="nil"/>
              <w:bottom w:val="single" w:color="auto" w:sz="4" w:space="0"/>
              <w:right w:val="nil"/>
            </w:tcBorders>
            <w:vAlign w:val="center"/>
          </w:tcPr>
          <w:p w14:paraId="502A3A59">
            <w:pPr>
              <w:keepNext w:val="0"/>
              <w:keepLines w:val="0"/>
              <w:widowControl/>
              <w:suppressLineNumbers w:val="0"/>
              <w:jc w:val="both"/>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Weighted F1=88%, sensitivity 88%, precision 90%</w:t>
            </w:r>
          </w:p>
        </w:tc>
      </w:tr>
    </w:tbl>
    <w:p w14:paraId="4AB9A6C1">
      <w:pPr>
        <w:rPr>
          <w:rFonts w:hint="default" w:ascii="Arial" w:hAnsi="Arial" w:eastAsia="宋体" w:cs="Arial"/>
          <w:b w:val="0"/>
          <w:bCs w:val="0"/>
          <w:sz w:val="24"/>
          <w:szCs w:val="24"/>
          <w:lang w:val="en-US" w:eastAsia="zh-CN"/>
        </w:rPr>
      </w:pPr>
    </w:p>
    <w:p w14:paraId="26F492BA">
      <w:pPr>
        <w:rPr>
          <w:rFonts w:hint="default" w:ascii="Arial" w:hAnsi="Arial" w:eastAsia="宋体" w:cs="Arial"/>
          <w:b w:val="0"/>
          <w:bCs w:val="0"/>
          <w:sz w:val="24"/>
          <w:szCs w:val="24"/>
          <w:lang w:val="en-US" w:eastAsia="zh-CN"/>
        </w:rPr>
      </w:pPr>
    </w:p>
    <w:p w14:paraId="587EA22C">
      <w:pPr>
        <w:rPr>
          <w:rFonts w:hint="default" w:ascii="Arial" w:hAnsi="Arial" w:eastAsia="宋体" w:cs="Arial"/>
          <w:b w:val="0"/>
          <w:bCs w:val="0"/>
          <w:sz w:val="24"/>
          <w:szCs w:val="24"/>
          <w:lang w:val="en-US" w:eastAsia="zh-CN"/>
        </w:rPr>
      </w:pPr>
    </w:p>
    <w:p w14:paraId="0DD553EB">
      <w:pPr>
        <w:rPr>
          <w:rFonts w:hint="default" w:ascii="Arial" w:hAnsi="Arial" w:eastAsia="宋体" w:cs="Arial"/>
          <w:b w:val="0"/>
          <w:bCs w:val="0"/>
          <w:sz w:val="24"/>
          <w:szCs w:val="24"/>
          <w:lang w:val="en-US" w:eastAsia="zh-CN"/>
        </w:rPr>
      </w:pPr>
    </w:p>
    <w:p w14:paraId="76BA816F">
      <w:pPr>
        <w:rPr>
          <w:rFonts w:hint="default" w:ascii="Arial" w:hAnsi="Arial" w:eastAsia="宋体" w:cs="Arial"/>
          <w:b w:val="0"/>
          <w:bCs w:val="0"/>
          <w:sz w:val="24"/>
          <w:szCs w:val="24"/>
          <w:lang w:val="en-US" w:eastAsia="zh-CN"/>
        </w:rPr>
      </w:pPr>
    </w:p>
    <w:p w14:paraId="3992F71C">
      <w:pPr>
        <w:rPr>
          <w:rFonts w:hint="default" w:ascii="Arial" w:hAnsi="Arial" w:eastAsia="宋体" w:cs="Arial"/>
          <w:b w:val="0"/>
          <w:bCs w:val="0"/>
          <w:sz w:val="24"/>
          <w:szCs w:val="24"/>
          <w:lang w:val="en-US" w:eastAsia="zh-CN"/>
        </w:rPr>
      </w:pPr>
    </w:p>
    <w:p w14:paraId="4955F50B">
      <w:pPr>
        <w:rPr>
          <w:rFonts w:hint="default" w:ascii="Arial" w:hAnsi="Arial" w:eastAsia="宋体" w:cs="Arial"/>
          <w:b w:val="0"/>
          <w:bCs w:val="0"/>
          <w:sz w:val="24"/>
          <w:szCs w:val="24"/>
          <w:lang w:val="en-US" w:eastAsia="zh-CN"/>
        </w:rPr>
      </w:pPr>
    </w:p>
    <w:p w14:paraId="5848BDD2">
      <w:pPr>
        <w:rPr>
          <w:rFonts w:hint="default" w:ascii="Arial" w:hAnsi="Arial" w:eastAsia="宋体" w:cs="Arial"/>
          <w:b w:val="0"/>
          <w:bCs w:val="0"/>
          <w:sz w:val="24"/>
          <w:szCs w:val="24"/>
          <w:lang w:val="en-US" w:eastAsia="zh-CN"/>
        </w:rPr>
      </w:pPr>
    </w:p>
    <w:p w14:paraId="5EB9AA78">
      <w:pPr>
        <w:rPr>
          <w:rFonts w:hint="default" w:ascii="Arial" w:hAnsi="Arial" w:eastAsia="宋体" w:cs="Arial"/>
          <w:b w:val="0"/>
          <w:bCs w:val="0"/>
          <w:sz w:val="24"/>
          <w:szCs w:val="24"/>
          <w:lang w:val="en-US" w:eastAsia="zh-CN"/>
        </w:rPr>
      </w:pPr>
    </w:p>
    <w:p w14:paraId="6A037592">
      <w:pPr>
        <w:rPr>
          <w:rFonts w:hint="default" w:ascii="Arial" w:hAnsi="Arial" w:eastAsia="宋体" w:cs="Arial"/>
          <w:b w:val="0"/>
          <w:bCs w:val="0"/>
          <w:sz w:val="24"/>
          <w:szCs w:val="24"/>
          <w:lang w:val="en-US" w:eastAsia="zh-CN"/>
        </w:rPr>
      </w:pPr>
    </w:p>
    <w:p w14:paraId="3B96A126">
      <w:pPr>
        <w:rPr>
          <w:rFonts w:hint="default" w:ascii="Arial" w:hAnsi="Arial" w:eastAsia="宋体" w:cs="Arial"/>
          <w:b w:val="0"/>
          <w:bCs w:val="0"/>
          <w:sz w:val="24"/>
          <w:szCs w:val="24"/>
          <w:lang w:val="en-US" w:eastAsia="zh-CN"/>
        </w:rPr>
      </w:pPr>
    </w:p>
    <w:p w14:paraId="154A972F">
      <w:pPr>
        <w:rPr>
          <w:rFonts w:hint="default" w:ascii="Arial" w:hAnsi="Arial" w:eastAsia="宋体" w:cs="Arial"/>
          <w:b w:val="0"/>
          <w:bCs w:val="0"/>
          <w:sz w:val="24"/>
          <w:szCs w:val="24"/>
          <w:lang w:val="en-US" w:eastAsia="zh-CN"/>
        </w:rPr>
      </w:pPr>
    </w:p>
    <w:p w14:paraId="1B3FA2A6">
      <w:pPr>
        <w:rPr>
          <w:rFonts w:hint="default" w:ascii="Arial" w:hAnsi="Arial" w:eastAsia="宋体" w:cs="Arial"/>
          <w:b w:val="0"/>
          <w:bCs w:val="0"/>
          <w:sz w:val="24"/>
          <w:szCs w:val="24"/>
          <w:lang w:val="en-US" w:eastAsia="zh-CN"/>
        </w:rPr>
      </w:pPr>
    </w:p>
    <w:p w14:paraId="2B711078">
      <w:pPr>
        <w:rPr>
          <w:rFonts w:hint="default" w:ascii="Arial" w:hAnsi="Arial" w:eastAsia="宋体" w:cs="Arial"/>
          <w:b w:val="0"/>
          <w:bCs w:val="0"/>
          <w:sz w:val="24"/>
          <w:szCs w:val="24"/>
          <w:lang w:val="en-US" w:eastAsia="zh-CN"/>
        </w:rPr>
      </w:pPr>
    </w:p>
    <w:p w14:paraId="70065BB2">
      <w:pPr>
        <w:rPr>
          <w:rFonts w:hint="default" w:ascii="Arial" w:hAnsi="Arial" w:eastAsia="宋体" w:cs="Arial"/>
          <w:b w:val="0"/>
          <w:bCs w:val="0"/>
          <w:sz w:val="24"/>
          <w:szCs w:val="24"/>
          <w:lang w:val="en-US" w:eastAsia="zh-CN"/>
        </w:rPr>
      </w:pPr>
    </w:p>
    <w:p w14:paraId="1DA12E84">
      <w:pPr>
        <w:rPr>
          <w:rFonts w:hint="default" w:ascii="Arial" w:hAnsi="Arial" w:eastAsia="宋体" w:cs="Arial"/>
          <w:b w:val="0"/>
          <w:bCs w:val="0"/>
          <w:sz w:val="24"/>
          <w:szCs w:val="24"/>
          <w:lang w:val="en-US" w:eastAsia="zh-CN"/>
        </w:rPr>
      </w:pPr>
    </w:p>
    <w:p w14:paraId="5EEA1281">
      <w:pPr>
        <w:rPr>
          <w:rFonts w:hint="default" w:ascii="Arial" w:hAnsi="Arial" w:eastAsia="宋体" w:cs="Arial"/>
          <w:b w:val="0"/>
          <w:bCs w:val="0"/>
          <w:sz w:val="24"/>
          <w:szCs w:val="24"/>
          <w:lang w:val="en-US" w:eastAsia="zh-CN"/>
        </w:rPr>
      </w:pPr>
    </w:p>
    <w:p w14:paraId="6E8EC8F4">
      <w:pPr>
        <w:rPr>
          <w:rFonts w:hint="default" w:ascii="Arial" w:hAnsi="Arial" w:eastAsia="宋体" w:cs="Arial"/>
          <w:b w:val="0"/>
          <w:bCs w:val="0"/>
          <w:sz w:val="24"/>
          <w:szCs w:val="24"/>
          <w:lang w:val="en-US" w:eastAsia="zh-CN"/>
        </w:rPr>
      </w:pPr>
    </w:p>
    <w:p w14:paraId="06B3E32C">
      <w:pPr>
        <w:rPr>
          <w:rFonts w:hint="default" w:ascii="Arial" w:hAnsi="Arial" w:eastAsia="宋体" w:cs="Arial"/>
          <w:b w:val="0"/>
          <w:bCs w:val="0"/>
          <w:sz w:val="24"/>
          <w:szCs w:val="24"/>
          <w:lang w:val="en-US" w:eastAsia="zh-CN"/>
        </w:rPr>
      </w:pPr>
    </w:p>
    <w:p w14:paraId="3430C00C">
      <w:pPr>
        <w:rPr>
          <w:rFonts w:hint="default" w:ascii="Arial" w:hAnsi="Arial" w:eastAsia="宋体" w:cs="Arial"/>
          <w:b w:val="0"/>
          <w:bCs w:val="0"/>
          <w:sz w:val="24"/>
          <w:szCs w:val="24"/>
          <w:lang w:val="en-US" w:eastAsia="zh-CN"/>
        </w:rPr>
      </w:pPr>
    </w:p>
    <w:p w14:paraId="27A47CE5">
      <w:pPr>
        <w:rPr>
          <w:rFonts w:hint="default" w:ascii="Arial" w:hAnsi="Arial" w:eastAsia="宋体" w:cs="Arial"/>
          <w:b w:val="0"/>
          <w:bCs w:val="0"/>
          <w:sz w:val="24"/>
          <w:szCs w:val="24"/>
          <w:lang w:val="en-US" w:eastAsia="zh-CN"/>
        </w:rPr>
      </w:pPr>
    </w:p>
    <w:p w14:paraId="60CDF26A">
      <w:pPr>
        <w:rPr>
          <w:rFonts w:hint="default" w:ascii="Arial" w:hAnsi="Arial" w:eastAsia="宋体" w:cs="Arial"/>
          <w:b w:val="0"/>
          <w:bCs w:val="0"/>
          <w:sz w:val="24"/>
          <w:szCs w:val="24"/>
          <w:lang w:val="en-US" w:eastAsia="zh-CN"/>
        </w:rPr>
      </w:pPr>
    </w:p>
    <w:p w14:paraId="50ADC8C8">
      <w:pPr>
        <w:rPr>
          <w:rFonts w:hint="default" w:ascii="Arial" w:hAnsi="Arial" w:eastAsia="宋体" w:cs="Arial"/>
          <w:b w:val="0"/>
          <w:bCs w:val="0"/>
          <w:sz w:val="24"/>
          <w:szCs w:val="24"/>
          <w:lang w:val="en-US" w:eastAsia="zh-CN"/>
        </w:rPr>
      </w:pPr>
    </w:p>
    <w:p w14:paraId="3067BDD0">
      <w:pPr>
        <w:rPr>
          <w:rFonts w:hint="default" w:ascii="Arial" w:hAnsi="Arial" w:eastAsia="宋体" w:cs="Arial"/>
          <w:b w:val="0"/>
          <w:bCs w:val="0"/>
          <w:sz w:val="24"/>
          <w:szCs w:val="24"/>
          <w:lang w:val="en-US" w:eastAsia="zh-CN"/>
        </w:rPr>
      </w:pPr>
    </w:p>
    <w:p w14:paraId="72D4F4DB">
      <w:pPr>
        <w:rPr>
          <w:rFonts w:hint="default" w:ascii="Arial" w:hAnsi="Arial" w:eastAsia="宋体" w:cs="Arial"/>
          <w:b w:val="0"/>
          <w:bCs w:val="0"/>
          <w:sz w:val="24"/>
          <w:szCs w:val="24"/>
          <w:lang w:val="en-US" w:eastAsia="zh-CN"/>
        </w:rPr>
      </w:pPr>
    </w:p>
    <w:p w14:paraId="59C9A151">
      <w:pPr>
        <w:rPr>
          <w:rFonts w:hint="default" w:ascii="Arial" w:hAnsi="Arial" w:eastAsia="宋体" w:cs="Arial"/>
          <w:b w:val="0"/>
          <w:bCs w:val="0"/>
          <w:sz w:val="24"/>
          <w:szCs w:val="24"/>
          <w:lang w:val="en-US" w:eastAsia="zh-CN"/>
        </w:rPr>
      </w:pPr>
    </w:p>
    <w:p w14:paraId="44E795E2">
      <w:pPr>
        <w:rPr>
          <w:rFonts w:hint="default" w:ascii="Arial" w:hAnsi="Arial" w:eastAsia="宋体" w:cs="Arial"/>
          <w:b w:val="0"/>
          <w:bCs w:val="0"/>
          <w:sz w:val="24"/>
          <w:szCs w:val="24"/>
          <w:lang w:val="en-US" w:eastAsia="zh-CN"/>
        </w:rPr>
      </w:pPr>
    </w:p>
    <w:p w14:paraId="06CB06FB">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 xml:space="preserve">Supplementary Table </w:t>
      </w:r>
      <w:r>
        <w:rPr>
          <w:rFonts w:hint="eastAsia" w:ascii="Arial" w:hAnsi="Arial" w:eastAsia="宋体" w:cs="Arial"/>
          <w:b w:val="0"/>
          <w:bCs w:val="0"/>
          <w:sz w:val="24"/>
          <w:szCs w:val="24"/>
          <w:lang w:val="en-US" w:eastAsia="zh-CN"/>
        </w:rPr>
        <w:t>6</w:t>
      </w:r>
      <w:r>
        <w:rPr>
          <w:rFonts w:hint="default" w:ascii="Arial" w:hAnsi="Arial" w:eastAsia="宋体" w:cs="Arial"/>
          <w:b w:val="0"/>
          <w:bCs w:val="0"/>
          <w:sz w:val="24"/>
          <w:szCs w:val="24"/>
          <w:lang w:val="en-US" w:eastAsia="zh-CN"/>
        </w:rPr>
        <w:t>: A Comparison of Multi-Agent Systems and Single LLMs in Disease Diagnosis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0"/>
        <w:gridCol w:w="1757"/>
        <w:gridCol w:w="3542"/>
        <w:gridCol w:w="3879"/>
        <w:gridCol w:w="3166"/>
      </w:tblGrid>
      <w:tr w14:paraId="4AB9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110" w:type="dxa"/>
            <w:tcBorders>
              <w:top w:val="single" w:color="auto" w:sz="4" w:space="0"/>
              <w:left w:val="nil"/>
              <w:bottom w:val="single" w:color="auto" w:sz="4" w:space="0"/>
              <w:right w:val="nil"/>
            </w:tcBorders>
            <w:vAlign w:val="center"/>
          </w:tcPr>
          <w:p w14:paraId="5CB38774">
            <w:pPr>
              <w:keepNext w:val="0"/>
              <w:keepLines w:val="0"/>
              <w:widowControl/>
              <w:suppressLineNumbers w:val="0"/>
              <w:jc w:val="left"/>
              <w:textAlignment w:val="center"/>
              <w:rPr>
                <w:rFonts w:hint="default" w:ascii="Arial" w:hAnsi="Arial" w:cs="Arial"/>
                <w:b/>
                <w:bCs/>
                <w:sz w:val="21"/>
                <w:szCs w:val="21"/>
                <w:vertAlign w:val="baseline"/>
                <w:lang w:val="en-US"/>
              </w:rPr>
            </w:pPr>
            <w:r>
              <w:rPr>
                <w:rFonts w:hint="default" w:ascii="Arial" w:hAnsi="Arial" w:eastAsia="Segoe UI" w:cs="Arial"/>
                <w:b/>
                <w:bCs/>
                <w:i w:val="0"/>
                <w:iCs w:val="0"/>
                <w:color w:val="0F1115"/>
                <w:kern w:val="0"/>
                <w:sz w:val="21"/>
                <w:szCs w:val="21"/>
                <w:u w:val="none"/>
                <w:lang w:val="en-US" w:eastAsia="zh-CN" w:bidi="ar"/>
              </w:rPr>
              <w:t>Citation</w:t>
            </w:r>
          </w:p>
        </w:tc>
        <w:tc>
          <w:tcPr>
            <w:tcW w:w="1757" w:type="dxa"/>
            <w:tcBorders>
              <w:top w:val="single" w:color="auto" w:sz="4" w:space="0"/>
              <w:left w:val="nil"/>
              <w:bottom w:val="single" w:color="auto" w:sz="4" w:space="0"/>
              <w:right w:val="nil"/>
            </w:tcBorders>
            <w:vAlign w:val="center"/>
          </w:tcPr>
          <w:p w14:paraId="14F3B408">
            <w:pPr>
              <w:keepNext w:val="0"/>
              <w:keepLines w:val="0"/>
              <w:widowControl/>
              <w:suppressLineNumbers w:val="0"/>
              <w:tabs>
                <w:tab w:val="left" w:pos="1306"/>
              </w:tabs>
              <w:jc w:val="left"/>
              <w:textAlignment w:val="center"/>
              <w:rPr>
                <w:rFonts w:hint="default" w:ascii="Arial" w:hAnsi="Arial" w:eastAsia="Segoe UI" w:cs="Arial"/>
                <w:b/>
                <w:bCs/>
                <w:i w:val="0"/>
                <w:iCs w:val="0"/>
                <w:color w:val="0F1115"/>
                <w:kern w:val="0"/>
                <w:sz w:val="21"/>
                <w:szCs w:val="21"/>
                <w:u w:val="none"/>
                <w:lang w:val="en-US" w:eastAsia="zh-CN" w:bidi="ar"/>
              </w:rPr>
            </w:pPr>
            <w:r>
              <w:rPr>
                <w:rFonts w:hint="default" w:ascii="Arial" w:hAnsi="Arial" w:eastAsia="Segoe UI" w:cs="Arial"/>
                <w:b/>
                <w:bCs/>
                <w:i w:val="0"/>
                <w:iCs w:val="0"/>
                <w:color w:val="0F1115"/>
                <w:kern w:val="0"/>
                <w:sz w:val="21"/>
                <w:szCs w:val="21"/>
                <w:u w:val="none"/>
                <w:lang w:val="en-US" w:eastAsia="zh-CN" w:bidi="ar"/>
              </w:rPr>
              <w:t>Study_id</w:t>
            </w:r>
          </w:p>
        </w:tc>
        <w:tc>
          <w:tcPr>
            <w:tcW w:w="3542" w:type="dxa"/>
            <w:tcBorders>
              <w:top w:val="single" w:color="auto" w:sz="4" w:space="0"/>
              <w:left w:val="nil"/>
              <w:bottom w:val="single" w:color="auto" w:sz="4" w:space="0"/>
              <w:right w:val="nil"/>
            </w:tcBorders>
            <w:vAlign w:val="center"/>
          </w:tcPr>
          <w:p w14:paraId="2241D113">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Baseline single model</w:t>
            </w:r>
          </w:p>
        </w:tc>
        <w:tc>
          <w:tcPr>
            <w:tcW w:w="3879" w:type="dxa"/>
            <w:tcBorders>
              <w:top w:val="single" w:color="auto" w:sz="4" w:space="0"/>
              <w:left w:val="nil"/>
              <w:bottom w:val="single" w:color="auto" w:sz="4" w:space="0"/>
              <w:right w:val="nil"/>
            </w:tcBorders>
            <w:vAlign w:val="center"/>
          </w:tcPr>
          <w:p w14:paraId="03E20E36">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Multi-agent system (same base model)</w:t>
            </w:r>
          </w:p>
        </w:tc>
        <w:tc>
          <w:tcPr>
            <w:tcW w:w="3166" w:type="dxa"/>
            <w:tcBorders>
              <w:top w:val="single" w:color="auto" w:sz="4" w:space="0"/>
              <w:left w:val="nil"/>
              <w:bottom w:val="single" w:color="auto" w:sz="4" w:space="0"/>
              <w:right w:val="nil"/>
            </w:tcBorders>
            <w:vAlign w:val="center"/>
          </w:tcPr>
          <w:p w14:paraId="401B1B07">
            <w:pPr>
              <w:keepNext w:val="0"/>
              <w:keepLines w:val="0"/>
              <w:widowControl/>
              <w:suppressLineNumbers w:val="0"/>
              <w:jc w:val="left"/>
              <w:textAlignment w:val="center"/>
              <w:rPr>
                <w:rFonts w:hint="default" w:ascii="Arial" w:hAnsi="Arial" w:cs="Arial"/>
                <w:b/>
                <w:bCs/>
                <w:sz w:val="21"/>
                <w:szCs w:val="21"/>
                <w:vertAlign w:val="baseline"/>
              </w:rPr>
            </w:pPr>
            <w:r>
              <w:rPr>
                <w:rFonts w:hint="default" w:ascii="Arial" w:hAnsi="Arial" w:eastAsia="Segoe UI" w:cs="Arial"/>
                <w:b/>
                <w:bCs/>
                <w:i w:val="0"/>
                <w:iCs w:val="0"/>
                <w:color w:val="0F1115"/>
                <w:kern w:val="0"/>
                <w:sz w:val="21"/>
                <w:szCs w:val="21"/>
                <w:u w:val="none"/>
                <w:lang w:val="en-US" w:eastAsia="zh-CN" w:bidi="ar"/>
              </w:rPr>
              <w:t>Key metric comparison</w:t>
            </w:r>
          </w:p>
        </w:tc>
      </w:tr>
      <w:tr w14:paraId="7FC7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110" w:type="dxa"/>
            <w:tcBorders>
              <w:top w:val="single" w:color="auto" w:sz="4" w:space="0"/>
              <w:left w:val="nil"/>
              <w:bottom w:val="nil"/>
              <w:right w:val="nil"/>
            </w:tcBorders>
            <w:vAlign w:val="center"/>
          </w:tcPr>
          <w:p w14:paraId="47E1F7DC">
            <w:pPr>
              <w:keepNext w:val="0"/>
              <w:keepLines w:val="0"/>
              <w:widowControl/>
              <w:suppressLineNumbers w:val="0"/>
              <w:jc w:val="left"/>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28</w:t>
            </w:r>
          </w:p>
        </w:tc>
        <w:tc>
          <w:tcPr>
            <w:tcW w:w="1757" w:type="dxa"/>
            <w:tcBorders>
              <w:top w:val="single" w:color="auto" w:sz="4" w:space="0"/>
              <w:left w:val="nil"/>
              <w:bottom w:val="nil"/>
              <w:right w:val="nil"/>
            </w:tcBorders>
            <w:vAlign w:val="center"/>
          </w:tcPr>
          <w:p w14:paraId="474965EB">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Wan XH et al._2025</w:t>
            </w:r>
          </w:p>
        </w:tc>
        <w:tc>
          <w:tcPr>
            <w:tcW w:w="3542" w:type="dxa"/>
            <w:tcBorders>
              <w:top w:val="single" w:color="auto" w:sz="4" w:space="0"/>
              <w:left w:val="nil"/>
              <w:bottom w:val="nil"/>
              <w:right w:val="nil"/>
            </w:tcBorders>
            <w:vAlign w:val="center"/>
          </w:tcPr>
          <w:p w14:paraId="743AA636">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Single</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modal LLM diagnostic tool</w:t>
            </w:r>
          </w:p>
        </w:tc>
        <w:tc>
          <w:tcPr>
            <w:tcW w:w="3879" w:type="dxa"/>
            <w:tcBorders>
              <w:top w:val="single" w:color="auto" w:sz="4" w:space="0"/>
              <w:left w:val="nil"/>
              <w:bottom w:val="nil"/>
              <w:right w:val="nil"/>
            </w:tcBorders>
            <w:vAlign w:val="center"/>
          </w:tcPr>
          <w:p w14:paraId="4E35B5E4">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DeepGut</w:t>
            </w:r>
          </w:p>
        </w:tc>
        <w:tc>
          <w:tcPr>
            <w:tcW w:w="3166" w:type="dxa"/>
            <w:tcBorders>
              <w:top w:val="single" w:color="auto" w:sz="4" w:space="0"/>
              <w:left w:val="nil"/>
              <w:bottom w:val="nil"/>
              <w:right w:val="nil"/>
            </w:tcBorders>
            <w:vAlign w:val="center"/>
          </w:tcPr>
          <w:p w14:paraId="52DAF807">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 xml:space="preserve">Diagnostic accuracy: </w:t>
            </w:r>
          </w:p>
          <w:p w14:paraId="2C1F0A5F">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52.9% → 97.8%</w:t>
            </w:r>
          </w:p>
        </w:tc>
      </w:tr>
      <w:tr w14:paraId="1836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nil"/>
              <w:left w:val="nil"/>
              <w:bottom w:val="nil"/>
              <w:right w:val="nil"/>
            </w:tcBorders>
            <w:vAlign w:val="center"/>
          </w:tcPr>
          <w:p w14:paraId="5B55A381">
            <w:pPr>
              <w:keepNext w:val="0"/>
              <w:keepLines w:val="0"/>
              <w:widowControl/>
              <w:suppressLineNumbers w:val="0"/>
              <w:jc w:val="left"/>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42</w:t>
            </w:r>
          </w:p>
        </w:tc>
        <w:tc>
          <w:tcPr>
            <w:tcW w:w="1757" w:type="dxa"/>
            <w:tcBorders>
              <w:top w:val="nil"/>
              <w:left w:val="nil"/>
              <w:bottom w:val="nil"/>
              <w:right w:val="nil"/>
            </w:tcBorders>
            <w:vAlign w:val="center"/>
          </w:tcPr>
          <w:p w14:paraId="31F55481">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Mete Ucdal et al._2026</w:t>
            </w:r>
          </w:p>
        </w:tc>
        <w:tc>
          <w:tcPr>
            <w:tcW w:w="3542" w:type="dxa"/>
            <w:tcBorders>
              <w:top w:val="nil"/>
              <w:left w:val="nil"/>
              <w:bottom w:val="nil"/>
              <w:right w:val="nil"/>
            </w:tcBorders>
            <w:vAlign w:val="center"/>
          </w:tcPr>
          <w:p w14:paraId="2AA83BE7">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ChatGPT</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5.0</w:t>
            </w:r>
          </w:p>
        </w:tc>
        <w:tc>
          <w:tcPr>
            <w:tcW w:w="3879" w:type="dxa"/>
            <w:tcBorders>
              <w:top w:val="nil"/>
              <w:left w:val="nil"/>
              <w:bottom w:val="nil"/>
              <w:right w:val="nil"/>
            </w:tcBorders>
            <w:vAlign w:val="center"/>
          </w:tcPr>
          <w:p w14:paraId="1E6FF827">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Multidisciplinary AI (4 specialized agents)</w:t>
            </w:r>
          </w:p>
        </w:tc>
        <w:tc>
          <w:tcPr>
            <w:tcW w:w="3166" w:type="dxa"/>
            <w:tcBorders>
              <w:top w:val="nil"/>
              <w:left w:val="nil"/>
              <w:bottom w:val="nil"/>
              <w:right w:val="nil"/>
            </w:tcBorders>
            <w:vAlign w:val="center"/>
          </w:tcPr>
          <w:p w14:paraId="3AF4C892">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 xml:space="preserve">Diagnostic accuracy: </w:t>
            </w:r>
          </w:p>
          <w:p w14:paraId="2BBC4613">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 xml:space="preserve">87.2% → 94.4%; </w:t>
            </w:r>
          </w:p>
          <w:p w14:paraId="062A0F3D">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surgical decision</w:t>
            </w:r>
            <w:r>
              <w:rPr>
                <w:rFonts w:hint="eastAsia" w:ascii="Arial" w:hAnsi="Arial" w:eastAsia="Segoe UI" w:cs="Arial"/>
                <w:i w:val="0"/>
                <w:iCs w:val="0"/>
                <w:color w:val="0F1115"/>
                <w:kern w:val="0"/>
                <w:sz w:val="21"/>
                <w:szCs w:val="21"/>
                <w:u w:val="none"/>
                <w:lang w:val="en-US" w:eastAsia="zh-CN" w:bidi="ar"/>
              </w:rPr>
              <w:t xml:space="preserve"> </w:t>
            </w:r>
            <w:r>
              <w:rPr>
                <w:rFonts w:hint="default" w:ascii="Arial" w:hAnsi="Arial" w:eastAsia="Segoe UI" w:cs="Arial"/>
                <w:i w:val="0"/>
                <w:iCs w:val="0"/>
                <w:color w:val="0F1115"/>
                <w:kern w:val="0"/>
                <w:sz w:val="21"/>
                <w:szCs w:val="21"/>
                <w:u w:val="none"/>
                <w:lang w:val="en-US" w:eastAsia="zh-CN" w:bidi="ar"/>
              </w:rPr>
              <w:t xml:space="preserve">alignment: </w:t>
            </w:r>
          </w:p>
          <w:p w14:paraId="21742A1D">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85.5% → 92.8%</w:t>
            </w:r>
          </w:p>
        </w:tc>
      </w:tr>
      <w:tr w14:paraId="3377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1110" w:type="dxa"/>
            <w:tcBorders>
              <w:top w:val="nil"/>
              <w:left w:val="nil"/>
              <w:bottom w:val="nil"/>
              <w:right w:val="nil"/>
            </w:tcBorders>
            <w:vAlign w:val="center"/>
          </w:tcPr>
          <w:p w14:paraId="04F1DAB6">
            <w:pPr>
              <w:keepNext w:val="0"/>
              <w:keepLines w:val="0"/>
              <w:widowControl/>
              <w:suppressLineNumbers w:val="0"/>
              <w:jc w:val="left"/>
              <w:textAlignment w:val="center"/>
              <w:rPr>
                <w:rFonts w:hint="default" w:ascii="Arial" w:hAnsi="Arial" w:cs="Arial"/>
                <w:sz w:val="21"/>
                <w:szCs w:val="21"/>
                <w:vertAlign w:val="baseline"/>
              </w:rPr>
            </w:pPr>
            <w:r>
              <w:rPr>
                <w:rFonts w:hint="eastAsia" w:ascii="Arial" w:hAnsi="Arial" w:eastAsia="Segoe UI" w:cs="Arial"/>
                <w:i w:val="0"/>
                <w:iCs w:val="0"/>
                <w:color w:val="0F1115"/>
                <w:kern w:val="0"/>
                <w:sz w:val="21"/>
                <w:szCs w:val="21"/>
                <w:u w:val="none"/>
                <w:lang w:val="en-US" w:eastAsia="zh-CN" w:bidi="ar"/>
              </w:rPr>
              <w:t>7</w:t>
            </w:r>
          </w:p>
        </w:tc>
        <w:tc>
          <w:tcPr>
            <w:tcW w:w="1757" w:type="dxa"/>
            <w:tcBorders>
              <w:top w:val="nil"/>
              <w:left w:val="nil"/>
              <w:bottom w:val="nil"/>
              <w:right w:val="nil"/>
            </w:tcBorders>
            <w:vAlign w:val="center"/>
          </w:tcPr>
          <w:p w14:paraId="226DF2F3">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Xi Chen et al._2025</w:t>
            </w:r>
          </w:p>
        </w:tc>
        <w:tc>
          <w:tcPr>
            <w:tcW w:w="3542" w:type="dxa"/>
            <w:tcBorders>
              <w:top w:val="nil"/>
              <w:left w:val="nil"/>
              <w:bottom w:val="nil"/>
              <w:right w:val="nil"/>
            </w:tcBorders>
            <w:vAlign w:val="center"/>
          </w:tcPr>
          <w:p w14:paraId="3BBF55AA">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GPT</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4</w:t>
            </w:r>
          </w:p>
        </w:tc>
        <w:tc>
          <w:tcPr>
            <w:tcW w:w="3879" w:type="dxa"/>
            <w:tcBorders>
              <w:top w:val="nil"/>
              <w:left w:val="nil"/>
              <w:bottom w:val="nil"/>
              <w:right w:val="nil"/>
            </w:tcBorders>
            <w:vAlign w:val="center"/>
          </w:tcPr>
          <w:p w14:paraId="41F0590B">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MAC (3 doctors + 1 supervisor)</w:t>
            </w:r>
          </w:p>
        </w:tc>
        <w:tc>
          <w:tcPr>
            <w:tcW w:w="3166" w:type="dxa"/>
            <w:tcBorders>
              <w:top w:val="nil"/>
              <w:left w:val="nil"/>
              <w:bottom w:val="nil"/>
              <w:right w:val="nil"/>
            </w:tcBorders>
            <w:vAlign w:val="center"/>
          </w:tcPr>
          <w:p w14:paraId="1B3DECB1">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Top</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1 most likely diagnosis accuracy (302 rare diseases): 19.7% → 34.1%</w:t>
            </w:r>
          </w:p>
        </w:tc>
      </w:tr>
      <w:tr w14:paraId="0653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1110" w:type="dxa"/>
            <w:tcBorders>
              <w:top w:val="nil"/>
              <w:left w:val="nil"/>
              <w:bottom w:val="nil"/>
              <w:right w:val="nil"/>
            </w:tcBorders>
            <w:vAlign w:val="center"/>
          </w:tcPr>
          <w:p w14:paraId="0604BC45">
            <w:pPr>
              <w:keepNext w:val="0"/>
              <w:keepLines w:val="0"/>
              <w:widowControl/>
              <w:suppressLineNumbers w:val="0"/>
              <w:jc w:val="left"/>
              <w:textAlignment w:val="center"/>
              <w:rPr>
                <w:rFonts w:hint="default" w:ascii="Arial" w:hAnsi="Arial" w:cs="Arial" w:eastAsiaTheme="minorEastAsia"/>
                <w:sz w:val="21"/>
                <w:szCs w:val="21"/>
                <w:vertAlign w:val="baseline"/>
                <w:lang w:val="en-US" w:eastAsia="zh-CN"/>
              </w:rPr>
            </w:pPr>
            <w:r>
              <w:rPr>
                <w:rFonts w:hint="eastAsia" w:ascii="Arial" w:hAnsi="Arial" w:cs="Arial"/>
                <w:sz w:val="21"/>
                <w:szCs w:val="21"/>
                <w:vertAlign w:val="baseline"/>
                <w:lang w:val="en-US" w:eastAsia="zh-CN"/>
              </w:rPr>
              <w:t>58</w:t>
            </w:r>
          </w:p>
        </w:tc>
        <w:tc>
          <w:tcPr>
            <w:tcW w:w="1757" w:type="dxa"/>
            <w:tcBorders>
              <w:top w:val="nil"/>
              <w:left w:val="nil"/>
              <w:bottom w:val="nil"/>
              <w:right w:val="nil"/>
            </w:tcBorders>
            <w:vAlign w:val="center"/>
          </w:tcPr>
          <w:p w14:paraId="26A9A8F2">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Bowen Liu et al._2025</w:t>
            </w:r>
          </w:p>
        </w:tc>
        <w:tc>
          <w:tcPr>
            <w:tcW w:w="3542" w:type="dxa"/>
            <w:tcBorders>
              <w:top w:val="nil"/>
              <w:left w:val="nil"/>
              <w:bottom w:val="nil"/>
              <w:right w:val="nil"/>
            </w:tcBorders>
            <w:vAlign w:val="center"/>
          </w:tcPr>
          <w:p w14:paraId="199E128D">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Qwen</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110b</w:t>
            </w:r>
          </w:p>
        </w:tc>
        <w:tc>
          <w:tcPr>
            <w:tcW w:w="3879" w:type="dxa"/>
            <w:tcBorders>
              <w:top w:val="nil"/>
              <w:left w:val="nil"/>
              <w:bottom w:val="nil"/>
              <w:right w:val="nil"/>
            </w:tcBorders>
            <w:vAlign w:val="center"/>
          </w:tcPr>
          <w:p w14:paraId="1F03E7E6">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MAGIC</w:t>
            </w:r>
          </w:p>
        </w:tc>
        <w:tc>
          <w:tcPr>
            <w:tcW w:w="3166" w:type="dxa"/>
            <w:tcBorders>
              <w:top w:val="nil"/>
              <w:left w:val="nil"/>
              <w:bottom w:val="nil"/>
              <w:right w:val="nil"/>
            </w:tcBorders>
            <w:vAlign w:val="center"/>
          </w:tcPr>
          <w:p w14:paraId="46AF74CA">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F1 score: 68.6% → 81.4%</w:t>
            </w:r>
          </w:p>
        </w:tc>
      </w:tr>
      <w:tr w14:paraId="40EC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0" w:type="dxa"/>
            <w:tcBorders>
              <w:top w:val="nil"/>
              <w:left w:val="nil"/>
              <w:bottom w:val="single" w:color="auto" w:sz="4" w:space="0"/>
              <w:right w:val="nil"/>
            </w:tcBorders>
            <w:vAlign w:val="center"/>
          </w:tcPr>
          <w:p w14:paraId="33D2FB6E">
            <w:pPr>
              <w:keepNext w:val="0"/>
              <w:keepLines w:val="0"/>
              <w:widowControl/>
              <w:suppressLineNumbers w:val="0"/>
              <w:jc w:val="left"/>
              <w:textAlignment w:val="center"/>
              <w:rPr>
                <w:rFonts w:hint="default" w:ascii="Arial" w:hAnsi="Arial" w:cs="Arial"/>
                <w:sz w:val="21"/>
                <w:szCs w:val="21"/>
                <w:vertAlign w:val="baseline"/>
                <w:lang w:val="en-US"/>
              </w:rPr>
            </w:pPr>
            <w:r>
              <w:rPr>
                <w:rFonts w:hint="eastAsia" w:ascii="Arial" w:hAnsi="Arial" w:eastAsia="Segoe UI" w:cs="Arial"/>
                <w:i w:val="0"/>
                <w:iCs w:val="0"/>
                <w:color w:val="0F1115"/>
                <w:kern w:val="0"/>
                <w:sz w:val="21"/>
                <w:szCs w:val="21"/>
                <w:u w:val="none"/>
                <w:lang w:val="en-US" w:eastAsia="zh-CN" w:bidi="ar"/>
              </w:rPr>
              <w:t>65</w:t>
            </w:r>
          </w:p>
        </w:tc>
        <w:tc>
          <w:tcPr>
            <w:tcW w:w="1757" w:type="dxa"/>
            <w:tcBorders>
              <w:top w:val="nil"/>
              <w:left w:val="nil"/>
              <w:bottom w:val="single" w:color="auto" w:sz="4" w:space="0"/>
              <w:right w:val="nil"/>
            </w:tcBorders>
            <w:vAlign w:val="center"/>
          </w:tcPr>
          <w:p w14:paraId="13825CB3">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Meiwei Zhang et al._2025</w:t>
            </w:r>
          </w:p>
        </w:tc>
        <w:tc>
          <w:tcPr>
            <w:tcW w:w="3542" w:type="dxa"/>
            <w:tcBorders>
              <w:top w:val="nil"/>
              <w:left w:val="nil"/>
              <w:bottom w:val="single" w:color="auto" w:sz="4" w:space="0"/>
              <w:right w:val="nil"/>
            </w:tcBorders>
            <w:vAlign w:val="center"/>
          </w:tcPr>
          <w:p w14:paraId="22C11C6A">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Best single</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 xml:space="preserve">dimension agent </w:t>
            </w:r>
          </w:p>
        </w:tc>
        <w:tc>
          <w:tcPr>
            <w:tcW w:w="3879" w:type="dxa"/>
            <w:tcBorders>
              <w:top w:val="nil"/>
              <w:left w:val="nil"/>
              <w:bottom w:val="single" w:color="auto" w:sz="4" w:space="0"/>
              <w:right w:val="nil"/>
            </w:tcBorders>
            <w:vAlign w:val="center"/>
          </w:tcPr>
          <w:p w14:paraId="6ED07D60">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AD</w:t>
            </w:r>
            <w:r>
              <w:rPr>
                <w:rFonts w:hint="default" w:ascii="Arial" w:hAnsi="Arial" w:eastAsia="Segoe UI" w:cs="Arial"/>
                <w:i w:val="0"/>
                <w:iCs w:val="0"/>
                <w:color w:val="0F1115"/>
                <w:kern w:val="0"/>
                <w:sz w:val="21"/>
                <w:szCs w:val="21"/>
                <w:u w:val="none"/>
                <w:lang w:val="en-US" w:eastAsia="zh-CN" w:bidi="ar"/>
              </w:rPr>
              <w:noBreakHyphen/>
            </w:r>
            <w:r>
              <w:rPr>
                <w:rFonts w:hint="default" w:ascii="Arial" w:hAnsi="Arial" w:eastAsia="Segoe UI" w:cs="Arial"/>
                <w:i w:val="0"/>
                <w:iCs w:val="0"/>
                <w:color w:val="0F1115"/>
                <w:kern w:val="0"/>
                <w:sz w:val="21"/>
                <w:szCs w:val="21"/>
                <w:u w:val="none"/>
                <w:lang w:val="en-US" w:eastAsia="zh-CN" w:bidi="ar"/>
              </w:rPr>
              <w:t>MultiAgent (9+5 agents)</w:t>
            </w:r>
          </w:p>
        </w:tc>
        <w:tc>
          <w:tcPr>
            <w:tcW w:w="3166" w:type="dxa"/>
            <w:tcBorders>
              <w:top w:val="nil"/>
              <w:left w:val="nil"/>
              <w:bottom w:val="single" w:color="auto" w:sz="4" w:space="0"/>
              <w:right w:val="nil"/>
            </w:tcBorders>
            <w:vAlign w:val="center"/>
          </w:tcPr>
          <w:p w14:paraId="24D7A093">
            <w:pPr>
              <w:keepNext w:val="0"/>
              <w:keepLines w:val="0"/>
              <w:widowControl/>
              <w:suppressLineNumbers w:val="0"/>
              <w:jc w:val="left"/>
              <w:textAlignment w:val="center"/>
              <w:rPr>
                <w:rFonts w:hint="default" w:ascii="Arial" w:hAnsi="Arial" w:eastAsia="Segoe UI" w:cs="Arial"/>
                <w:i w:val="0"/>
                <w:iCs w:val="0"/>
                <w:color w:val="0F1115"/>
                <w:kern w:val="0"/>
                <w:sz w:val="21"/>
                <w:szCs w:val="21"/>
                <w:u w:val="none"/>
                <w:lang w:val="en-US" w:eastAsia="zh-CN" w:bidi="ar"/>
              </w:rPr>
            </w:pPr>
            <w:r>
              <w:rPr>
                <w:rFonts w:hint="default" w:ascii="Arial" w:hAnsi="Arial" w:eastAsia="Segoe UI" w:cs="Arial"/>
                <w:i w:val="0"/>
                <w:iCs w:val="0"/>
                <w:color w:val="0F1115"/>
                <w:kern w:val="0"/>
                <w:sz w:val="21"/>
                <w:szCs w:val="21"/>
                <w:u w:val="none"/>
                <w:lang w:val="en-US" w:eastAsia="zh-CN" w:bidi="ar"/>
              </w:rPr>
              <w:t xml:space="preserve">Weighted F1 (Three-class classification task): </w:t>
            </w:r>
          </w:p>
          <w:p w14:paraId="0AA83350">
            <w:pPr>
              <w:keepNext w:val="0"/>
              <w:keepLines w:val="0"/>
              <w:widowControl/>
              <w:suppressLineNumbers w:val="0"/>
              <w:jc w:val="left"/>
              <w:textAlignment w:val="center"/>
              <w:rPr>
                <w:rFonts w:hint="default" w:ascii="Arial" w:hAnsi="Arial" w:cs="Arial"/>
                <w:sz w:val="21"/>
                <w:szCs w:val="21"/>
                <w:vertAlign w:val="baseline"/>
              </w:rPr>
            </w:pPr>
            <w:r>
              <w:rPr>
                <w:rFonts w:hint="default" w:ascii="Arial" w:hAnsi="Arial" w:eastAsia="Segoe UI" w:cs="Arial"/>
                <w:i w:val="0"/>
                <w:iCs w:val="0"/>
                <w:color w:val="0F1115"/>
                <w:kern w:val="0"/>
                <w:sz w:val="21"/>
                <w:szCs w:val="21"/>
                <w:u w:val="none"/>
                <w:lang w:val="en-US" w:eastAsia="zh-CN" w:bidi="ar"/>
              </w:rPr>
              <w:t>78% → 88%</w:t>
            </w:r>
          </w:p>
        </w:tc>
      </w:tr>
    </w:tbl>
    <w:p w14:paraId="27CA9C39">
      <w:pPr>
        <w:rPr>
          <w:rFonts w:hint="default" w:ascii="Arial" w:hAnsi="Arial" w:eastAsia="宋体" w:cs="Arial"/>
          <w:b w:val="0"/>
          <w:bCs w:val="0"/>
          <w:sz w:val="15"/>
          <w:szCs w:val="15"/>
          <w:lang w:val="en-US" w:eastAsia="zh-CN"/>
        </w:rPr>
      </w:pPr>
    </w:p>
    <w:p w14:paraId="34B9D9E3">
      <w:pPr>
        <w:rPr>
          <w:rFonts w:hint="default" w:ascii="Arial" w:hAnsi="Arial" w:eastAsia="宋体" w:cs="Arial"/>
          <w:b w:val="0"/>
          <w:bCs w:val="0"/>
          <w:sz w:val="15"/>
          <w:szCs w:val="15"/>
          <w:lang w:val="en-US" w:eastAsia="zh-CN"/>
        </w:rPr>
      </w:pPr>
    </w:p>
    <w:p w14:paraId="5DFFDE5E">
      <w:pPr>
        <w:rPr>
          <w:rFonts w:hint="default" w:ascii="Arial" w:hAnsi="Arial" w:eastAsia="宋体" w:cs="Arial"/>
          <w:b w:val="0"/>
          <w:bCs w:val="0"/>
          <w:sz w:val="24"/>
          <w:szCs w:val="24"/>
        </w:rPr>
      </w:pPr>
    </w:p>
    <w:p w14:paraId="02630FBE">
      <w:pPr>
        <w:rPr>
          <w:rFonts w:hint="default" w:ascii="Arial" w:hAnsi="Arial" w:eastAsia="宋体" w:cs="Arial"/>
          <w:b w:val="0"/>
          <w:bCs w:val="0"/>
          <w:sz w:val="24"/>
          <w:szCs w:val="24"/>
        </w:rPr>
      </w:pPr>
    </w:p>
    <w:p w14:paraId="0CDB15A1">
      <w:pPr>
        <w:rPr>
          <w:rFonts w:hint="default" w:ascii="Arial" w:hAnsi="Arial" w:eastAsia="宋体" w:cs="Arial"/>
          <w:b w:val="0"/>
          <w:bCs w:val="0"/>
          <w:sz w:val="24"/>
          <w:szCs w:val="24"/>
        </w:rPr>
      </w:pPr>
    </w:p>
    <w:p w14:paraId="661A5097">
      <w:pPr>
        <w:rPr>
          <w:rFonts w:hint="default" w:ascii="Arial" w:hAnsi="Arial" w:eastAsia="宋体" w:cs="Arial"/>
          <w:b w:val="0"/>
          <w:bCs w:val="0"/>
          <w:sz w:val="24"/>
          <w:szCs w:val="24"/>
        </w:rPr>
      </w:pPr>
    </w:p>
    <w:p w14:paraId="18478D58">
      <w:pPr>
        <w:rPr>
          <w:rFonts w:hint="default" w:ascii="Arial" w:hAnsi="Arial" w:eastAsia="宋体" w:cs="Arial"/>
          <w:b w:val="0"/>
          <w:bCs w:val="0"/>
          <w:sz w:val="24"/>
          <w:szCs w:val="24"/>
        </w:rPr>
      </w:pPr>
    </w:p>
    <w:p w14:paraId="29E6EBD5">
      <w:pPr>
        <w:rPr>
          <w:rFonts w:hint="default" w:ascii="Arial" w:hAnsi="Arial" w:eastAsia="宋体" w:cs="Arial"/>
          <w:b w:val="0"/>
          <w:bCs w:val="0"/>
          <w:sz w:val="24"/>
          <w:szCs w:val="24"/>
        </w:rPr>
      </w:pPr>
    </w:p>
    <w:p w14:paraId="405BCA74">
      <w:pPr>
        <w:rPr>
          <w:rFonts w:hint="default" w:ascii="Arial" w:hAnsi="Arial" w:eastAsia="宋体" w:cs="Arial"/>
          <w:b w:val="0"/>
          <w:bCs w:val="0"/>
          <w:sz w:val="24"/>
          <w:szCs w:val="24"/>
        </w:rPr>
      </w:pPr>
    </w:p>
    <w:p w14:paraId="7A639CA8">
      <w:pPr>
        <w:rPr>
          <w:rFonts w:hint="default" w:ascii="Arial" w:hAnsi="Arial" w:eastAsia="宋体" w:cs="Arial"/>
          <w:b w:val="0"/>
          <w:bCs w:val="0"/>
          <w:sz w:val="24"/>
          <w:szCs w:val="24"/>
        </w:rPr>
      </w:pPr>
    </w:p>
    <w:p w14:paraId="5CC0D7B8">
      <w:pPr>
        <w:rPr>
          <w:rFonts w:hint="default" w:ascii="Arial" w:hAnsi="Arial" w:eastAsia="宋体" w:cs="Arial"/>
          <w:b w:val="0"/>
          <w:bCs w:val="0"/>
          <w:sz w:val="24"/>
          <w:szCs w:val="24"/>
        </w:rPr>
      </w:pPr>
    </w:p>
    <w:p w14:paraId="0E6FE186">
      <w:pPr>
        <w:rPr>
          <w:rFonts w:hint="default" w:ascii="Arial" w:hAnsi="Arial" w:eastAsia="宋体" w:cs="Arial"/>
          <w:b w:val="0"/>
          <w:bCs w:val="0"/>
          <w:sz w:val="24"/>
          <w:szCs w:val="24"/>
        </w:rPr>
      </w:pPr>
    </w:p>
    <w:p w14:paraId="0F0D8F7D">
      <w:pPr>
        <w:rPr>
          <w:rFonts w:hint="default" w:ascii="Arial" w:hAnsi="Arial" w:eastAsia="宋体" w:cs="Arial"/>
          <w:b w:val="0"/>
          <w:bCs w:val="0"/>
          <w:sz w:val="24"/>
          <w:szCs w:val="24"/>
        </w:rPr>
      </w:pPr>
    </w:p>
    <w:p w14:paraId="76461518">
      <w:pPr>
        <w:rPr>
          <w:rFonts w:hint="default" w:ascii="Arial" w:hAnsi="Arial" w:eastAsia="宋体" w:cs="Arial"/>
          <w:b w:val="0"/>
          <w:bCs w:val="0"/>
          <w:sz w:val="24"/>
          <w:szCs w:val="24"/>
        </w:rPr>
      </w:pPr>
    </w:p>
    <w:p w14:paraId="5B83FDDB">
      <w:pPr>
        <w:rPr>
          <w:rFonts w:hint="default" w:ascii="Arial" w:hAnsi="Arial" w:eastAsia="宋体" w:cs="Arial"/>
          <w:b w:val="0"/>
          <w:bCs w:val="0"/>
          <w:sz w:val="24"/>
          <w:szCs w:val="24"/>
        </w:rPr>
      </w:pPr>
    </w:p>
    <w:p w14:paraId="0CADBF8A">
      <w:pPr>
        <w:rPr>
          <w:rFonts w:hint="default" w:ascii="Arial" w:hAnsi="Arial" w:eastAsia="宋体" w:cs="Arial"/>
          <w:b w:val="0"/>
          <w:bCs w:val="0"/>
          <w:sz w:val="24"/>
          <w:szCs w:val="24"/>
        </w:rPr>
      </w:pPr>
    </w:p>
    <w:p w14:paraId="3A62FC46">
      <w:pPr>
        <w:rPr>
          <w:rFonts w:hint="default" w:ascii="Arial" w:hAnsi="Arial" w:eastAsia="宋体" w:cs="Arial"/>
          <w:b w:val="0"/>
          <w:bCs w:val="0"/>
          <w:sz w:val="24"/>
          <w:szCs w:val="24"/>
        </w:rPr>
      </w:pPr>
    </w:p>
    <w:p w14:paraId="15EECCBE">
      <w:pPr>
        <w:rPr>
          <w:rFonts w:hint="default" w:ascii="Arial" w:hAnsi="Arial" w:eastAsia="宋体" w:cs="Arial"/>
          <w:b w:val="0"/>
          <w:bCs w:val="0"/>
          <w:sz w:val="24"/>
          <w:szCs w:val="24"/>
        </w:rPr>
      </w:pPr>
    </w:p>
    <w:p w14:paraId="671C6A89">
      <w:pPr>
        <w:rPr>
          <w:rFonts w:hint="default" w:ascii="Arial" w:hAnsi="Arial" w:eastAsia="宋体" w:cs="Arial"/>
          <w:b w:val="0"/>
          <w:bCs w:val="0"/>
          <w:sz w:val="24"/>
          <w:szCs w:val="24"/>
        </w:rPr>
      </w:pPr>
    </w:p>
    <w:p w14:paraId="598FFD4C">
      <w:pPr>
        <w:rPr>
          <w:rFonts w:hint="default" w:ascii="Arial" w:hAnsi="Arial" w:eastAsia="宋体" w:cs="Arial"/>
          <w:b w:val="0"/>
          <w:bCs w:val="0"/>
          <w:sz w:val="24"/>
          <w:szCs w:val="24"/>
        </w:rPr>
      </w:pPr>
    </w:p>
    <w:p w14:paraId="0C948CC8">
      <w:pPr>
        <w:rPr>
          <w:rFonts w:hint="default" w:ascii="Arial" w:hAnsi="Arial" w:eastAsia="宋体" w:cs="Arial"/>
          <w:b w:val="0"/>
          <w:bCs w:val="0"/>
          <w:sz w:val="24"/>
          <w:szCs w:val="24"/>
        </w:rPr>
      </w:pPr>
    </w:p>
    <w:p w14:paraId="709E1A7C">
      <w:pPr>
        <w:rPr>
          <w:rFonts w:hint="default" w:ascii="Arial" w:hAnsi="Arial" w:eastAsia="宋体" w:cs="Arial"/>
          <w:b w:val="0"/>
          <w:bCs w:val="0"/>
          <w:sz w:val="24"/>
          <w:szCs w:val="24"/>
        </w:rPr>
      </w:pPr>
    </w:p>
    <w:p w14:paraId="26EF2C14">
      <w:pPr>
        <w:rPr>
          <w:rFonts w:hint="default" w:ascii="Arial" w:hAnsi="Arial" w:eastAsia="宋体" w:cs="Arial"/>
          <w:b w:val="0"/>
          <w:bCs w:val="0"/>
          <w:sz w:val="24"/>
          <w:szCs w:val="24"/>
        </w:rPr>
      </w:pPr>
    </w:p>
    <w:p w14:paraId="4D89ADDC">
      <w:pPr>
        <w:rPr>
          <w:rFonts w:hint="default" w:ascii="Arial" w:hAnsi="Arial" w:eastAsia="宋体" w:cs="Arial"/>
          <w:b w:val="0"/>
          <w:bCs w:val="0"/>
          <w:sz w:val="24"/>
          <w:szCs w:val="24"/>
        </w:rPr>
      </w:pPr>
    </w:p>
    <w:p w14:paraId="45DA273F">
      <w:pPr>
        <w:rPr>
          <w:rFonts w:hint="default" w:ascii="Arial" w:hAnsi="Arial" w:eastAsia="宋体" w:cs="Arial"/>
          <w:b w:val="0"/>
          <w:bCs w:val="0"/>
          <w:sz w:val="24"/>
          <w:szCs w:val="24"/>
        </w:rPr>
      </w:pPr>
    </w:p>
    <w:p w14:paraId="0FFF0BCF">
      <w:pPr>
        <w:rPr>
          <w:rFonts w:hint="default" w:ascii="Arial" w:hAnsi="Arial" w:eastAsia="宋体" w:cs="Arial"/>
          <w:b w:val="0"/>
          <w:bCs w:val="0"/>
          <w:sz w:val="24"/>
          <w:szCs w:val="24"/>
        </w:rPr>
      </w:pPr>
    </w:p>
    <w:p w14:paraId="3C20DCAA">
      <w:pPr>
        <w:rPr>
          <w:rFonts w:hint="default" w:ascii="Arial" w:hAnsi="Arial" w:eastAsia="宋体" w:cs="Arial"/>
          <w:b w:val="0"/>
          <w:bCs w:val="0"/>
          <w:sz w:val="24"/>
          <w:szCs w:val="24"/>
        </w:rPr>
      </w:pPr>
    </w:p>
    <w:p w14:paraId="3731789F">
      <w:pPr>
        <w:rPr>
          <w:rFonts w:hint="default" w:ascii="Arial" w:hAnsi="Arial" w:eastAsia="宋体" w:cs="Arial"/>
          <w:b w:val="0"/>
          <w:bCs w:val="0"/>
          <w:sz w:val="24"/>
          <w:szCs w:val="24"/>
        </w:rPr>
      </w:pPr>
    </w:p>
    <w:p w14:paraId="3CFA07D2">
      <w:pPr>
        <w:rPr>
          <w:rFonts w:hint="default" w:ascii="Arial" w:hAnsi="Arial" w:eastAsia="宋体" w:cs="Arial"/>
          <w:b w:val="0"/>
          <w:bCs w:val="0"/>
          <w:sz w:val="24"/>
          <w:szCs w:val="24"/>
        </w:rPr>
      </w:pPr>
    </w:p>
    <w:p w14:paraId="7E449413">
      <w:pPr>
        <w:rPr>
          <w:rFonts w:hint="default" w:ascii="Arial" w:hAnsi="Arial" w:eastAsia="宋体" w:cs="Arial"/>
          <w:b w:val="0"/>
          <w:bCs w:val="0"/>
          <w:sz w:val="24"/>
          <w:szCs w:val="24"/>
        </w:rPr>
      </w:pPr>
    </w:p>
    <w:p w14:paraId="249BB2BD">
      <w:pPr>
        <w:rPr>
          <w:rFonts w:hint="default" w:ascii="Arial" w:hAnsi="Arial" w:eastAsia="宋体" w:cs="Arial"/>
          <w:b w:val="0"/>
          <w:bCs w:val="0"/>
          <w:sz w:val="24"/>
          <w:szCs w:val="24"/>
        </w:rPr>
      </w:pPr>
    </w:p>
    <w:p w14:paraId="2554C67E">
      <w:pPr>
        <w:rPr>
          <w:rFonts w:hint="default" w:ascii="Arial" w:hAnsi="Arial" w:eastAsia="宋体" w:cs="Arial"/>
          <w:b w:val="0"/>
          <w:bCs w:val="0"/>
          <w:sz w:val="24"/>
          <w:szCs w:val="24"/>
        </w:rPr>
      </w:pPr>
    </w:p>
    <w:p w14:paraId="3B3F6711">
      <w:pPr>
        <w:rPr>
          <w:rFonts w:hint="default" w:ascii="Arial" w:hAnsi="Arial" w:eastAsia="宋体" w:cs="Arial"/>
          <w:b w:val="0"/>
          <w:bCs w:val="0"/>
          <w:sz w:val="24"/>
          <w:szCs w:val="24"/>
        </w:rPr>
      </w:pPr>
    </w:p>
    <w:p w14:paraId="460B7CAF">
      <w:pPr>
        <w:rPr>
          <w:rFonts w:hint="default" w:ascii="Arial" w:hAnsi="Arial" w:eastAsia="宋体" w:cs="Arial"/>
          <w:b w:val="0"/>
          <w:bCs w:val="0"/>
          <w:sz w:val="24"/>
          <w:szCs w:val="24"/>
        </w:rPr>
      </w:pPr>
    </w:p>
    <w:p w14:paraId="5F530237">
      <w:pPr>
        <w:rPr>
          <w:rFonts w:hint="default" w:ascii="Arial" w:hAnsi="Arial" w:eastAsia="宋体" w:cs="Arial"/>
          <w:b w:val="0"/>
          <w:bCs w:val="0"/>
          <w:sz w:val="24"/>
          <w:szCs w:val="24"/>
        </w:rPr>
      </w:pPr>
    </w:p>
    <w:p w14:paraId="6836E43F">
      <w:pPr>
        <w:rPr>
          <w:rFonts w:hint="default" w:ascii="Arial" w:hAnsi="Arial" w:eastAsia="宋体" w:cs="Arial"/>
          <w:b w:val="0"/>
          <w:bCs w:val="0"/>
          <w:sz w:val="24"/>
          <w:szCs w:val="24"/>
        </w:rPr>
      </w:pPr>
    </w:p>
    <w:p w14:paraId="6522C715">
      <w:pPr>
        <w:rPr>
          <w:rFonts w:hint="default" w:ascii="Arial" w:hAnsi="Arial" w:eastAsia="宋体" w:cs="Arial"/>
          <w:b w:val="0"/>
          <w:bCs w:val="0"/>
          <w:sz w:val="24"/>
          <w:szCs w:val="24"/>
        </w:rPr>
      </w:pPr>
    </w:p>
    <w:p w14:paraId="4666C867">
      <w:pPr>
        <w:rPr>
          <w:rFonts w:hint="default" w:ascii="Arial" w:hAnsi="Arial" w:eastAsia="宋体" w:cs="Arial"/>
          <w:b w:val="0"/>
          <w:bCs w:val="0"/>
          <w:sz w:val="24"/>
          <w:szCs w:val="24"/>
        </w:rPr>
      </w:pPr>
    </w:p>
    <w:p w14:paraId="640D480F">
      <w:pPr>
        <w:rPr>
          <w:rFonts w:hint="default" w:ascii="Arial" w:hAnsi="Arial" w:eastAsia="宋体" w:cs="Arial"/>
          <w:b w:val="0"/>
          <w:bCs w:val="0"/>
          <w:sz w:val="24"/>
          <w:szCs w:val="24"/>
        </w:rPr>
      </w:pPr>
    </w:p>
    <w:p w14:paraId="2C2D8B48">
      <w:pPr>
        <w:rPr>
          <w:rFonts w:hint="default" w:ascii="Arial" w:hAnsi="Arial" w:eastAsia="宋体" w:cs="Arial"/>
          <w:b w:val="0"/>
          <w:bCs w:val="0"/>
          <w:sz w:val="24"/>
          <w:szCs w:val="24"/>
        </w:rPr>
      </w:pPr>
    </w:p>
    <w:p w14:paraId="4BEAD3C8">
      <w:pPr>
        <w:rPr>
          <w:rFonts w:hint="default" w:ascii="Arial" w:hAnsi="Arial" w:eastAsia="宋体" w:cs="Arial"/>
          <w:b w:val="0"/>
          <w:bCs w:val="0"/>
          <w:sz w:val="24"/>
          <w:szCs w:val="24"/>
        </w:rPr>
      </w:pPr>
    </w:p>
    <w:p w14:paraId="0FF90207">
      <w:pPr>
        <w:rPr>
          <w:rFonts w:hint="default" w:ascii="Arial" w:hAnsi="Arial" w:eastAsia="宋体" w:cs="Arial"/>
          <w:b w:val="0"/>
          <w:bCs w:val="0"/>
          <w:sz w:val="24"/>
          <w:szCs w:val="24"/>
        </w:rPr>
      </w:pPr>
    </w:p>
    <w:p w14:paraId="0434B227">
      <w:pPr>
        <w:rPr>
          <w:rFonts w:hint="default" w:ascii="Arial" w:hAnsi="Arial" w:eastAsia="宋体" w:cs="Arial"/>
          <w:b w:val="0"/>
          <w:bCs w:val="0"/>
          <w:sz w:val="24"/>
          <w:szCs w:val="24"/>
        </w:rPr>
      </w:pPr>
    </w:p>
    <w:p w14:paraId="5978C9B5">
      <w:pPr>
        <w:rPr>
          <w:rFonts w:hint="default" w:ascii="Arial" w:hAnsi="Arial" w:eastAsia="宋体" w:cs="Arial"/>
          <w:b w:val="0"/>
          <w:bCs w:val="0"/>
          <w:sz w:val="24"/>
          <w:szCs w:val="24"/>
        </w:rPr>
      </w:pPr>
    </w:p>
    <w:p w14:paraId="1D0272F3">
      <w:pPr>
        <w:rPr>
          <w:rFonts w:hint="default" w:ascii="Arial" w:hAnsi="Arial" w:eastAsia="宋体" w:cs="Arial"/>
          <w:b w:val="0"/>
          <w:bCs w:val="0"/>
          <w:sz w:val="24"/>
          <w:szCs w:val="24"/>
        </w:rPr>
      </w:pPr>
    </w:p>
    <w:p w14:paraId="6CAE339E">
      <w:pPr>
        <w:rPr>
          <w:rFonts w:hint="default" w:ascii="Arial" w:hAnsi="Arial" w:eastAsia="宋体" w:cs="Arial"/>
          <w:b w:val="0"/>
          <w:bCs w:val="0"/>
          <w:sz w:val="24"/>
          <w:szCs w:val="24"/>
        </w:rPr>
      </w:pPr>
    </w:p>
    <w:p w14:paraId="139553E6">
      <w:pPr>
        <w:rPr>
          <w:rFonts w:hint="default" w:ascii="Arial" w:hAnsi="Arial" w:eastAsia="宋体" w:cs="Arial"/>
          <w:b w:val="0"/>
          <w:bCs w:val="0"/>
          <w:sz w:val="24"/>
          <w:szCs w:val="24"/>
        </w:rPr>
      </w:pPr>
    </w:p>
    <w:p w14:paraId="12A25489">
      <w:pPr>
        <w:rPr>
          <w:rFonts w:hint="eastAsia" w:ascii="Arial" w:hAnsi="Arial" w:eastAsia="宋体" w:cs="Arial"/>
          <w:b w:val="0"/>
          <w:bCs w:val="0"/>
          <w:sz w:val="24"/>
          <w:szCs w:val="24"/>
          <w:lang w:val="en-US" w:eastAsia="zh-CN"/>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7: These articles focus on the characteristics of research workflow automation</w:t>
      </w:r>
    </w:p>
    <w:tbl>
      <w:tblPr>
        <w:tblStyle w:val="8"/>
        <w:tblW w:w="13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780"/>
        <w:gridCol w:w="1574"/>
        <w:gridCol w:w="1786"/>
        <w:gridCol w:w="2100"/>
        <w:gridCol w:w="2610"/>
        <w:gridCol w:w="2150"/>
        <w:gridCol w:w="1915"/>
      </w:tblGrid>
      <w:tr w14:paraId="173A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6CC871F6">
            <w:pPr>
              <w:keepNext w:val="0"/>
              <w:keepLines w:val="0"/>
              <w:widowControl/>
              <w:suppressLineNumbers w:val="0"/>
              <w:jc w:val="center"/>
              <w:textAlignment w:val="center"/>
              <w:rPr>
                <w:rFonts w:hint="default" w:ascii="Arial" w:hAnsi="Arial" w:eastAsia="宋体" w:cs="Arial"/>
                <w:b/>
                <w:bCs/>
                <w:i w:val="0"/>
                <w:iCs w:val="0"/>
                <w:color w:val="000000"/>
                <w:kern w:val="0"/>
                <w:sz w:val="11"/>
                <w:szCs w:val="11"/>
                <w:u w:val="none"/>
                <w:lang w:val="en-US" w:eastAsia="zh-CN" w:bidi="ar"/>
              </w:rPr>
            </w:pPr>
            <w:r>
              <w:rPr>
                <w:rFonts w:hint="eastAsia" w:ascii="Arial" w:hAnsi="Arial" w:eastAsia="宋体" w:cs="Arial"/>
                <w:b/>
                <w:bCs/>
                <w:i w:val="0"/>
                <w:iCs w:val="0"/>
                <w:color w:val="000000"/>
                <w:kern w:val="0"/>
                <w:sz w:val="11"/>
                <w:szCs w:val="11"/>
                <w:u w:val="none"/>
                <w:lang w:val="en-US" w:eastAsia="zh-CN" w:bidi="ar"/>
              </w:rPr>
              <w:t>Citation</w:t>
            </w:r>
          </w:p>
        </w:tc>
        <w:tc>
          <w:tcPr>
            <w:tcW w:w="780" w:type="dxa"/>
            <w:tcBorders>
              <w:top w:val="single" w:color="auto" w:sz="4" w:space="0"/>
              <w:left w:val="nil"/>
              <w:bottom w:val="single" w:color="auto" w:sz="4" w:space="0"/>
              <w:right w:val="nil"/>
            </w:tcBorders>
            <w:vAlign w:val="top"/>
          </w:tcPr>
          <w:p w14:paraId="16994019">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b/>
                <w:bCs/>
                <w:i w:val="0"/>
                <w:iCs w:val="0"/>
                <w:color w:val="000000"/>
                <w:kern w:val="0"/>
                <w:sz w:val="11"/>
                <w:szCs w:val="11"/>
                <w:u w:val="none"/>
                <w:lang w:val="en-US" w:eastAsia="zh-CN" w:bidi="ar"/>
              </w:rPr>
              <w:t>Study</w:t>
            </w:r>
          </w:p>
        </w:tc>
        <w:tc>
          <w:tcPr>
            <w:tcW w:w="1574" w:type="dxa"/>
            <w:tcBorders>
              <w:top w:val="single" w:color="auto" w:sz="4" w:space="0"/>
              <w:left w:val="nil"/>
              <w:bottom w:val="single" w:color="auto" w:sz="4" w:space="0"/>
              <w:right w:val="nil"/>
            </w:tcBorders>
            <w:vAlign w:val="top"/>
          </w:tcPr>
          <w:p w14:paraId="5C6A0464">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b/>
                <w:bCs/>
                <w:i w:val="0"/>
                <w:iCs w:val="0"/>
                <w:color w:val="000000"/>
                <w:kern w:val="0"/>
                <w:sz w:val="11"/>
                <w:szCs w:val="11"/>
                <w:u w:val="none"/>
                <w:lang w:val="en-US" w:eastAsia="zh-CN" w:bidi="ar"/>
              </w:rPr>
              <w:t>LLM Multi-agent Composition</w:t>
            </w:r>
          </w:p>
        </w:tc>
        <w:tc>
          <w:tcPr>
            <w:tcW w:w="1786" w:type="dxa"/>
            <w:tcBorders>
              <w:top w:val="single" w:color="auto" w:sz="4" w:space="0"/>
              <w:left w:val="nil"/>
              <w:bottom w:val="single" w:color="auto" w:sz="4" w:space="0"/>
              <w:right w:val="nil"/>
            </w:tcBorders>
            <w:vAlign w:val="top"/>
          </w:tcPr>
          <w:p w14:paraId="0903EF4B">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b/>
                <w:bCs/>
                <w:i w:val="0"/>
                <w:iCs w:val="0"/>
                <w:color w:val="000000"/>
                <w:kern w:val="0"/>
                <w:sz w:val="11"/>
                <w:szCs w:val="11"/>
                <w:u w:val="none"/>
                <w:lang w:val="en-US" w:eastAsia="zh-CN" w:bidi="ar"/>
              </w:rPr>
              <w:t>Task Description</w:t>
            </w:r>
          </w:p>
        </w:tc>
        <w:tc>
          <w:tcPr>
            <w:tcW w:w="2100" w:type="dxa"/>
            <w:tcBorders>
              <w:top w:val="single" w:color="auto" w:sz="4" w:space="0"/>
              <w:left w:val="nil"/>
              <w:bottom w:val="single" w:color="auto" w:sz="4" w:space="0"/>
              <w:right w:val="nil"/>
            </w:tcBorders>
            <w:vAlign w:val="top"/>
          </w:tcPr>
          <w:p w14:paraId="1F7C7EA7">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b/>
                <w:bCs/>
                <w:i w:val="0"/>
                <w:iCs w:val="0"/>
                <w:color w:val="000000"/>
                <w:kern w:val="0"/>
                <w:sz w:val="11"/>
                <w:szCs w:val="11"/>
                <w:u w:val="none"/>
                <w:lang w:val="en-US" w:eastAsia="zh-CN" w:bidi="ar"/>
              </w:rPr>
              <w:t>Performance Highlights</w:t>
            </w:r>
          </w:p>
        </w:tc>
        <w:tc>
          <w:tcPr>
            <w:tcW w:w="2610" w:type="dxa"/>
            <w:tcBorders>
              <w:top w:val="single" w:color="auto" w:sz="4" w:space="0"/>
              <w:left w:val="nil"/>
              <w:bottom w:val="single" w:color="auto" w:sz="4" w:space="0"/>
              <w:right w:val="nil"/>
            </w:tcBorders>
            <w:vAlign w:val="top"/>
          </w:tcPr>
          <w:p w14:paraId="26465E95">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b/>
                <w:bCs/>
                <w:i w:val="0"/>
                <w:iCs w:val="0"/>
                <w:color w:val="000000"/>
                <w:kern w:val="0"/>
                <w:sz w:val="11"/>
                <w:szCs w:val="11"/>
                <w:u w:val="none"/>
                <w:lang w:val="en-US" w:eastAsia="zh-CN" w:bidi="ar"/>
              </w:rPr>
              <w:t>Performance Bottlenecks or Failure Modes</w:t>
            </w:r>
          </w:p>
        </w:tc>
        <w:tc>
          <w:tcPr>
            <w:tcW w:w="2150" w:type="dxa"/>
            <w:tcBorders>
              <w:top w:val="single" w:color="auto" w:sz="4" w:space="0"/>
              <w:left w:val="nil"/>
              <w:bottom w:val="single" w:color="auto" w:sz="4" w:space="0"/>
              <w:right w:val="nil"/>
            </w:tcBorders>
            <w:vAlign w:val="top"/>
          </w:tcPr>
          <w:p w14:paraId="4B63691B">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b/>
                <w:bCs/>
                <w:i w:val="0"/>
                <w:iCs w:val="0"/>
                <w:color w:val="000000"/>
                <w:kern w:val="0"/>
                <w:sz w:val="11"/>
                <w:szCs w:val="11"/>
                <w:u w:val="none"/>
                <w:lang w:val="en-US" w:eastAsia="zh-CN" w:bidi="ar"/>
              </w:rPr>
              <w:t>Technical Strategy</w:t>
            </w:r>
          </w:p>
        </w:tc>
        <w:tc>
          <w:tcPr>
            <w:tcW w:w="1915" w:type="dxa"/>
            <w:tcBorders>
              <w:top w:val="single" w:color="auto" w:sz="4" w:space="0"/>
              <w:left w:val="nil"/>
              <w:bottom w:val="single" w:color="auto" w:sz="4" w:space="0"/>
              <w:right w:val="nil"/>
            </w:tcBorders>
            <w:vAlign w:val="center"/>
          </w:tcPr>
          <w:p w14:paraId="6943EAE0">
            <w:pPr>
              <w:keepNext w:val="0"/>
              <w:keepLines w:val="0"/>
              <w:widowControl/>
              <w:suppressLineNumbers w:val="0"/>
              <w:jc w:val="left"/>
              <w:textAlignment w:val="center"/>
              <w:rPr>
                <w:rFonts w:hint="default" w:ascii="Arial" w:hAnsi="Arial" w:eastAsia="宋体" w:cs="Arial"/>
                <w:b/>
                <w:bCs/>
                <w:i w:val="0"/>
                <w:iCs w:val="0"/>
                <w:color w:val="000000"/>
                <w:kern w:val="0"/>
                <w:sz w:val="11"/>
                <w:szCs w:val="11"/>
                <w:u w:val="none"/>
                <w:lang w:val="en-US" w:eastAsia="zh-CN" w:bidi="ar"/>
              </w:rPr>
            </w:pPr>
            <w:r>
              <w:rPr>
                <w:rFonts w:hint="default" w:ascii="Arial" w:hAnsi="Arial" w:eastAsia="宋体" w:cs="Arial"/>
                <w:b/>
                <w:bCs/>
                <w:i w:val="0"/>
                <w:iCs w:val="0"/>
                <w:color w:val="000000"/>
                <w:kern w:val="0"/>
                <w:sz w:val="11"/>
                <w:szCs w:val="11"/>
                <w:u w:val="none"/>
                <w:lang w:val="en-US" w:eastAsia="zh-CN" w:bidi="ar"/>
              </w:rPr>
              <w:t>Key Contributions</w:t>
            </w:r>
          </w:p>
        </w:tc>
      </w:tr>
      <w:tr w14:paraId="0EB3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7C9C4F3C">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45</w:t>
            </w:r>
          </w:p>
        </w:tc>
        <w:tc>
          <w:tcPr>
            <w:tcW w:w="780" w:type="dxa"/>
            <w:tcBorders>
              <w:top w:val="single" w:color="auto" w:sz="4" w:space="0"/>
              <w:left w:val="nil"/>
              <w:bottom w:val="single" w:color="auto" w:sz="4" w:space="0"/>
              <w:right w:val="nil"/>
            </w:tcBorders>
            <w:vAlign w:val="top"/>
          </w:tcPr>
          <w:p w14:paraId="46354218">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Chen Pan et al._2025</w:t>
            </w:r>
          </w:p>
        </w:tc>
        <w:tc>
          <w:tcPr>
            <w:tcW w:w="1574" w:type="dxa"/>
            <w:tcBorders>
              <w:top w:val="single" w:color="auto" w:sz="4" w:space="0"/>
              <w:left w:val="nil"/>
              <w:bottom w:val="single" w:color="auto" w:sz="4" w:space="0"/>
              <w:right w:val="nil"/>
            </w:tcBorders>
            <w:vAlign w:val="top"/>
          </w:tcPr>
          <w:p w14:paraId="55F19895">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Doubao-1.5-pro-32k; DeepSeek-v3; DeepSeek-R1-Distill-Qwen-7B</w:t>
            </w:r>
          </w:p>
        </w:tc>
        <w:tc>
          <w:tcPr>
            <w:tcW w:w="1786" w:type="dxa"/>
            <w:tcBorders>
              <w:top w:val="single" w:color="auto" w:sz="4" w:space="0"/>
              <w:left w:val="nil"/>
              <w:bottom w:val="single" w:color="auto" w:sz="4" w:space="0"/>
              <w:right w:val="nil"/>
            </w:tcBorders>
            <w:vAlign w:val="top"/>
          </w:tcPr>
          <w:p w14:paraId="7A14AB55">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Automated literature screening for meta-analysis: given a systematic review/meta-analysis question, automatically judge whether titles and abstracts of retrieved records should be included.</w:t>
            </w:r>
          </w:p>
        </w:tc>
        <w:tc>
          <w:tcPr>
            <w:tcW w:w="2100" w:type="dxa"/>
            <w:tcBorders>
              <w:top w:val="single" w:color="auto" w:sz="4" w:space="0"/>
              <w:left w:val="nil"/>
              <w:bottom w:val="single" w:color="auto" w:sz="4" w:space="0"/>
              <w:right w:val="nil"/>
            </w:tcBorders>
            <w:vAlign w:val="top"/>
          </w:tcPr>
          <w:p w14:paraId="39416C2F">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High recall: weighted average recall 0.90 for "included" records, reaching 1.00 on some datasets, ensuring no key literature is missed.</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High agreement: weighted average PABAK 0.91, indicating excellent agreement with human judgments.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Low cost: processing a complex dataset (8,733 records) costs less than $4 USD.</w:t>
            </w:r>
          </w:p>
        </w:tc>
        <w:tc>
          <w:tcPr>
            <w:tcW w:w="2610" w:type="dxa"/>
            <w:tcBorders>
              <w:top w:val="single" w:color="auto" w:sz="4" w:space="0"/>
              <w:left w:val="nil"/>
              <w:bottom w:val="single" w:color="auto" w:sz="4" w:space="0"/>
              <w:right w:val="nil"/>
            </w:tcBorders>
            <w:vAlign w:val="top"/>
          </w:tcPr>
          <w:p w14:paraId="021ED541">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Low precision: weighted average precision for "included" records is only 0.15, meaning many false positives and substantial irrelevant literature.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Model limitations: non-specialized models fail to grasp key concepts, e.g., misidentifying cost-effectiveness analysis as an RCT.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Model collapse: distilled models (DeepSeek-V3) may suffer from concept shift and performance limitations.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4. Long-context attention dilution: large batch sizes may degrade performance.</w:t>
            </w:r>
          </w:p>
        </w:tc>
        <w:tc>
          <w:tcPr>
            <w:tcW w:w="2150" w:type="dxa"/>
            <w:tcBorders>
              <w:top w:val="single" w:color="auto" w:sz="4" w:space="0"/>
              <w:left w:val="nil"/>
              <w:bottom w:val="single" w:color="auto" w:sz="4" w:space="0"/>
              <w:right w:val="nil"/>
            </w:tcBorders>
            <w:vAlign w:val="top"/>
          </w:tcPr>
          <w:p w14:paraId="59AE20F0">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Tripartite collaborative debate-based screening:</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1. Initial reviewer: makes preliminary inclusion/exclusion judgment.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Critic: reviews the initial decision, provides own judgment.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Arbiter: makes final decision on conflicting cases. This simulates human panel discussion and decision-making.</w:t>
            </w:r>
          </w:p>
        </w:tc>
        <w:tc>
          <w:tcPr>
            <w:tcW w:w="1915" w:type="dxa"/>
            <w:tcBorders>
              <w:top w:val="single" w:color="auto" w:sz="4" w:space="0"/>
              <w:left w:val="nil"/>
              <w:bottom w:val="single" w:color="auto" w:sz="4" w:space="0"/>
              <w:right w:val="nil"/>
            </w:tcBorders>
            <w:vAlign w:val="center"/>
          </w:tcPr>
          <w:p w14:paraId="044FDA9B">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Collaboration improves recall, but precision remains a challenge: multi-model collaboration effectively increases screening recall (reducing missed records), but the low precision bottleneck is prominent. Current LLMs still struggle to accurately understand complex, fine-grained inclusion criteria, so screened results still require substantial manual cleaning.</w:t>
            </w:r>
          </w:p>
        </w:tc>
      </w:tr>
      <w:tr w14:paraId="73B0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0624B455">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56</w:t>
            </w:r>
          </w:p>
        </w:tc>
        <w:tc>
          <w:tcPr>
            <w:tcW w:w="780" w:type="dxa"/>
            <w:tcBorders>
              <w:top w:val="single" w:color="auto" w:sz="4" w:space="0"/>
              <w:left w:val="nil"/>
              <w:bottom w:val="single" w:color="auto" w:sz="4" w:space="0"/>
              <w:right w:val="nil"/>
            </w:tcBorders>
            <w:vAlign w:val="top"/>
          </w:tcPr>
          <w:p w14:paraId="104A3F46">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Opeoluwa Akinseloyin et al._2026</w:t>
            </w:r>
          </w:p>
        </w:tc>
        <w:tc>
          <w:tcPr>
            <w:tcW w:w="1574" w:type="dxa"/>
            <w:tcBorders>
              <w:top w:val="single" w:color="auto" w:sz="4" w:space="0"/>
              <w:left w:val="nil"/>
              <w:bottom w:val="single" w:color="auto" w:sz="4" w:space="0"/>
              <w:right w:val="nil"/>
            </w:tcBorders>
            <w:vAlign w:val="top"/>
          </w:tcPr>
          <w:p w14:paraId="0E93FE38">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GPT-4o Mini； Claude 3 Haiku； Gemini 1.5 Flash； Gemini 1.5 Pro</w:t>
            </w:r>
          </w:p>
        </w:tc>
        <w:tc>
          <w:tcPr>
            <w:tcW w:w="1786" w:type="dxa"/>
            <w:tcBorders>
              <w:top w:val="single" w:color="auto" w:sz="4" w:space="0"/>
              <w:left w:val="nil"/>
              <w:bottom w:val="single" w:color="auto" w:sz="4" w:space="0"/>
              <w:right w:val="nil"/>
            </w:tcBorders>
            <w:vAlign w:val="top"/>
          </w:tcPr>
          <w:p w14:paraId="004F4844">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Literature screening by titles/abstracts: use various LLM collaboration strategies to screen abstracts and improve screening efficiency.</w:t>
            </w:r>
          </w:p>
        </w:tc>
        <w:tc>
          <w:tcPr>
            <w:tcW w:w="2100" w:type="dxa"/>
            <w:tcBorders>
              <w:top w:val="single" w:color="auto" w:sz="4" w:space="0"/>
              <w:left w:val="nil"/>
              <w:bottom w:val="single" w:color="auto" w:sz="4" w:space="0"/>
              <w:right w:val="nil"/>
            </w:tcBorders>
            <w:vAlign w:val="top"/>
          </w:tcPr>
          <w:p w14:paraId="3B3D2F4A">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Majority voting optimal: achieves highest MAP (0.341, 0.462) and WSS@95% (0.680, 0.606) on DTA and intervention reviews, theoretically reducing workload by 68%.</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Debate boosts weaker models: multi-agent debate benefits the weakest model most, improving MAP from 0.182 to 0.286 and WSS@95% from 0.407 to 0.540.</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Cost-effectiveness: majority voting costs less than 1/14 of adjudication methods.</w:t>
            </w:r>
          </w:p>
        </w:tc>
        <w:tc>
          <w:tcPr>
            <w:tcW w:w="2610" w:type="dxa"/>
            <w:tcBorders>
              <w:top w:val="single" w:color="auto" w:sz="4" w:space="0"/>
              <w:left w:val="nil"/>
              <w:bottom w:val="single" w:color="auto" w:sz="4" w:space="0"/>
              <w:right w:val="nil"/>
            </w:tcBorders>
            <w:vAlign w:val="top"/>
          </w:tcPr>
          <w:p w14:paraId="1EF26EC9">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Model dependence: benefits of debate are model-specific; stronger models (e.g., Gemini) benefit less or may even show performance fluctuations.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Reduced model diversity: while debate improves individual performance, it may cause converging opinions among different debating models, reducing diversity and limiting further ensemble gains.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Adjudicator bias: "LLM-as-a-judge" methods may favor models from the same family.</w:t>
            </w:r>
          </w:p>
        </w:tc>
        <w:tc>
          <w:tcPr>
            <w:tcW w:w="2150" w:type="dxa"/>
            <w:tcBorders>
              <w:top w:val="single" w:color="auto" w:sz="4" w:space="0"/>
              <w:left w:val="nil"/>
              <w:bottom w:val="single" w:color="auto" w:sz="4" w:space="0"/>
              <w:right w:val="nil"/>
            </w:tcBorders>
            <w:vAlign w:val="top"/>
          </w:tcPr>
          <w:p w14:paraId="66BE32A2">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Comparison of ensemble strategies: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1. Majority voting: simple average of multiple LLM scores.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Multi-agent debate: LLMs exchange views and self-correct.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LLM adjudication: a stronger LLM evaluates other models' answers (direct selection or weighted average).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Also tested re-ranking combining semantic similarity with LLM scores.</w:t>
            </w:r>
          </w:p>
        </w:tc>
        <w:tc>
          <w:tcPr>
            <w:tcW w:w="1915" w:type="dxa"/>
            <w:tcBorders>
              <w:top w:val="single" w:color="auto" w:sz="4" w:space="0"/>
              <w:left w:val="nil"/>
              <w:bottom w:val="single" w:color="auto" w:sz="4" w:space="0"/>
              <w:right w:val="nil"/>
            </w:tcBorders>
            <w:vAlign w:val="center"/>
          </w:tcPr>
          <w:p w14:paraId="5533F10F">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"Diversity" matters more than "individual optimality": majority voting is powerful because it preserves model heterogeneity. Debate may improve individual models but leads to convergence, losing diversity and limiting ensemble gains. This suggests that designing collaboration mechanisms that maintain diverse viewpoints among agents is more critical than maximizing individual agent performance in automated research workflows.。</w:t>
            </w:r>
          </w:p>
        </w:tc>
      </w:tr>
      <w:tr w14:paraId="3A49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043B6AED">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60</w:t>
            </w:r>
          </w:p>
        </w:tc>
        <w:tc>
          <w:tcPr>
            <w:tcW w:w="780" w:type="dxa"/>
            <w:tcBorders>
              <w:top w:val="single" w:color="auto" w:sz="4" w:space="0"/>
              <w:left w:val="nil"/>
              <w:bottom w:val="single" w:color="auto" w:sz="4" w:space="0"/>
              <w:right w:val="nil"/>
            </w:tcBorders>
            <w:vAlign w:val="top"/>
          </w:tcPr>
          <w:p w14:paraId="1745280F">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Muhammad Ali Khan et al._2024</w:t>
            </w:r>
          </w:p>
        </w:tc>
        <w:tc>
          <w:tcPr>
            <w:tcW w:w="1574" w:type="dxa"/>
            <w:tcBorders>
              <w:top w:val="single" w:color="auto" w:sz="4" w:space="0"/>
              <w:left w:val="nil"/>
              <w:bottom w:val="single" w:color="auto" w:sz="4" w:space="0"/>
              <w:right w:val="nil"/>
            </w:tcBorders>
            <w:vAlign w:val="top"/>
          </w:tcPr>
          <w:p w14:paraId="07DA819A">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GPT-4-turbo；Claude-3-Opus</w:t>
            </w:r>
          </w:p>
        </w:tc>
        <w:tc>
          <w:tcPr>
            <w:tcW w:w="1786" w:type="dxa"/>
            <w:tcBorders>
              <w:top w:val="single" w:color="auto" w:sz="4" w:space="0"/>
              <w:left w:val="nil"/>
              <w:bottom w:val="single" w:color="auto" w:sz="4" w:space="0"/>
              <w:right w:val="nil"/>
            </w:tcBorders>
            <w:vAlign w:val="top"/>
          </w:tcPr>
          <w:p w14:paraId="59807046">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Automated data extraction for systematic reviews: simulate a two-reviewer workflow to extract structured data (e.g., patient numbers, outcomes) from clinical trial publications.</w:t>
            </w:r>
          </w:p>
        </w:tc>
        <w:tc>
          <w:tcPr>
            <w:tcW w:w="2100" w:type="dxa"/>
            <w:tcBorders>
              <w:top w:val="single" w:color="auto" w:sz="4" w:space="0"/>
              <w:left w:val="nil"/>
              <w:bottom w:val="single" w:color="auto" w:sz="4" w:space="0"/>
              <w:right w:val="nil"/>
            </w:tcBorders>
            <w:vAlign w:val="top"/>
          </w:tcPr>
          <w:p w14:paraId="4B066A73">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Consensus equals accuracy: concordant responses from two LLMs (GPT-4T and Claude-3O) achieve 0.94 accuracy, significantly higher than single models (~0.90).</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Cross-critique effective: after cross-critique, 51% of initially discordant responses become concordant, and accuracy of those new concordant responses rises from ~0.4-0.5 to 0.76.</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Reduced hallucination: hallucination rate for concordant responses is only 0.25%, much lower than single models (~2.5%).</w:t>
            </w:r>
          </w:p>
        </w:tc>
        <w:tc>
          <w:tcPr>
            <w:tcW w:w="2610" w:type="dxa"/>
            <w:tcBorders>
              <w:top w:val="single" w:color="auto" w:sz="4" w:space="0"/>
              <w:left w:val="nil"/>
              <w:bottom w:val="single" w:color="auto" w:sz="4" w:space="0"/>
              <w:right w:val="nil"/>
            </w:tcBorders>
            <w:vAlign w:val="top"/>
          </w:tcPr>
          <w:p w14:paraId="0FD5E1BE">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Poorer performance on variables requiring implicit judgment: accuracy is lower for variables needing contextual subjective judgment.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Persistent discordance: 49% of initially discordant responses remain discordant after cross-critique, and single-model accuracy on these persistent discordant cases is very low (0.18-0.45).</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Domain generalizability to be verified: study only used prostate cancer trial data; applicability to other medical fields is unconfirmed.</w:t>
            </w:r>
          </w:p>
        </w:tc>
        <w:tc>
          <w:tcPr>
            <w:tcW w:w="2150" w:type="dxa"/>
            <w:tcBorders>
              <w:top w:val="single" w:color="auto" w:sz="4" w:space="0"/>
              <w:left w:val="nil"/>
              <w:bottom w:val="single" w:color="auto" w:sz="4" w:space="0"/>
              <w:right w:val="nil"/>
            </w:tcBorders>
            <w:vAlign w:val="top"/>
          </w:tcPr>
          <w:p w14:paraId="6CACB9F5">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Simulated human dual-reviewer workflow:</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1. Dual LLM independent extraction: two LLMs independently extract data from publications.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Concordance assessment: compare outputs to determine agreement.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Cross-critique: for discordant items, provide one LLM's answer plus the original text to the other LLM for "review" and revised answer, simulating reviewer discussion to correct errors and reach consensus.</w:t>
            </w:r>
          </w:p>
        </w:tc>
        <w:tc>
          <w:tcPr>
            <w:tcW w:w="1915" w:type="dxa"/>
            <w:tcBorders>
              <w:top w:val="single" w:color="auto" w:sz="4" w:space="0"/>
              <w:left w:val="nil"/>
              <w:bottom w:val="single" w:color="auto" w:sz="4" w:space="0"/>
              <w:right w:val="nil"/>
            </w:tcBorders>
            <w:vAlign w:val="center"/>
          </w:tcPr>
          <w:p w14:paraId="3DBD22EB">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"Two-model consensus" serves as a proxy for high-quality data: a highly practical insight – when two independent LLMs agree on extracted data, we can be confident it is correct. This provides a reliable, human-free quality control node for building highly automated evidence synthesis pipelines, greatly improving efficiency.</w:t>
            </w:r>
          </w:p>
        </w:tc>
      </w:tr>
      <w:tr w14:paraId="72CA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18B8FB74">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30</w:t>
            </w:r>
          </w:p>
        </w:tc>
        <w:tc>
          <w:tcPr>
            <w:tcW w:w="780" w:type="dxa"/>
            <w:tcBorders>
              <w:top w:val="single" w:color="auto" w:sz="4" w:space="0"/>
              <w:left w:val="nil"/>
              <w:bottom w:val="single" w:color="auto" w:sz="4" w:space="0"/>
              <w:right w:val="nil"/>
            </w:tcBorders>
            <w:vAlign w:val="top"/>
          </w:tcPr>
          <w:p w14:paraId="02496386">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Yi Luo et al._2025</w:t>
            </w:r>
          </w:p>
        </w:tc>
        <w:tc>
          <w:tcPr>
            <w:tcW w:w="1574" w:type="dxa"/>
            <w:tcBorders>
              <w:top w:val="single" w:color="auto" w:sz="4" w:space="0"/>
              <w:left w:val="nil"/>
              <w:bottom w:val="single" w:color="auto" w:sz="4" w:space="0"/>
              <w:right w:val="nil"/>
            </w:tcBorders>
            <w:vAlign w:val="top"/>
          </w:tcPr>
          <w:p w14:paraId="6A952287">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GPT-4o</w:t>
            </w:r>
          </w:p>
        </w:tc>
        <w:tc>
          <w:tcPr>
            <w:tcW w:w="1786" w:type="dxa"/>
            <w:tcBorders>
              <w:top w:val="single" w:color="auto" w:sz="4" w:space="0"/>
              <w:left w:val="nil"/>
              <w:bottom w:val="single" w:color="auto" w:sz="4" w:space="0"/>
              <w:right w:val="nil"/>
            </w:tcBorders>
            <w:vAlign w:val="top"/>
          </w:tcPr>
          <w:p w14:paraId="4E414F2D">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Automation of Biomedical Research: Enter a research objective (e.g., “Analyze pyroptosis-related genes in liposarcoma”), and the system automatically performs literature searches, designs protocols, generates and executes code, and ultimately delivers analytical conclusions.</w:t>
            </w:r>
          </w:p>
        </w:tc>
        <w:tc>
          <w:tcPr>
            <w:tcW w:w="2100" w:type="dxa"/>
            <w:tcBorders>
              <w:top w:val="single" w:color="auto" w:sz="4" w:space="0"/>
              <w:left w:val="nil"/>
              <w:bottom w:val="single" w:color="auto" w:sz="4" w:space="0"/>
              <w:right w:val="nil"/>
            </w:tcBorders>
            <w:vAlign w:val="top"/>
          </w:tcPr>
          <w:p w14:paraId="11C69B8C">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Execution success rate: average 63.07% across 8 previously unmet research objectives.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Protocol quality: generated protocols outperform typical agent systems by 22.0% on five quality metrics.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Code fixability: 67.19% of errors in failed tasks are minor, requiring little manual intervention.</w:t>
            </w:r>
          </w:p>
        </w:tc>
        <w:tc>
          <w:tcPr>
            <w:tcW w:w="2610" w:type="dxa"/>
            <w:tcBorders>
              <w:top w:val="single" w:color="auto" w:sz="4" w:space="0"/>
              <w:left w:val="nil"/>
              <w:bottom w:val="single" w:color="auto" w:sz="4" w:space="0"/>
              <w:right w:val="nil"/>
            </w:tcBorders>
            <w:vAlign w:val="top"/>
          </w:tcPr>
          <w:p w14:paraId="6FAA9169">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Data transformation issues (46.4%): e.g., time unit conversion errors, incorrect data subset selection.</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Code errors (21.4%): including inappropriate statistical methods or missing necessary variables in multivariate analysis.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Resource unavailability: some datasets or resources specified in protocols cannot be accessed.</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4. Long context limitation: overly long inputs cause LLMs to produce shorter, more generic outputs, affecting protocol details.</w:t>
            </w:r>
          </w:p>
        </w:tc>
        <w:tc>
          <w:tcPr>
            <w:tcW w:w="2150" w:type="dxa"/>
            <w:tcBorders>
              <w:top w:val="single" w:color="auto" w:sz="4" w:space="0"/>
              <w:left w:val="nil"/>
              <w:bottom w:val="single" w:color="auto" w:sz="4" w:space="0"/>
              <w:right w:val="nil"/>
            </w:tcBorders>
            <w:vAlign w:val="top"/>
          </w:tcPr>
          <w:p w14:paraId="2D9F3653">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Modular multi-agent workflow: a strictly defined, staged framework (Search -&gt; Literature Processing -&gt; Experimental Design -&gt; Programming), with specialized agents (e.g., search agent, reviewer) at each stage to ensure stability and reproducibility.</w:t>
            </w:r>
          </w:p>
        </w:tc>
        <w:tc>
          <w:tcPr>
            <w:tcW w:w="1915" w:type="dxa"/>
            <w:tcBorders>
              <w:top w:val="single" w:color="auto" w:sz="4" w:space="0"/>
              <w:left w:val="nil"/>
              <w:bottom w:val="single" w:color="auto" w:sz="4" w:space="0"/>
              <w:right w:val="nil"/>
            </w:tcBorders>
            <w:vAlign w:val="center"/>
          </w:tcPr>
          <w:p w14:paraId="28AE0CFC">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Specialization and standardization are key: breaking complex processes into standardized steps with dedicated LLM agents improves output quality (protocol completeness, code executability) and significantly enhances automation of complex research tasks. Simple planning-execution agents degrade when handling long contexts and multi-step tasks.</w:t>
            </w:r>
          </w:p>
        </w:tc>
      </w:tr>
      <w:tr w14:paraId="41E1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6C623BC1">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20</w:t>
            </w:r>
          </w:p>
        </w:tc>
        <w:tc>
          <w:tcPr>
            <w:tcW w:w="780" w:type="dxa"/>
            <w:tcBorders>
              <w:top w:val="single" w:color="auto" w:sz="4" w:space="0"/>
              <w:left w:val="nil"/>
              <w:bottom w:val="single" w:color="auto" w:sz="4" w:space="0"/>
              <w:right w:val="nil"/>
            </w:tcBorders>
            <w:vAlign w:val="top"/>
          </w:tcPr>
          <w:p w14:paraId="077E8273">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Jiasheng Wang et al._2025</w:t>
            </w:r>
          </w:p>
        </w:tc>
        <w:tc>
          <w:tcPr>
            <w:tcW w:w="1574" w:type="dxa"/>
            <w:tcBorders>
              <w:top w:val="single" w:color="auto" w:sz="4" w:space="0"/>
              <w:left w:val="nil"/>
              <w:bottom w:val="single" w:color="auto" w:sz="4" w:space="0"/>
              <w:right w:val="nil"/>
            </w:tcBorders>
            <w:vAlign w:val="top"/>
          </w:tcPr>
          <w:p w14:paraId="7DC8D0D0">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GPT-4o</w:t>
            </w:r>
          </w:p>
        </w:tc>
        <w:tc>
          <w:tcPr>
            <w:tcW w:w="1786" w:type="dxa"/>
            <w:tcBorders>
              <w:top w:val="single" w:color="auto" w:sz="4" w:space="0"/>
              <w:left w:val="nil"/>
              <w:bottom w:val="single" w:color="auto" w:sz="4" w:space="0"/>
              <w:right w:val="nil"/>
            </w:tcBorders>
            <w:vAlign w:val="top"/>
          </w:tcPr>
          <w:p w14:paraId="0AFAD1FF">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Automated biomedical data analysis: given a clinical question (e.g., "compare overall survival among different conditioning regimens"), automatically perform data retrieval, cleaning, statistical analysis, and visualization to replicate primary findings of published studies.</w:t>
            </w:r>
          </w:p>
        </w:tc>
        <w:tc>
          <w:tcPr>
            <w:tcW w:w="2100" w:type="dxa"/>
            <w:tcBorders>
              <w:top w:val="single" w:color="auto" w:sz="4" w:space="0"/>
              <w:left w:val="nil"/>
              <w:bottom w:val="single" w:color="auto" w:sz="4" w:space="0"/>
              <w:right w:val="nil"/>
            </w:tcBorders>
            <w:vAlign w:val="top"/>
          </w:tcPr>
          <w:p w14:paraId="7E647FFE">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Replication success rate: 53.3% (95% CI, 40.7-66.0) of published primary outcomes, significantly outperforming single LLM (ChatGPT-4o) at 35.0% (95% CI, 22.9-47.1).</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Robustness: no hallucination of variables or results observed.</w:t>
            </w:r>
          </w:p>
        </w:tc>
        <w:tc>
          <w:tcPr>
            <w:tcW w:w="2610" w:type="dxa"/>
            <w:tcBorders>
              <w:top w:val="single" w:color="auto" w:sz="4" w:space="0"/>
              <w:left w:val="nil"/>
              <w:bottom w:val="single" w:color="auto" w:sz="4" w:space="0"/>
              <w:right w:val="nil"/>
            </w:tcBorders>
            <w:vAlign w:val="top"/>
          </w:tcPr>
          <w:p w14:paraId="2783CF9D">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Data transformation issues (46.4%): still the main cause.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Analysis code errors (21.4%).</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Incorrect statistical methods (17.8%): wrong model selection.</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Comparison with single LLM: single LLM failures more often stem from incorrect statistical method application (38.4%), as it switches to wrong methods to force an answer.</w:t>
            </w:r>
          </w:p>
        </w:tc>
        <w:tc>
          <w:tcPr>
            <w:tcW w:w="2150" w:type="dxa"/>
            <w:tcBorders>
              <w:top w:val="single" w:color="auto" w:sz="4" w:space="0"/>
              <w:left w:val="nil"/>
              <w:bottom w:val="single" w:color="auto" w:sz="4" w:space="0"/>
              <w:right w:val="nil"/>
            </w:tcBorders>
            <w:vAlign w:val="top"/>
          </w:tcPr>
          <w:p w14:paraId="1A949D21">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Role-playing multi-agent collaboration: assign specific roles (admin, planner, data retriever, data cleaner, data scientist, reviewer) to agents, using structured message exchange and iterative feedback to simulate a human team’s data analysis workflow.</w:t>
            </w:r>
          </w:p>
        </w:tc>
        <w:tc>
          <w:tcPr>
            <w:tcW w:w="1915" w:type="dxa"/>
            <w:tcBorders>
              <w:top w:val="single" w:color="auto" w:sz="4" w:space="0"/>
              <w:left w:val="nil"/>
              <w:bottom w:val="single" w:color="auto" w:sz="4" w:space="0"/>
              <w:right w:val="nil"/>
            </w:tcBorders>
            <w:vAlign w:val="center"/>
          </w:tcPr>
          <w:p w14:paraId="48CB463D">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Multi-agent collaboration outperforms single models: for multi-step, high-precision data analysis tasks, a role-specialized, cross-validating multi-agent system is more accurate and robust than a single general-purpose LLM, effectively reducing errors caused by the model's "eagerness to answer."</w:t>
            </w:r>
          </w:p>
        </w:tc>
      </w:tr>
      <w:tr w14:paraId="7209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1BB91A86">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43</w:t>
            </w:r>
          </w:p>
        </w:tc>
        <w:tc>
          <w:tcPr>
            <w:tcW w:w="780" w:type="dxa"/>
            <w:tcBorders>
              <w:top w:val="single" w:color="auto" w:sz="4" w:space="0"/>
              <w:left w:val="nil"/>
              <w:bottom w:val="single" w:color="auto" w:sz="4" w:space="0"/>
              <w:right w:val="nil"/>
            </w:tcBorders>
            <w:vAlign w:val="top"/>
          </w:tcPr>
          <w:p w14:paraId="14214E07">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Achilleas Liveratos et al._2026</w:t>
            </w:r>
          </w:p>
        </w:tc>
        <w:tc>
          <w:tcPr>
            <w:tcW w:w="1574" w:type="dxa"/>
            <w:tcBorders>
              <w:top w:val="single" w:color="auto" w:sz="4" w:space="0"/>
              <w:left w:val="nil"/>
              <w:bottom w:val="single" w:color="auto" w:sz="4" w:space="0"/>
              <w:right w:val="nil"/>
            </w:tcBorders>
            <w:vAlign w:val="top"/>
          </w:tcPr>
          <w:p w14:paraId="6ACDBCD3">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Meta-Llama-3.1-8B-Instruct-Turbo；Mistral-7B-Instruct-v0.3；Qwen2-72B-Instruct；GPT-4o</w:t>
            </w:r>
          </w:p>
        </w:tc>
        <w:tc>
          <w:tcPr>
            <w:tcW w:w="1786" w:type="dxa"/>
            <w:tcBorders>
              <w:top w:val="single" w:color="auto" w:sz="4" w:space="0"/>
              <w:left w:val="nil"/>
              <w:bottom w:val="single" w:color="auto" w:sz="4" w:space="0"/>
              <w:right w:val="nil"/>
            </w:tcBorders>
            <w:vAlign w:val="top"/>
          </w:tcPr>
          <w:p w14:paraId="0BD7B4D3">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Automated network meta-analysis (NMA): given a clinical question (e.g., "compare efficacy of therapies for ulcerative colitis"), automatically perform literature retrieval, PICO data extraction, statistical model code generation, and execution to produce NMA results.</w:t>
            </w:r>
          </w:p>
        </w:tc>
        <w:tc>
          <w:tcPr>
            <w:tcW w:w="2100" w:type="dxa"/>
            <w:tcBorders>
              <w:top w:val="single" w:color="auto" w:sz="4" w:space="0"/>
              <w:left w:val="nil"/>
              <w:bottom w:val="single" w:color="auto" w:sz="4" w:space="0"/>
              <w:right w:val="nil"/>
            </w:tcBorders>
            <w:vAlign w:val="top"/>
          </w:tcPr>
          <w:p w14:paraId="3158D70D">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Retrieval performance: Promptreiver achieves 82.1% recall and 91.1% precision.</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Data extraction accuracy: 100% for PICO elements on a limited set of remission endpoints.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Efficiency gain: reduces the entire NMA process from months to less than one week.</w:t>
            </w:r>
          </w:p>
        </w:tc>
        <w:tc>
          <w:tcPr>
            <w:tcW w:w="2610" w:type="dxa"/>
            <w:tcBorders>
              <w:top w:val="single" w:color="auto" w:sz="4" w:space="0"/>
              <w:left w:val="nil"/>
              <w:bottom w:val="single" w:color="auto" w:sz="4" w:space="0"/>
              <w:right w:val="nil"/>
            </w:tcBorders>
            <w:vAlign w:val="top"/>
          </w:tcPr>
          <w:p w14:paraId="06F5C4B4">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Reliance on closed models: using GPT-4o raises concerns about reproducibility and transparency.</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Generalization challenges: retrieval model may struggle with highly heterogeneous datasets or rare diseases.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Input quality sensitivity: robustness of Bayesian NMA outputs depends on initial data quality, requiring rigorous preprocessing.</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4. Limited handling of study heterogeneity: sources of heterogeneity are extracted but not automatically incorporated as effect modifiers in the model.</w:t>
            </w:r>
          </w:p>
        </w:tc>
        <w:tc>
          <w:tcPr>
            <w:tcW w:w="2150" w:type="dxa"/>
            <w:tcBorders>
              <w:top w:val="single" w:color="auto" w:sz="4" w:space="0"/>
              <w:left w:val="nil"/>
              <w:bottom w:val="single" w:color="auto" w:sz="4" w:space="0"/>
              <w:right w:val="nil"/>
            </w:tcBorders>
            <w:vAlign w:val="top"/>
          </w:tcPr>
          <w:p w14:paraId="46E0DBF3">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Retrieval-extraction-analysis integrated pipeline: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1. Specialized retriever (Promptreiver): fine-tuned for semantic retrieval.</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Mixture of Agents (MoA) extraction: first layer uses multiple open-source LLMs to extract raw data; second and third layers use GPT-4o to aggregate, validate, and standardize.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Automated code generation: GPT-4o generates R code (brms) to perform Bayesian NMA.</w:t>
            </w:r>
          </w:p>
        </w:tc>
        <w:tc>
          <w:tcPr>
            <w:tcW w:w="1915" w:type="dxa"/>
            <w:tcBorders>
              <w:top w:val="single" w:color="auto" w:sz="4" w:space="0"/>
              <w:left w:val="nil"/>
              <w:bottom w:val="single" w:color="auto" w:sz="4" w:space="0"/>
              <w:right w:val="nil"/>
            </w:tcBorders>
            <w:vAlign w:val="center"/>
          </w:tcPr>
          <w:p w14:paraId="63D18A45">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Process integration is key to efficiency: connecting retrieval, extraction, and advanced statistical analysis in a unified framework dramatically accelerates labor-intensive tasks like NMA. The modular design has theoretical potential to generalize to other therapeutic areas.</w:t>
            </w:r>
          </w:p>
        </w:tc>
      </w:tr>
      <w:tr w14:paraId="33B4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top w:val="single" w:color="auto" w:sz="4" w:space="0"/>
              <w:left w:val="nil"/>
              <w:bottom w:val="single" w:color="auto" w:sz="4" w:space="0"/>
              <w:right w:val="nil"/>
            </w:tcBorders>
            <w:vAlign w:val="top"/>
          </w:tcPr>
          <w:p w14:paraId="63D5573F">
            <w:pPr>
              <w:keepNext w:val="0"/>
              <w:keepLines w:val="0"/>
              <w:widowControl/>
              <w:suppressLineNumbers w:val="0"/>
              <w:jc w:val="center"/>
              <w:textAlignment w:val="center"/>
              <w:rPr>
                <w:rFonts w:hint="default" w:ascii="Arial" w:hAnsi="Arial" w:eastAsia="宋体" w:cs="Arial"/>
                <w:i w:val="0"/>
                <w:iCs w:val="0"/>
                <w:color w:val="000000"/>
                <w:kern w:val="0"/>
                <w:sz w:val="11"/>
                <w:szCs w:val="11"/>
                <w:u w:val="none"/>
                <w:lang w:val="en-US" w:eastAsia="zh-CN" w:bidi="ar"/>
              </w:rPr>
            </w:pPr>
            <w:r>
              <w:rPr>
                <w:rFonts w:hint="eastAsia" w:ascii="Arial" w:hAnsi="Arial" w:eastAsia="宋体" w:cs="Arial"/>
                <w:i w:val="0"/>
                <w:iCs w:val="0"/>
                <w:color w:val="000000"/>
                <w:kern w:val="0"/>
                <w:sz w:val="11"/>
                <w:szCs w:val="11"/>
                <w:u w:val="none"/>
                <w:lang w:val="en-US" w:eastAsia="zh-CN" w:bidi="ar"/>
              </w:rPr>
              <w:t>37</w:t>
            </w:r>
          </w:p>
        </w:tc>
        <w:tc>
          <w:tcPr>
            <w:tcW w:w="780" w:type="dxa"/>
            <w:tcBorders>
              <w:top w:val="single" w:color="auto" w:sz="4" w:space="0"/>
              <w:left w:val="nil"/>
              <w:bottom w:val="single" w:color="auto" w:sz="4" w:space="0"/>
              <w:right w:val="nil"/>
            </w:tcBorders>
            <w:vAlign w:val="top"/>
          </w:tcPr>
          <w:p w14:paraId="17FA459B">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Elliot Xie et al._2026</w:t>
            </w:r>
          </w:p>
        </w:tc>
        <w:tc>
          <w:tcPr>
            <w:tcW w:w="1574" w:type="dxa"/>
            <w:tcBorders>
              <w:top w:val="single" w:color="auto" w:sz="4" w:space="0"/>
              <w:left w:val="nil"/>
              <w:bottom w:val="single" w:color="auto" w:sz="4" w:space="0"/>
              <w:right w:val="nil"/>
            </w:tcBorders>
            <w:vAlign w:val="top"/>
          </w:tcPr>
          <w:p w14:paraId="33FAFB82">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Claude 3.5 Sonnet; GPT-4o; LLaMA-3.2-90B</w:t>
            </w:r>
          </w:p>
        </w:tc>
        <w:tc>
          <w:tcPr>
            <w:tcW w:w="1786" w:type="dxa"/>
            <w:tcBorders>
              <w:top w:val="single" w:color="auto" w:sz="4" w:space="0"/>
              <w:left w:val="nil"/>
              <w:bottom w:val="single" w:color="auto" w:sz="4" w:space="0"/>
              <w:right w:val="nil"/>
            </w:tcBorders>
            <w:vAlign w:val="top"/>
          </w:tcPr>
          <w:p w14:paraId="66905CB2">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Cell type annotation: given a list of marker genes from single-cell RNA-seq data, automatically identify cell types and provide reasoning and confidence scores.</w:t>
            </w:r>
          </w:p>
        </w:tc>
        <w:tc>
          <w:tcPr>
            <w:tcW w:w="2100" w:type="dxa"/>
            <w:tcBorders>
              <w:top w:val="single" w:color="auto" w:sz="4" w:space="0"/>
              <w:left w:val="nil"/>
              <w:bottom w:val="single" w:color="auto" w:sz="4" w:space="0"/>
              <w:right w:val="nil"/>
            </w:tcBorders>
            <w:vAlign w:val="top"/>
          </w:tcPr>
          <w:p w14:paraId="084D8DFC">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Accuracy improvement: fully correct annotation rate 12-41% higher than the next best method across 970 cell types in 5 benchmark datasets.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Cancer cell identification: with specific prompting, accuracy reaches 88-100%, compared to 20% for baseline.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Low-score annotation correction: 89% (24/27) of low-scoring incorrect annotations corrected by the "Annotation Boost" agent.</w:t>
            </w:r>
          </w:p>
        </w:tc>
        <w:tc>
          <w:tcPr>
            <w:tcW w:w="2610" w:type="dxa"/>
            <w:tcBorders>
              <w:top w:val="single" w:color="auto" w:sz="4" w:space="0"/>
              <w:left w:val="nil"/>
              <w:bottom w:val="single" w:color="auto" w:sz="4" w:space="0"/>
              <w:right w:val="nil"/>
            </w:tcBorders>
            <w:vAlign w:val="top"/>
          </w:tcPr>
          <w:p w14:paraId="44D4D67D">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1. Hallucination: a major problem of existing methods (e.g., GPTCelltype), lacking quality assessment.</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Context window limitation: performance degrades with too many marker genes (limitation of other methods).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Specific context errors: e.g., CASSIA default mode may misidentify "inflammatory stromal support cells" as "epithelial cells."</w:t>
            </w:r>
          </w:p>
        </w:tc>
        <w:tc>
          <w:tcPr>
            <w:tcW w:w="2150" w:type="dxa"/>
            <w:tcBorders>
              <w:top w:val="single" w:color="auto" w:sz="4" w:space="0"/>
              <w:left w:val="nil"/>
              <w:bottom w:val="single" w:color="auto" w:sz="4" w:space="0"/>
              <w:right w:val="nil"/>
            </w:tcBorders>
            <w:vAlign w:val="top"/>
          </w:tcPr>
          <w:p w14:paraId="31BF3F05">
            <w:pPr>
              <w:keepNext w:val="0"/>
              <w:keepLines w:val="0"/>
              <w:widowControl/>
              <w:suppressLineNumbers w:val="0"/>
              <w:jc w:val="center"/>
              <w:textAlignment w:val="center"/>
              <w:rPr>
                <w:rFonts w:hint="default" w:ascii="Arial" w:hAnsi="Arial" w:cs="Arial"/>
                <w:sz w:val="11"/>
                <w:szCs w:val="11"/>
                <w:vertAlign w:val="baseline"/>
              </w:rPr>
            </w:pPr>
            <w:r>
              <w:rPr>
                <w:rFonts w:hint="default" w:ascii="Arial" w:hAnsi="Arial" w:eastAsia="宋体" w:cs="Arial"/>
                <w:i w:val="0"/>
                <w:iCs w:val="0"/>
                <w:color w:val="000000"/>
                <w:kern w:val="0"/>
                <w:sz w:val="11"/>
                <w:szCs w:val="11"/>
                <w:u w:val="none"/>
                <w:lang w:val="en-US" w:eastAsia="zh-CN" w:bidi="ar"/>
              </w:rPr>
              <w:t>Hierarchical multi-agent self-reflection and enhancement: core closed-loop of "annotation -&gt; validation -&gt; scoring." Specialized agents include: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1. Validator agent: iteratively checks marker-cell type consistency.</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2. Quality scoring agent: provides 0-100 quantitative confidence.</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3. Annotation Boost agent: uses full statistical metrics for hypothesis-driven re-analysis of low-scoring results.</w:t>
            </w:r>
            <w:r>
              <w:rPr>
                <w:rFonts w:hint="default" w:ascii="Arial" w:hAnsi="Arial" w:eastAsia="宋体" w:cs="Arial"/>
                <w:i w:val="0"/>
                <w:iCs w:val="0"/>
                <w:color w:val="000000"/>
                <w:kern w:val="0"/>
                <w:sz w:val="11"/>
                <w:szCs w:val="11"/>
                <w:u w:val="none"/>
                <w:lang w:val="en-US" w:eastAsia="zh-CN" w:bidi="ar"/>
              </w:rPr>
              <w:br w:type="textWrapping"/>
            </w:r>
            <w:r>
              <w:rPr>
                <w:rFonts w:hint="default" w:ascii="Arial" w:hAnsi="Arial" w:eastAsia="宋体" w:cs="Arial"/>
                <w:i w:val="0"/>
                <w:iCs w:val="0"/>
                <w:color w:val="000000"/>
                <w:kern w:val="0"/>
                <w:sz w:val="11"/>
                <w:szCs w:val="11"/>
                <w:u w:val="none"/>
                <w:lang w:val="en-US" w:eastAsia="zh-CN" w:bidi="ar"/>
              </w:rPr>
              <w:t>4. RAG agent: integrates external database knowledge for complex tissues.</w:t>
            </w:r>
          </w:p>
        </w:tc>
        <w:tc>
          <w:tcPr>
            <w:tcW w:w="1915" w:type="dxa"/>
            <w:tcBorders>
              <w:top w:val="single" w:color="auto" w:sz="4" w:space="0"/>
              <w:left w:val="nil"/>
              <w:bottom w:val="single" w:color="auto" w:sz="4" w:space="0"/>
              <w:right w:val="nil"/>
            </w:tcBorders>
            <w:vAlign w:val="center"/>
          </w:tcPr>
          <w:p w14:paraId="236CAC54">
            <w:pPr>
              <w:keepNext w:val="0"/>
              <w:keepLines w:val="0"/>
              <w:widowControl/>
              <w:suppressLineNumbers w:val="0"/>
              <w:jc w:val="left"/>
              <w:textAlignment w:val="center"/>
              <w:rPr>
                <w:rFonts w:hint="default" w:ascii="Arial" w:hAnsi="Arial" w:eastAsia="宋体" w:cs="Arial"/>
                <w:i w:val="0"/>
                <w:iCs w:val="0"/>
                <w:color w:val="000000"/>
                <w:kern w:val="0"/>
                <w:sz w:val="11"/>
                <w:szCs w:val="11"/>
                <w:u w:val="none"/>
                <w:lang w:val="en-US" w:eastAsia="zh-CN" w:bidi="ar"/>
              </w:rPr>
            </w:pPr>
            <w:r>
              <w:rPr>
                <w:rFonts w:hint="default" w:ascii="Arial" w:hAnsi="Arial" w:eastAsia="宋体" w:cs="Arial"/>
                <w:i w:val="0"/>
                <w:iCs w:val="0"/>
                <w:color w:val="000000"/>
                <w:kern w:val="0"/>
                <w:sz w:val="11"/>
                <w:szCs w:val="11"/>
                <w:u w:val="none"/>
                <w:lang w:val="en-US" w:eastAsia="zh-CN" w:bidi="ar"/>
              </w:rPr>
              <w:t>Interpretability and quality assessment are cornerstones of trustworthy AI: for medical applications, providing only an answer is insufficient. CASSIA demonstrates that embedding validation, quality scoring, and reasoning not only improves accuracy but also enables users (biologists) to trust and use AI outputs while effectively identifying and correcting errors.</w:t>
            </w:r>
          </w:p>
        </w:tc>
      </w:tr>
    </w:tbl>
    <w:p w14:paraId="21C588D5">
      <w:pPr>
        <w:rPr>
          <w:rFonts w:hint="default" w:ascii="Arial" w:hAnsi="Arial" w:eastAsia="宋体" w:cs="Arial"/>
          <w:b w:val="0"/>
          <w:bCs w:val="0"/>
          <w:sz w:val="24"/>
          <w:szCs w:val="24"/>
        </w:rPr>
      </w:pPr>
    </w:p>
    <w:p w14:paraId="5E5B5843">
      <w:pPr>
        <w:rPr>
          <w:rFonts w:hint="default" w:ascii="Arial" w:hAnsi="Arial" w:eastAsia="宋体" w:cs="Arial"/>
          <w:b w:val="0"/>
          <w:bCs w:val="0"/>
          <w:sz w:val="24"/>
          <w:szCs w:val="24"/>
        </w:rPr>
      </w:pPr>
    </w:p>
    <w:p w14:paraId="7B289A80">
      <w:pPr>
        <w:rPr>
          <w:rFonts w:hint="default" w:ascii="Arial" w:hAnsi="Arial" w:eastAsia="宋体" w:cs="Arial"/>
          <w:b w:val="0"/>
          <w:bCs w:val="0"/>
          <w:sz w:val="24"/>
          <w:szCs w:val="24"/>
        </w:rPr>
      </w:pPr>
    </w:p>
    <w:p w14:paraId="17C06641">
      <w:pPr>
        <w:rPr>
          <w:rFonts w:hint="default" w:ascii="Arial" w:hAnsi="Arial" w:eastAsia="宋体" w:cs="Arial"/>
          <w:b w:val="0"/>
          <w:bCs w:val="0"/>
          <w:sz w:val="24"/>
          <w:szCs w:val="24"/>
        </w:rPr>
      </w:pPr>
    </w:p>
    <w:p w14:paraId="6C016463">
      <w:pPr>
        <w:rPr>
          <w:rFonts w:hint="default" w:ascii="Arial" w:hAnsi="Arial" w:eastAsia="宋体" w:cs="Arial"/>
          <w:b w:val="0"/>
          <w:bCs w:val="0"/>
          <w:sz w:val="24"/>
          <w:szCs w:val="24"/>
        </w:rPr>
      </w:pPr>
    </w:p>
    <w:p w14:paraId="0951C9DC">
      <w:pPr>
        <w:rPr>
          <w:rFonts w:hint="default" w:ascii="Arial" w:hAnsi="Arial" w:eastAsia="宋体" w:cs="Arial"/>
          <w:b w:val="0"/>
          <w:bCs w:val="0"/>
          <w:sz w:val="24"/>
          <w:szCs w:val="24"/>
        </w:rPr>
      </w:pPr>
    </w:p>
    <w:p w14:paraId="699D5E96">
      <w:pPr>
        <w:rPr>
          <w:rFonts w:hint="default" w:ascii="Arial" w:hAnsi="Arial" w:eastAsia="宋体" w:cs="Arial"/>
          <w:b w:val="0"/>
          <w:bCs w:val="0"/>
          <w:sz w:val="24"/>
          <w:szCs w:val="24"/>
        </w:rPr>
      </w:pPr>
    </w:p>
    <w:p w14:paraId="100A1931">
      <w:pPr>
        <w:rPr>
          <w:rFonts w:hint="default" w:ascii="Arial" w:hAnsi="Arial" w:eastAsia="宋体" w:cs="Arial"/>
          <w:b w:val="0"/>
          <w:bCs w:val="0"/>
          <w:sz w:val="24"/>
          <w:szCs w:val="24"/>
        </w:rPr>
      </w:pPr>
    </w:p>
    <w:p w14:paraId="1B33879C">
      <w:pPr>
        <w:rPr>
          <w:rFonts w:hint="default" w:ascii="Arial" w:hAnsi="Arial" w:eastAsia="宋体" w:cs="Arial"/>
          <w:b w:val="0"/>
          <w:bCs w:val="0"/>
          <w:sz w:val="24"/>
          <w:szCs w:val="24"/>
        </w:rPr>
      </w:pPr>
    </w:p>
    <w:p w14:paraId="27A162CA">
      <w:pPr>
        <w:rPr>
          <w:rFonts w:hint="default" w:ascii="Arial" w:hAnsi="Arial" w:eastAsia="宋体" w:cs="Arial"/>
          <w:b w:val="0"/>
          <w:bCs w:val="0"/>
          <w:sz w:val="24"/>
          <w:szCs w:val="24"/>
        </w:rPr>
      </w:pPr>
    </w:p>
    <w:p w14:paraId="7A6D4E3F">
      <w:pPr>
        <w:rPr>
          <w:rFonts w:hint="default" w:ascii="Arial" w:hAnsi="Arial" w:eastAsia="宋体" w:cs="Arial"/>
          <w:b w:val="0"/>
          <w:bCs w:val="0"/>
          <w:sz w:val="24"/>
          <w:szCs w:val="24"/>
        </w:rPr>
      </w:pPr>
    </w:p>
    <w:p w14:paraId="74F8EC7C">
      <w:pPr>
        <w:rPr>
          <w:rFonts w:hint="default" w:ascii="Arial" w:hAnsi="Arial" w:eastAsia="宋体" w:cs="Arial"/>
          <w:b w:val="0"/>
          <w:bCs w:val="0"/>
          <w:sz w:val="24"/>
          <w:szCs w:val="24"/>
        </w:rPr>
      </w:pPr>
    </w:p>
    <w:p w14:paraId="107A6E29">
      <w:pPr>
        <w:rPr>
          <w:rFonts w:hint="default" w:ascii="Arial" w:hAnsi="Arial" w:eastAsia="宋体" w:cs="Arial"/>
          <w:b w:val="0"/>
          <w:bCs w:val="0"/>
          <w:sz w:val="24"/>
          <w:szCs w:val="24"/>
        </w:rPr>
      </w:pPr>
    </w:p>
    <w:p w14:paraId="031DE348">
      <w:pPr>
        <w:rPr>
          <w:rFonts w:hint="default" w:ascii="Arial" w:hAnsi="Arial" w:eastAsia="宋体" w:cs="Arial"/>
          <w:b w:val="0"/>
          <w:bCs w:val="0"/>
          <w:sz w:val="24"/>
          <w:szCs w:val="24"/>
        </w:rPr>
      </w:pPr>
    </w:p>
    <w:p w14:paraId="3EFEB4BE">
      <w:pPr>
        <w:rPr>
          <w:rFonts w:hint="default" w:ascii="Arial" w:hAnsi="Arial" w:eastAsia="宋体" w:cs="Arial"/>
          <w:b w:val="0"/>
          <w:bCs w:val="0"/>
          <w:sz w:val="24"/>
          <w:szCs w:val="24"/>
        </w:rPr>
      </w:pPr>
    </w:p>
    <w:p w14:paraId="227D14F1">
      <w:pPr>
        <w:rPr>
          <w:rFonts w:hint="default" w:ascii="Arial" w:hAnsi="Arial" w:eastAsia="宋体" w:cs="Arial"/>
          <w:b w:val="0"/>
          <w:bCs w:val="0"/>
          <w:sz w:val="24"/>
          <w:szCs w:val="24"/>
        </w:rPr>
      </w:pPr>
    </w:p>
    <w:p w14:paraId="47734510">
      <w:pPr>
        <w:rPr>
          <w:rFonts w:hint="default" w:ascii="Arial" w:hAnsi="Arial" w:eastAsia="宋体" w:cs="Arial"/>
          <w:b w:val="0"/>
          <w:bCs w:val="0"/>
          <w:sz w:val="24"/>
          <w:szCs w:val="24"/>
        </w:rPr>
      </w:pPr>
    </w:p>
    <w:p w14:paraId="54AD4B52">
      <w:pPr>
        <w:rPr>
          <w:rFonts w:hint="default" w:ascii="Arial" w:hAnsi="Arial" w:eastAsia="宋体" w:cs="Arial"/>
          <w:b w:val="0"/>
          <w:bCs w:val="0"/>
          <w:sz w:val="24"/>
          <w:szCs w:val="24"/>
        </w:rPr>
      </w:pPr>
    </w:p>
    <w:p w14:paraId="59376A76">
      <w:pPr>
        <w:rPr>
          <w:rFonts w:hint="default" w:ascii="Arial" w:hAnsi="Arial" w:eastAsia="宋体" w:cs="Arial"/>
          <w:b w:val="0"/>
          <w:bCs w:val="0"/>
          <w:sz w:val="24"/>
          <w:szCs w:val="24"/>
        </w:rPr>
      </w:pPr>
    </w:p>
    <w:p w14:paraId="3D1149BF">
      <w:pPr>
        <w:rPr>
          <w:rFonts w:hint="default" w:ascii="Arial" w:hAnsi="Arial" w:eastAsia="宋体" w:cs="Arial"/>
          <w:b w:val="0"/>
          <w:bCs w:val="0"/>
          <w:sz w:val="24"/>
          <w:szCs w:val="24"/>
        </w:rPr>
      </w:pPr>
    </w:p>
    <w:p w14:paraId="78C8D06D">
      <w:pPr>
        <w:rPr>
          <w:rFonts w:hint="default" w:ascii="Arial" w:hAnsi="Arial" w:eastAsia="宋体" w:cs="Arial"/>
          <w:b w:val="0"/>
          <w:bCs w:val="0"/>
          <w:sz w:val="24"/>
          <w:szCs w:val="24"/>
        </w:rPr>
      </w:pPr>
    </w:p>
    <w:p w14:paraId="272B250F">
      <w:pPr>
        <w:rPr>
          <w:rFonts w:hint="default" w:ascii="Arial" w:hAnsi="Arial" w:eastAsia="宋体" w:cs="Arial"/>
          <w:b w:val="0"/>
          <w:bCs w:val="0"/>
          <w:sz w:val="24"/>
          <w:szCs w:val="24"/>
        </w:rPr>
      </w:pPr>
    </w:p>
    <w:p w14:paraId="4E417236">
      <w:pPr>
        <w:rPr>
          <w:rFonts w:hint="default" w:ascii="Arial" w:hAnsi="Arial" w:eastAsia="宋体" w:cs="Arial"/>
          <w:b w:val="0"/>
          <w:bCs w:val="0"/>
          <w:sz w:val="24"/>
          <w:szCs w:val="24"/>
        </w:rPr>
      </w:pPr>
    </w:p>
    <w:p w14:paraId="3997280E">
      <w:pPr>
        <w:rPr>
          <w:rFonts w:hint="default" w:ascii="Arial" w:hAnsi="Arial" w:eastAsia="宋体" w:cs="Arial"/>
          <w:b w:val="0"/>
          <w:bCs w:val="0"/>
          <w:sz w:val="24"/>
          <w:szCs w:val="24"/>
        </w:rPr>
      </w:pPr>
    </w:p>
    <w:p w14:paraId="186D6C08">
      <w:pPr>
        <w:rPr>
          <w:rFonts w:hint="default" w:ascii="Arial" w:hAnsi="Arial" w:eastAsia="宋体" w:cs="Arial"/>
          <w:b w:val="0"/>
          <w:bCs w:val="0"/>
          <w:sz w:val="24"/>
          <w:szCs w:val="24"/>
        </w:rPr>
      </w:pPr>
    </w:p>
    <w:p w14:paraId="7363E708">
      <w:pPr>
        <w:rPr>
          <w:rFonts w:hint="default" w:ascii="Arial" w:hAnsi="Arial" w:eastAsia="宋体" w:cs="Arial"/>
          <w:b w:val="0"/>
          <w:bCs w:val="0"/>
          <w:sz w:val="24"/>
          <w:szCs w:val="24"/>
        </w:rPr>
      </w:pPr>
    </w:p>
    <w:p w14:paraId="104202E7">
      <w:pPr>
        <w:rPr>
          <w:rFonts w:hint="default" w:ascii="Arial" w:hAnsi="Arial" w:eastAsia="宋体" w:cs="Arial"/>
          <w:b w:val="0"/>
          <w:bCs w:val="0"/>
          <w:sz w:val="24"/>
          <w:szCs w:val="24"/>
        </w:rPr>
      </w:pPr>
    </w:p>
    <w:p w14:paraId="5C85673C">
      <w:pPr>
        <w:rPr>
          <w:rFonts w:hint="default" w:ascii="Arial" w:hAnsi="Arial" w:eastAsia="宋体" w:cs="Arial"/>
          <w:b w:val="0"/>
          <w:bCs w:val="0"/>
          <w:sz w:val="24"/>
          <w:szCs w:val="24"/>
        </w:rPr>
      </w:pPr>
    </w:p>
    <w:p w14:paraId="7B0D3891">
      <w:pPr>
        <w:rPr>
          <w:rFonts w:hint="default" w:ascii="Arial" w:hAnsi="Arial" w:eastAsia="宋体" w:cs="Arial"/>
          <w:b w:val="0"/>
          <w:bCs w:val="0"/>
          <w:sz w:val="24"/>
          <w:szCs w:val="24"/>
        </w:rPr>
      </w:pPr>
    </w:p>
    <w:p w14:paraId="340A536E">
      <w:pPr>
        <w:rPr>
          <w:rFonts w:hint="default" w:ascii="Arial" w:hAnsi="Arial" w:eastAsia="宋体" w:cs="Arial"/>
          <w:b w:val="0"/>
          <w:bCs w:val="0"/>
          <w:sz w:val="24"/>
          <w:szCs w:val="24"/>
        </w:rPr>
      </w:pPr>
    </w:p>
    <w:p w14:paraId="2C50866A">
      <w:pPr>
        <w:rPr>
          <w:rFonts w:hint="default" w:ascii="Arial" w:hAnsi="Arial" w:eastAsia="宋体" w:cs="Arial"/>
          <w:b w:val="0"/>
          <w:bCs w:val="0"/>
          <w:sz w:val="24"/>
          <w:szCs w:val="24"/>
        </w:rPr>
      </w:pPr>
    </w:p>
    <w:p w14:paraId="62EEF931">
      <w:pPr>
        <w:rPr>
          <w:rFonts w:hint="default" w:ascii="Arial" w:hAnsi="Arial" w:eastAsia="宋体" w:cs="Arial"/>
          <w:b w:val="0"/>
          <w:bCs w:val="0"/>
          <w:sz w:val="24"/>
          <w:szCs w:val="24"/>
        </w:rPr>
      </w:pPr>
    </w:p>
    <w:p w14:paraId="2BC166B0">
      <w:pPr>
        <w:rPr>
          <w:rFonts w:hint="default" w:ascii="Arial" w:hAnsi="Arial" w:eastAsia="宋体" w:cs="Arial"/>
          <w:b w:val="0"/>
          <w:bCs w:val="0"/>
          <w:sz w:val="24"/>
          <w:szCs w:val="24"/>
        </w:rPr>
      </w:pPr>
    </w:p>
    <w:p w14:paraId="2256A179">
      <w:pPr>
        <w:rPr>
          <w:rFonts w:hint="default" w:ascii="Arial" w:hAnsi="Arial" w:eastAsia="宋体" w:cs="Arial"/>
          <w:b w:val="0"/>
          <w:bCs w:val="0"/>
          <w:sz w:val="24"/>
          <w:szCs w:val="24"/>
        </w:rPr>
      </w:pPr>
    </w:p>
    <w:p w14:paraId="639BF399">
      <w:pPr>
        <w:rPr>
          <w:rFonts w:hint="default" w:ascii="Arial" w:hAnsi="Arial" w:eastAsia="宋体" w:cs="Arial"/>
          <w:b w:val="0"/>
          <w:bCs w:val="0"/>
          <w:sz w:val="24"/>
          <w:szCs w:val="24"/>
        </w:rPr>
      </w:pPr>
    </w:p>
    <w:p w14:paraId="67216162">
      <w:pPr>
        <w:rPr>
          <w:rFonts w:hint="default" w:ascii="Arial" w:hAnsi="Arial" w:eastAsia="宋体" w:cs="Arial"/>
          <w:b w:val="0"/>
          <w:bCs w:val="0"/>
          <w:sz w:val="24"/>
          <w:szCs w:val="24"/>
        </w:rPr>
      </w:pPr>
    </w:p>
    <w:p w14:paraId="2C1FD95A">
      <w:pPr>
        <w:rPr>
          <w:rFonts w:hint="default" w:ascii="Arial" w:hAnsi="Arial" w:eastAsia="宋体" w:cs="Arial"/>
          <w:b w:val="0"/>
          <w:bCs w:val="0"/>
          <w:sz w:val="24"/>
          <w:szCs w:val="24"/>
        </w:rPr>
      </w:pPr>
    </w:p>
    <w:p w14:paraId="254DA315">
      <w:pPr>
        <w:rPr>
          <w:rFonts w:hint="default" w:ascii="Arial" w:hAnsi="Arial" w:eastAsia="宋体" w:cs="Arial"/>
          <w:b w:val="0"/>
          <w:bCs w:val="0"/>
          <w:sz w:val="24"/>
          <w:szCs w:val="24"/>
        </w:rPr>
      </w:pPr>
    </w:p>
    <w:p w14:paraId="7EDCB670">
      <w:pPr>
        <w:rPr>
          <w:rFonts w:hint="default" w:ascii="Arial" w:hAnsi="Arial" w:eastAsia="宋体" w:cs="Arial"/>
          <w:b w:val="0"/>
          <w:bCs w:val="0"/>
          <w:sz w:val="24"/>
          <w:szCs w:val="24"/>
        </w:rPr>
      </w:pPr>
    </w:p>
    <w:p w14:paraId="7D8D47E0">
      <w:pPr>
        <w:rPr>
          <w:rFonts w:hint="default" w:ascii="Arial" w:hAnsi="Arial" w:eastAsia="宋体" w:cs="Arial"/>
          <w:b w:val="0"/>
          <w:bCs w:val="0"/>
          <w:sz w:val="24"/>
          <w:szCs w:val="24"/>
        </w:rPr>
      </w:pPr>
    </w:p>
    <w:p w14:paraId="1CA6597A">
      <w:pPr>
        <w:rPr>
          <w:rFonts w:hint="default" w:ascii="Arial" w:hAnsi="Arial" w:eastAsia="宋体" w:cs="Arial"/>
          <w:b w:val="0"/>
          <w:bCs w:val="0"/>
          <w:sz w:val="15"/>
          <w:szCs w:val="15"/>
          <w:lang w:val="en-US" w:eastAsia="zh-CN"/>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 xml:space="preserve">8: Applied to Alzheimer's disease </w:t>
      </w:r>
    </w:p>
    <w:tbl>
      <w:tblPr>
        <w:tblStyle w:val="8"/>
        <w:tblW w:w="0" w:type="auto"/>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149"/>
        <w:gridCol w:w="1712"/>
        <w:gridCol w:w="1739"/>
        <w:gridCol w:w="1443"/>
        <w:gridCol w:w="1801"/>
        <w:gridCol w:w="1641"/>
        <w:gridCol w:w="1552"/>
        <w:gridCol w:w="1547"/>
      </w:tblGrid>
      <w:tr w14:paraId="1146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4CB33E48">
            <w:pPr>
              <w:keepNext w:val="0"/>
              <w:keepLines w:val="0"/>
              <w:widowControl/>
              <w:suppressLineNumbers w:val="0"/>
              <w:jc w:val="left"/>
              <w:textAlignment w:val="center"/>
              <w:rPr>
                <w:rFonts w:hint="default" w:ascii="Arial" w:hAnsi="Arial" w:eastAsia="Segoe UI" w:cs="Arial"/>
                <w:b/>
                <w:bCs/>
                <w:i w:val="0"/>
                <w:iCs w:val="0"/>
                <w:color w:val="0F1115"/>
                <w:kern w:val="0"/>
                <w:sz w:val="18"/>
                <w:szCs w:val="18"/>
                <w:u w:val="none"/>
                <w:lang w:val="en-US" w:eastAsia="zh-CN" w:bidi="ar"/>
              </w:rPr>
            </w:pPr>
            <w:r>
              <w:rPr>
                <w:rFonts w:hint="default" w:ascii="Arial" w:hAnsi="Arial" w:eastAsia="Segoe UI" w:cs="Arial"/>
                <w:b/>
                <w:bCs/>
                <w:i w:val="0"/>
                <w:iCs w:val="0"/>
                <w:color w:val="0F1115"/>
                <w:kern w:val="0"/>
                <w:sz w:val="18"/>
                <w:szCs w:val="18"/>
                <w:u w:val="none"/>
                <w:lang w:val="en-US" w:eastAsia="zh-CN" w:bidi="ar"/>
              </w:rPr>
              <w:t>Citation</w:t>
            </w:r>
          </w:p>
        </w:tc>
        <w:tc>
          <w:tcPr>
            <w:tcW w:w="1149" w:type="dxa"/>
            <w:tcBorders>
              <w:top w:val="single" w:color="auto" w:sz="4" w:space="0"/>
              <w:left w:val="nil"/>
              <w:bottom w:val="single" w:color="auto" w:sz="4" w:space="0"/>
              <w:right w:val="nil"/>
            </w:tcBorders>
            <w:vAlign w:val="center"/>
          </w:tcPr>
          <w:p w14:paraId="1A624820">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Study_id</w:t>
            </w:r>
          </w:p>
        </w:tc>
        <w:tc>
          <w:tcPr>
            <w:tcW w:w="1712" w:type="dxa"/>
            <w:tcBorders>
              <w:top w:val="single" w:color="auto" w:sz="4" w:space="0"/>
              <w:left w:val="nil"/>
              <w:bottom w:val="single" w:color="auto" w:sz="4" w:space="0"/>
              <w:right w:val="nil"/>
            </w:tcBorders>
            <w:vAlign w:val="center"/>
          </w:tcPr>
          <w:p w14:paraId="0075727E">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Core Task</w:t>
            </w:r>
          </w:p>
        </w:tc>
        <w:tc>
          <w:tcPr>
            <w:tcW w:w="1739" w:type="dxa"/>
            <w:tcBorders>
              <w:top w:val="single" w:color="auto" w:sz="4" w:space="0"/>
              <w:left w:val="nil"/>
              <w:bottom w:val="single" w:color="auto" w:sz="4" w:space="0"/>
              <w:right w:val="nil"/>
            </w:tcBorders>
            <w:vAlign w:val="center"/>
          </w:tcPr>
          <w:p w14:paraId="6C67EC88">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 xml:space="preserve">Agent Architecture </w:t>
            </w:r>
          </w:p>
        </w:tc>
        <w:tc>
          <w:tcPr>
            <w:tcW w:w="1443" w:type="dxa"/>
            <w:tcBorders>
              <w:top w:val="single" w:color="auto" w:sz="4" w:space="0"/>
              <w:left w:val="nil"/>
              <w:bottom w:val="single" w:color="auto" w:sz="4" w:space="0"/>
              <w:right w:val="nil"/>
            </w:tcBorders>
            <w:vAlign w:val="center"/>
          </w:tcPr>
          <w:p w14:paraId="2B9542BA">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Knowledge Source</w:t>
            </w:r>
          </w:p>
        </w:tc>
        <w:tc>
          <w:tcPr>
            <w:tcW w:w="1801" w:type="dxa"/>
            <w:tcBorders>
              <w:top w:val="single" w:color="auto" w:sz="4" w:space="0"/>
              <w:left w:val="nil"/>
              <w:bottom w:val="single" w:color="auto" w:sz="4" w:space="0"/>
              <w:right w:val="nil"/>
            </w:tcBorders>
            <w:vAlign w:val="center"/>
          </w:tcPr>
          <w:p w14:paraId="3F5D7746">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Validation &amp; Dataset</w:t>
            </w:r>
          </w:p>
        </w:tc>
        <w:tc>
          <w:tcPr>
            <w:tcW w:w="1641" w:type="dxa"/>
            <w:tcBorders>
              <w:top w:val="single" w:color="auto" w:sz="4" w:space="0"/>
              <w:left w:val="nil"/>
              <w:bottom w:val="single" w:color="auto" w:sz="4" w:space="0"/>
              <w:right w:val="nil"/>
            </w:tcBorders>
            <w:vAlign w:val="center"/>
          </w:tcPr>
          <w:p w14:paraId="5FEE8881">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Key Innovation</w:t>
            </w:r>
          </w:p>
        </w:tc>
        <w:tc>
          <w:tcPr>
            <w:tcW w:w="1552" w:type="dxa"/>
            <w:tcBorders>
              <w:top w:val="single" w:color="auto" w:sz="4" w:space="0"/>
              <w:left w:val="nil"/>
              <w:bottom w:val="single" w:color="auto" w:sz="4" w:space="0"/>
              <w:right w:val="nil"/>
            </w:tcBorders>
            <w:vAlign w:val="center"/>
          </w:tcPr>
          <w:p w14:paraId="7F17E05D">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Limitations</w:t>
            </w:r>
          </w:p>
        </w:tc>
        <w:tc>
          <w:tcPr>
            <w:tcW w:w="1547" w:type="dxa"/>
            <w:tcBorders>
              <w:top w:val="single" w:color="auto" w:sz="4" w:space="0"/>
              <w:left w:val="nil"/>
              <w:bottom w:val="single" w:color="auto" w:sz="4" w:space="0"/>
              <w:right w:val="nil"/>
            </w:tcBorders>
            <w:vAlign w:val="center"/>
          </w:tcPr>
          <w:p w14:paraId="26179C94">
            <w:pPr>
              <w:keepNext w:val="0"/>
              <w:keepLines w:val="0"/>
              <w:widowControl/>
              <w:suppressLineNumbers w:val="0"/>
              <w:jc w:val="left"/>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Key Conclusion</w:t>
            </w:r>
          </w:p>
        </w:tc>
      </w:tr>
      <w:tr w14:paraId="49E4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7A669A41">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47</w:t>
            </w:r>
          </w:p>
        </w:tc>
        <w:tc>
          <w:tcPr>
            <w:tcW w:w="1149" w:type="dxa"/>
            <w:tcBorders>
              <w:top w:val="single" w:color="auto" w:sz="4" w:space="0"/>
              <w:left w:val="nil"/>
              <w:bottom w:val="single" w:color="auto" w:sz="4" w:space="0"/>
              <w:right w:val="nil"/>
            </w:tcBorders>
            <w:vAlign w:val="center"/>
          </w:tcPr>
          <w:p w14:paraId="628EFCC3">
            <w:pPr>
              <w:keepNext w:val="0"/>
              <w:keepLines w:val="0"/>
              <w:widowControl/>
              <w:suppressLineNumbers w:val="0"/>
              <w:jc w:val="left"/>
              <w:textAlignment w:val="center"/>
              <w:rPr>
                <w:rFonts w:hint="eastAsia" w:ascii="Arial" w:hAnsi="Arial" w:cs="Arial" w:eastAsiaTheme="minorEastAsia"/>
                <w:sz w:val="18"/>
                <w:szCs w:val="18"/>
                <w:vertAlign w:val="baseline"/>
                <w:lang w:val="en-US" w:eastAsia="zh-CN"/>
              </w:rPr>
            </w:pPr>
            <w:r>
              <w:rPr>
                <w:rFonts w:hint="default" w:ascii="Arial" w:hAnsi="Arial" w:cs="Arial"/>
                <w:sz w:val="18"/>
                <w:szCs w:val="18"/>
                <w:vertAlign w:val="baseline"/>
              </w:rPr>
              <w:t>Rumeng Li et al._202</w:t>
            </w:r>
            <w:r>
              <w:rPr>
                <w:rFonts w:hint="eastAsia" w:ascii="Arial" w:hAnsi="Arial" w:cs="Arial"/>
                <w:sz w:val="18"/>
                <w:szCs w:val="18"/>
                <w:vertAlign w:val="baseline"/>
                <w:lang w:val="en-US" w:eastAsia="zh-CN"/>
              </w:rPr>
              <w:t>5</w:t>
            </w:r>
          </w:p>
        </w:tc>
        <w:tc>
          <w:tcPr>
            <w:tcW w:w="1712" w:type="dxa"/>
            <w:tcBorders>
              <w:top w:val="single" w:color="auto" w:sz="4" w:space="0"/>
              <w:left w:val="nil"/>
              <w:bottom w:val="single" w:color="auto" w:sz="4" w:space="0"/>
              <w:right w:val="nil"/>
            </w:tcBorders>
            <w:vAlign w:val="center"/>
          </w:tcPr>
          <w:p w14:paraId="098ED025">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Early AD risk prediction from EHR notes (1 day to 10 years ahead)</w:t>
            </w:r>
          </w:p>
        </w:tc>
        <w:tc>
          <w:tcPr>
            <w:tcW w:w="1739" w:type="dxa"/>
            <w:tcBorders>
              <w:top w:val="single" w:color="auto" w:sz="4" w:space="0"/>
              <w:left w:val="nil"/>
              <w:bottom w:val="single" w:color="auto" w:sz="4" w:space="0"/>
              <w:right w:val="nil"/>
            </w:tcBorders>
            <w:vAlign w:val="center"/>
          </w:tcPr>
          <w:p w14:paraId="553DBB9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6 agents: data extraction + 5 specialists + AD specialist aggregator</w:t>
            </w:r>
          </w:p>
        </w:tc>
        <w:tc>
          <w:tcPr>
            <w:tcW w:w="1443" w:type="dxa"/>
            <w:tcBorders>
              <w:top w:val="single" w:color="auto" w:sz="4" w:space="0"/>
              <w:left w:val="nil"/>
              <w:bottom w:val="single" w:color="auto" w:sz="4" w:space="0"/>
              <w:right w:val="nil"/>
            </w:tcBorders>
            <w:vAlign w:val="center"/>
          </w:tcPr>
          <w:p w14:paraId="4C7E36FA">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Unstructured longitudinal EHR text</w:t>
            </w:r>
          </w:p>
        </w:tc>
        <w:tc>
          <w:tcPr>
            <w:tcW w:w="1801" w:type="dxa"/>
            <w:tcBorders>
              <w:top w:val="single" w:color="auto" w:sz="4" w:space="0"/>
              <w:left w:val="nil"/>
              <w:bottom w:val="single" w:color="auto" w:sz="4" w:space="0"/>
              <w:right w:val="nil"/>
            </w:tcBorders>
            <w:vAlign w:val="center"/>
          </w:tcPr>
          <w:p w14:paraId="66E94F9F">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VHA database (17,488 cases vs. 64,691 controls); accuracy at 10 years: 53%</w:t>
            </w:r>
          </w:p>
        </w:tc>
        <w:tc>
          <w:tcPr>
            <w:tcW w:w="1641" w:type="dxa"/>
            <w:tcBorders>
              <w:top w:val="single" w:color="auto" w:sz="4" w:space="0"/>
              <w:left w:val="nil"/>
              <w:bottom w:val="single" w:color="auto" w:sz="4" w:space="0"/>
              <w:right w:val="nil"/>
            </w:tcBorders>
            <w:vAlign w:val="center"/>
          </w:tcPr>
          <w:p w14:paraId="36AECDA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Simulates multidisciplinary consultation; converts unstructured text into temporal symptom trajectories</w:t>
            </w:r>
          </w:p>
        </w:tc>
        <w:tc>
          <w:tcPr>
            <w:tcW w:w="1552" w:type="dxa"/>
            <w:tcBorders>
              <w:top w:val="single" w:color="auto" w:sz="4" w:space="0"/>
              <w:left w:val="nil"/>
              <w:bottom w:val="single" w:color="auto" w:sz="4" w:space="0"/>
              <w:right w:val="nil"/>
            </w:tcBorders>
            <w:vAlign w:val="center"/>
          </w:tcPr>
          <w:p w14:paraId="0A9EB91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VHA</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specific population (predominantly male); requires ≥5 years of records</w:t>
            </w:r>
          </w:p>
        </w:tc>
        <w:tc>
          <w:tcPr>
            <w:tcW w:w="1547" w:type="dxa"/>
            <w:tcBorders>
              <w:top w:val="single" w:color="auto" w:sz="4" w:space="0"/>
              <w:left w:val="nil"/>
              <w:bottom w:val="single" w:color="auto" w:sz="4" w:space="0"/>
              <w:right w:val="nil"/>
            </w:tcBorders>
            <w:vAlign w:val="center"/>
          </w:tcPr>
          <w:p w14:paraId="095079A9">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Multi</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agent system outperforms single</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model baselines , especially for long</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window prediction</w:t>
            </w:r>
          </w:p>
        </w:tc>
      </w:tr>
      <w:tr w14:paraId="073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65073B7B">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53</w:t>
            </w:r>
          </w:p>
        </w:tc>
        <w:tc>
          <w:tcPr>
            <w:tcW w:w="1149" w:type="dxa"/>
            <w:tcBorders>
              <w:top w:val="single" w:color="auto" w:sz="4" w:space="0"/>
              <w:left w:val="nil"/>
              <w:bottom w:val="single" w:color="auto" w:sz="4" w:space="0"/>
              <w:right w:val="nil"/>
            </w:tcBorders>
            <w:vAlign w:val="center"/>
          </w:tcPr>
          <w:p w14:paraId="3703A3C9">
            <w:pPr>
              <w:keepNext w:val="0"/>
              <w:keepLines w:val="0"/>
              <w:widowControl/>
              <w:suppressLineNumbers w:val="0"/>
              <w:jc w:val="left"/>
              <w:textAlignment w:val="center"/>
              <w:rPr>
                <w:rFonts w:hint="eastAsia" w:ascii="Arial" w:hAnsi="Arial" w:cs="Arial" w:eastAsiaTheme="minorEastAsia"/>
                <w:sz w:val="18"/>
                <w:szCs w:val="18"/>
                <w:vertAlign w:val="baseline"/>
                <w:lang w:val="en-US" w:eastAsia="zh-CN"/>
              </w:rPr>
            </w:pPr>
            <w:r>
              <w:rPr>
                <w:rFonts w:hint="default" w:ascii="Arial" w:hAnsi="Arial" w:cs="Arial"/>
                <w:sz w:val="18"/>
                <w:szCs w:val="18"/>
                <w:vertAlign w:val="baseline"/>
              </w:rPr>
              <w:t>Jiazi Tian</w:t>
            </w:r>
            <w:r>
              <w:rPr>
                <w:rFonts w:hint="eastAsia" w:ascii="Arial" w:hAnsi="Arial" w:cs="Arial"/>
                <w:sz w:val="18"/>
                <w:szCs w:val="18"/>
                <w:vertAlign w:val="baseline"/>
                <w:lang w:val="en-US" w:eastAsia="zh-CN"/>
              </w:rPr>
              <w:t xml:space="preserve"> </w:t>
            </w:r>
            <w:r>
              <w:rPr>
                <w:rFonts w:hint="default" w:ascii="Arial" w:hAnsi="Arial" w:cs="Arial"/>
                <w:sz w:val="18"/>
                <w:szCs w:val="18"/>
                <w:vertAlign w:val="baseline"/>
              </w:rPr>
              <w:t>et al._202</w:t>
            </w:r>
            <w:r>
              <w:rPr>
                <w:rFonts w:hint="eastAsia" w:ascii="Arial" w:hAnsi="Arial" w:cs="Arial"/>
                <w:sz w:val="18"/>
                <w:szCs w:val="18"/>
                <w:vertAlign w:val="baseline"/>
                <w:lang w:val="en-US" w:eastAsia="zh-CN"/>
              </w:rPr>
              <w:t>6</w:t>
            </w:r>
          </w:p>
        </w:tc>
        <w:tc>
          <w:tcPr>
            <w:tcW w:w="1712" w:type="dxa"/>
            <w:tcBorders>
              <w:top w:val="single" w:color="auto" w:sz="4" w:space="0"/>
              <w:left w:val="nil"/>
              <w:bottom w:val="single" w:color="auto" w:sz="4" w:space="0"/>
              <w:right w:val="nil"/>
            </w:tcBorders>
            <w:vAlign w:val="center"/>
          </w:tcPr>
          <w:p w14:paraId="53287338">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Detection of cognitive concerns from clinical notes</w:t>
            </w:r>
          </w:p>
        </w:tc>
        <w:tc>
          <w:tcPr>
            <w:tcW w:w="1739" w:type="dxa"/>
            <w:tcBorders>
              <w:top w:val="single" w:color="auto" w:sz="4" w:space="0"/>
              <w:left w:val="nil"/>
              <w:bottom w:val="single" w:color="auto" w:sz="4" w:space="0"/>
              <w:right w:val="nil"/>
            </w:tcBorders>
            <w:vAlign w:val="center"/>
          </w:tcPr>
          <w:p w14:paraId="446C919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5 agents: specialist + sensitivity improver + specificity improver + 2 summarizers</w:t>
            </w:r>
          </w:p>
        </w:tc>
        <w:tc>
          <w:tcPr>
            <w:tcW w:w="1443" w:type="dxa"/>
            <w:tcBorders>
              <w:top w:val="single" w:color="auto" w:sz="4" w:space="0"/>
              <w:left w:val="nil"/>
              <w:bottom w:val="single" w:color="auto" w:sz="4" w:space="0"/>
              <w:right w:val="nil"/>
            </w:tcBorders>
            <w:vAlign w:val="center"/>
          </w:tcPr>
          <w:p w14:paraId="02A4E89E">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Unstructured clinical notes only (no full medical records)</w:t>
            </w:r>
          </w:p>
        </w:tc>
        <w:tc>
          <w:tcPr>
            <w:tcW w:w="1801" w:type="dxa"/>
            <w:tcBorders>
              <w:top w:val="single" w:color="auto" w:sz="4" w:space="0"/>
              <w:left w:val="nil"/>
              <w:bottom w:val="single" w:color="auto" w:sz="4" w:space="0"/>
              <w:right w:val="nil"/>
            </w:tcBorders>
            <w:vAlign w:val="center"/>
          </w:tcPr>
          <w:p w14:paraId="2C4278E8">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MGB dataset (200 patients); F1 scores: 74</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93%</w:t>
            </w:r>
          </w:p>
        </w:tc>
        <w:tc>
          <w:tcPr>
            <w:tcW w:w="1641" w:type="dxa"/>
            <w:tcBorders>
              <w:top w:val="single" w:color="auto" w:sz="4" w:space="0"/>
              <w:left w:val="nil"/>
              <w:bottom w:val="single" w:color="auto" w:sz="4" w:space="0"/>
              <w:right w:val="nil"/>
            </w:tcBorders>
            <w:vAlign w:val="center"/>
          </w:tcPr>
          <w:p w14:paraId="6CA049D2">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Fully autonomous prompt optimization; mimics expert prompt refinement</w:t>
            </w:r>
          </w:p>
        </w:tc>
        <w:tc>
          <w:tcPr>
            <w:tcW w:w="1552" w:type="dxa"/>
            <w:tcBorders>
              <w:top w:val="single" w:color="auto" w:sz="4" w:space="0"/>
              <w:left w:val="nil"/>
              <w:bottom w:val="single" w:color="auto" w:sz="4" w:space="0"/>
              <w:right w:val="nil"/>
            </w:tcBorders>
            <w:vAlign w:val="center"/>
          </w:tcPr>
          <w:p w14:paraId="0AFEBAA9">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Sensitivity drops under real</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world prevalence (50% → 33%); predominantly White sample</w:t>
            </w:r>
          </w:p>
        </w:tc>
        <w:tc>
          <w:tcPr>
            <w:tcW w:w="1547" w:type="dxa"/>
            <w:tcBorders>
              <w:top w:val="single" w:color="auto" w:sz="4" w:space="0"/>
              <w:left w:val="nil"/>
              <w:bottom w:val="single" w:color="auto" w:sz="4" w:space="0"/>
              <w:right w:val="nil"/>
            </w:tcBorders>
            <w:vAlign w:val="center"/>
          </w:tcPr>
          <w:p w14:paraId="185E4272">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Autonomous agents can approach expert</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level performance, but prevalence shift must be addressed</w:t>
            </w:r>
          </w:p>
        </w:tc>
      </w:tr>
      <w:tr w14:paraId="0564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47DCDDCB">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57</w:t>
            </w:r>
          </w:p>
        </w:tc>
        <w:tc>
          <w:tcPr>
            <w:tcW w:w="1149" w:type="dxa"/>
            <w:tcBorders>
              <w:top w:val="single" w:color="auto" w:sz="4" w:space="0"/>
              <w:left w:val="nil"/>
              <w:bottom w:val="single" w:color="auto" w:sz="4" w:space="0"/>
              <w:right w:val="nil"/>
            </w:tcBorders>
            <w:vAlign w:val="center"/>
          </w:tcPr>
          <w:p w14:paraId="66323109">
            <w:pPr>
              <w:keepNext w:val="0"/>
              <w:keepLines w:val="0"/>
              <w:widowControl/>
              <w:suppressLineNumbers w:val="0"/>
              <w:jc w:val="left"/>
              <w:textAlignment w:val="center"/>
              <w:rPr>
                <w:rFonts w:hint="eastAsia" w:ascii="Arial" w:hAnsi="Arial" w:cs="Arial" w:eastAsiaTheme="minorEastAsia"/>
                <w:sz w:val="18"/>
                <w:szCs w:val="18"/>
                <w:vertAlign w:val="baseline"/>
                <w:lang w:val="en-US" w:eastAsia="zh-CN"/>
              </w:rPr>
            </w:pPr>
            <w:r>
              <w:rPr>
                <w:rFonts w:hint="default" w:ascii="Arial" w:hAnsi="Arial" w:cs="Arial"/>
                <w:sz w:val="18"/>
                <w:szCs w:val="18"/>
                <w:vertAlign w:val="baseline"/>
              </w:rPr>
              <w:t>Qidi Xu</w:t>
            </w:r>
            <w:r>
              <w:rPr>
                <w:rFonts w:hint="eastAsia" w:ascii="Arial" w:hAnsi="Arial" w:cs="Arial"/>
                <w:sz w:val="18"/>
                <w:szCs w:val="18"/>
                <w:vertAlign w:val="baseline"/>
                <w:lang w:val="en-US" w:eastAsia="zh-CN"/>
              </w:rPr>
              <w:t xml:space="preserve"> </w:t>
            </w:r>
            <w:r>
              <w:rPr>
                <w:rFonts w:hint="default" w:ascii="Arial" w:hAnsi="Arial" w:cs="Arial"/>
                <w:sz w:val="18"/>
                <w:szCs w:val="18"/>
                <w:vertAlign w:val="baseline"/>
              </w:rPr>
              <w:t>et al._202</w:t>
            </w:r>
            <w:r>
              <w:rPr>
                <w:rFonts w:hint="eastAsia" w:ascii="Arial" w:hAnsi="Arial" w:cs="Arial"/>
                <w:sz w:val="18"/>
                <w:szCs w:val="18"/>
                <w:vertAlign w:val="baseline"/>
                <w:lang w:val="en-US" w:eastAsia="zh-CN"/>
              </w:rPr>
              <w:t>5</w:t>
            </w:r>
          </w:p>
        </w:tc>
        <w:tc>
          <w:tcPr>
            <w:tcW w:w="1712" w:type="dxa"/>
            <w:tcBorders>
              <w:top w:val="single" w:color="auto" w:sz="4" w:space="0"/>
              <w:left w:val="nil"/>
              <w:bottom w:val="single" w:color="auto" w:sz="4" w:space="0"/>
              <w:right w:val="nil"/>
            </w:tcBorders>
            <w:vAlign w:val="center"/>
          </w:tcPr>
          <w:p w14:paraId="4BF1D801">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Predicting efficacy of drug combinations for AD</w:t>
            </w:r>
          </w:p>
        </w:tc>
        <w:tc>
          <w:tcPr>
            <w:tcW w:w="1739" w:type="dxa"/>
            <w:tcBorders>
              <w:top w:val="single" w:color="auto" w:sz="4" w:space="0"/>
              <w:left w:val="nil"/>
              <w:bottom w:val="single" w:color="auto" w:sz="4" w:space="0"/>
              <w:right w:val="nil"/>
            </w:tcBorders>
            <w:vAlign w:val="center"/>
          </w:tcPr>
          <w:p w14:paraId="4A1244AF">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3 roles: researcher + multiple reviewers + arbiter</w:t>
            </w:r>
          </w:p>
        </w:tc>
        <w:tc>
          <w:tcPr>
            <w:tcW w:w="1443" w:type="dxa"/>
            <w:tcBorders>
              <w:top w:val="single" w:color="auto" w:sz="4" w:space="0"/>
              <w:left w:val="nil"/>
              <w:bottom w:val="single" w:color="auto" w:sz="4" w:space="0"/>
              <w:right w:val="nil"/>
            </w:tcBorders>
            <w:vAlign w:val="center"/>
          </w:tcPr>
          <w:p w14:paraId="33A1D841">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Literature mining + knowledge graph (CTD) + data augmentation</w:t>
            </w:r>
          </w:p>
        </w:tc>
        <w:tc>
          <w:tcPr>
            <w:tcW w:w="1801" w:type="dxa"/>
            <w:tcBorders>
              <w:top w:val="single" w:color="auto" w:sz="4" w:space="0"/>
              <w:left w:val="nil"/>
              <w:bottom w:val="single" w:color="auto" w:sz="4" w:space="0"/>
              <w:right w:val="nil"/>
            </w:tcBorders>
            <w:vAlign w:val="center"/>
          </w:tcPr>
          <w:p w14:paraId="617C052E">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Literature</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derived set (156 combos); in</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vitro Aβ42 validation</w:t>
            </w:r>
          </w:p>
        </w:tc>
        <w:tc>
          <w:tcPr>
            <w:tcW w:w="1641" w:type="dxa"/>
            <w:tcBorders>
              <w:top w:val="single" w:color="auto" w:sz="4" w:space="0"/>
              <w:left w:val="nil"/>
              <w:bottom w:val="single" w:color="auto" w:sz="4" w:space="0"/>
              <w:right w:val="nil"/>
            </w:tcBorders>
            <w:vAlign w:val="center"/>
          </w:tcPr>
          <w:p w14:paraId="78CB451A">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Generates and validates hypotheses in data</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scarce settings; experimentally confirms “m266 + Gypenoside XVII”</w:t>
            </w:r>
          </w:p>
        </w:tc>
        <w:tc>
          <w:tcPr>
            <w:tcW w:w="1552" w:type="dxa"/>
            <w:tcBorders>
              <w:top w:val="single" w:color="auto" w:sz="4" w:space="0"/>
              <w:left w:val="nil"/>
              <w:bottom w:val="single" w:color="auto" w:sz="4" w:space="0"/>
              <w:right w:val="nil"/>
            </w:tcBorders>
            <w:vAlign w:val="center"/>
          </w:tcPr>
          <w:p w14:paraId="0989209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Negative sample deficiency (publication bias); in</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vivo only</w:t>
            </w:r>
          </w:p>
        </w:tc>
        <w:tc>
          <w:tcPr>
            <w:tcW w:w="1547" w:type="dxa"/>
            <w:tcBorders>
              <w:top w:val="single" w:color="auto" w:sz="4" w:space="0"/>
              <w:left w:val="nil"/>
              <w:bottom w:val="single" w:color="auto" w:sz="4" w:space="0"/>
              <w:right w:val="nil"/>
            </w:tcBorders>
            <w:vAlign w:val="center"/>
          </w:tcPr>
          <w:p w14:paraId="4F2C7B52">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Accuracy 74%, significantly better than network</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based baseline (52%)</w:t>
            </w:r>
          </w:p>
        </w:tc>
      </w:tr>
      <w:tr w14:paraId="1659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7C3CF2E7">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59</w:t>
            </w:r>
          </w:p>
        </w:tc>
        <w:tc>
          <w:tcPr>
            <w:tcW w:w="1149" w:type="dxa"/>
            <w:tcBorders>
              <w:top w:val="single" w:color="auto" w:sz="4" w:space="0"/>
              <w:left w:val="nil"/>
              <w:bottom w:val="single" w:color="auto" w:sz="4" w:space="0"/>
              <w:right w:val="nil"/>
            </w:tcBorders>
            <w:vAlign w:val="center"/>
          </w:tcPr>
          <w:p w14:paraId="715EDA3E">
            <w:pPr>
              <w:keepNext w:val="0"/>
              <w:keepLines w:val="0"/>
              <w:widowControl/>
              <w:suppressLineNumbers w:val="0"/>
              <w:jc w:val="left"/>
              <w:textAlignment w:val="center"/>
              <w:rPr>
                <w:rFonts w:hint="eastAsia" w:ascii="Arial" w:hAnsi="Arial" w:cs="Arial" w:eastAsiaTheme="minorEastAsia"/>
                <w:sz w:val="18"/>
                <w:szCs w:val="18"/>
                <w:vertAlign w:val="baseline"/>
                <w:lang w:val="en-US" w:eastAsia="zh-CN"/>
              </w:rPr>
            </w:pPr>
            <w:r>
              <w:rPr>
                <w:rFonts w:hint="default" w:ascii="Arial" w:hAnsi="Arial" w:cs="Arial"/>
                <w:sz w:val="18"/>
                <w:szCs w:val="18"/>
                <w:vertAlign w:val="baseline"/>
              </w:rPr>
              <w:t>Robert J. Hedaya et al._202</w:t>
            </w:r>
            <w:r>
              <w:rPr>
                <w:rFonts w:hint="eastAsia" w:ascii="Arial" w:hAnsi="Arial" w:cs="Arial"/>
                <w:sz w:val="18"/>
                <w:szCs w:val="18"/>
                <w:vertAlign w:val="baseline"/>
                <w:lang w:val="en-US" w:eastAsia="zh-CN"/>
              </w:rPr>
              <w:t>6</w:t>
            </w:r>
          </w:p>
        </w:tc>
        <w:tc>
          <w:tcPr>
            <w:tcW w:w="1712" w:type="dxa"/>
            <w:tcBorders>
              <w:top w:val="single" w:color="auto" w:sz="4" w:space="0"/>
              <w:left w:val="nil"/>
              <w:bottom w:val="single" w:color="auto" w:sz="4" w:space="0"/>
              <w:right w:val="nil"/>
            </w:tcBorders>
            <w:vAlign w:val="center"/>
          </w:tcPr>
          <w:p w14:paraId="0AC8495F">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Identifying measurement artifacts in clinical data via iterative cross</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validation</w:t>
            </w:r>
          </w:p>
        </w:tc>
        <w:tc>
          <w:tcPr>
            <w:tcW w:w="1739" w:type="dxa"/>
            <w:tcBorders>
              <w:top w:val="single" w:color="auto" w:sz="4" w:space="0"/>
              <w:left w:val="nil"/>
              <w:bottom w:val="single" w:color="auto" w:sz="4" w:space="0"/>
              <w:right w:val="nil"/>
            </w:tcBorders>
            <w:vAlign w:val="center"/>
          </w:tcPr>
          <w:p w14:paraId="0325F74A">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2 agents: Claude + Perplexity (alternating critique)</w:t>
            </w:r>
          </w:p>
        </w:tc>
        <w:tc>
          <w:tcPr>
            <w:tcW w:w="1443" w:type="dxa"/>
            <w:tcBorders>
              <w:top w:val="single" w:color="auto" w:sz="4" w:space="0"/>
              <w:left w:val="nil"/>
              <w:bottom w:val="single" w:color="auto" w:sz="4" w:space="0"/>
              <w:right w:val="nil"/>
            </w:tcBorders>
            <w:vAlign w:val="center"/>
          </w:tcPr>
          <w:p w14:paraId="32D65216">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Clinical case (MRI volumetry, cognitive tests)</w:t>
            </w:r>
          </w:p>
        </w:tc>
        <w:tc>
          <w:tcPr>
            <w:tcW w:w="1801" w:type="dxa"/>
            <w:tcBorders>
              <w:top w:val="single" w:color="auto" w:sz="4" w:space="0"/>
              <w:left w:val="nil"/>
              <w:bottom w:val="single" w:color="auto" w:sz="4" w:space="0"/>
              <w:right w:val="nil"/>
            </w:tcBorders>
            <w:vAlign w:val="center"/>
          </w:tcPr>
          <w:p w14:paraId="0D77085A">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In</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depth single</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patient analysis; discovered TIV measurement error</w:t>
            </w:r>
          </w:p>
        </w:tc>
        <w:tc>
          <w:tcPr>
            <w:tcW w:w="1641" w:type="dxa"/>
            <w:tcBorders>
              <w:top w:val="single" w:color="auto" w:sz="4" w:space="0"/>
              <w:left w:val="nil"/>
              <w:bottom w:val="single" w:color="auto" w:sz="4" w:space="0"/>
              <w:right w:val="nil"/>
            </w:tcBorders>
            <w:vAlign w:val="center"/>
          </w:tcPr>
          <w:p w14:paraId="0003719C">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Autonomous “peer review” between AIs uncovers human</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missed artifacts; achieves convergent validity</w:t>
            </w:r>
          </w:p>
        </w:tc>
        <w:tc>
          <w:tcPr>
            <w:tcW w:w="1552" w:type="dxa"/>
            <w:tcBorders>
              <w:top w:val="single" w:color="auto" w:sz="4" w:space="0"/>
              <w:left w:val="nil"/>
              <w:bottom w:val="single" w:color="auto" w:sz="4" w:space="0"/>
              <w:right w:val="nil"/>
            </w:tcBorders>
            <w:vAlign w:val="center"/>
          </w:tcPr>
          <w:p w14:paraId="7451560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Single case study; probability estimates are confidence expressions, not posterior probabilities</w:t>
            </w:r>
          </w:p>
        </w:tc>
        <w:tc>
          <w:tcPr>
            <w:tcW w:w="1547" w:type="dxa"/>
            <w:tcBorders>
              <w:top w:val="single" w:color="auto" w:sz="4" w:space="0"/>
              <w:left w:val="nil"/>
              <w:bottom w:val="single" w:color="auto" w:sz="4" w:space="0"/>
              <w:right w:val="nil"/>
            </w:tcBorders>
            <w:vAlign w:val="center"/>
          </w:tcPr>
          <w:p w14:paraId="30E4C4AB">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Divergence of 45</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60 percentage points narrowed to &lt;10 points through iterative consensus</w:t>
            </w:r>
          </w:p>
        </w:tc>
      </w:tr>
      <w:tr w14:paraId="7D59C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24F01B8C">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65</w:t>
            </w:r>
          </w:p>
        </w:tc>
        <w:tc>
          <w:tcPr>
            <w:tcW w:w="1149" w:type="dxa"/>
            <w:tcBorders>
              <w:top w:val="single" w:color="auto" w:sz="4" w:space="0"/>
              <w:left w:val="nil"/>
              <w:bottom w:val="single" w:color="auto" w:sz="4" w:space="0"/>
              <w:right w:val="nil"/>
            </w:tcBorders>
            <w:vAlign w:val="center"/>
          </w:tcPr>
          <w:p w14:paraId="471E8091">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cs="Arial"/>
                <w:sz w:val="18"/>
                <w:szCs w:val="18"/>
                <w:vertAlign w:val="baseline"/>
              </w:rPr>
              <w:t>Meiwei Zhang</w:t>
            </w:r>
            <w:r>
              <w:rPr>
                <w:rFonts w:hint="eastAsia" w:ascii="Arial" w:hAnsi="Arial" w:cs="Arial"/>
                <w:sz w:val="18"/>
                <w:szCs w:val="18"/>
                <w:vertAlign w:val="baseline"/>
                <w:lang w:val="en-US" w:eastAsia="zh-CN"/>
              </w:rPr>
              <w:t xml:space="preserve"> </w:t>
            </w:r>
            <w:r>
              <w:rPr>
                <w:rFonts w:hint="default" w:ascii="Arial" w:hAnsi="Arial" w:cs="Arial"/>
                <w:sz w:val="18"/>
                <w:szCs w:val="18"/>
                <w:vertAlign w:val="baseline"/>
              </w:rPr>
              <w:t>et al._2026</w:t>
            </w:r>
          </w:p>
        </w:tc>
        <w:tc>
          <w:tcPr>
            <w:tcW w:w="1712" w:type="dxa"/>
            <w:tcBorders>
              <w:top w:val="single" w:color="auto" w:sz="4" w:space="0"/>
              <w:left w:val="nil"/>
              <w:bottom w:val="single" w:color="auto" w:sz="4" w:space="0"/>
              <w:right w:val="nil"/>
            </w:tcBorders>
            <w:vAlign w:val="center"/>
          </w:tcPr>
          <w:p w14:paraId="76D8750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Multimodal diagnosis (CN/MCI/AD three</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way classification)</w:t>
            </w:r>
          </w:p>
        </w:tc>
        <w:tc>
          <w:tcPr>
            <w:tcW w:w="1739" w:type="dxa"/>
            <w:tcBorders>
              <w:top w:val="single" w:color="auto" w:sz="4" w:space="0"/>
              <w:left w:val="nil"/>
              <w:bottom w:val="single" w:color="auto" w:sz="4" w:space="0"/>
              <w:right w:val="nil"/>
            </w:tcBorders>
            <w:vAlign w:val="center"/>
          </w:tcPr>
          <w:p w14:paraId="7EE2DA95">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14 agents: 9 single</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dimension (MMSE, MRI, etc.) + 5 senior (initial, validation, experience, comprehensive, precision)</w:t>
            </w:r>
          </w:p>
        </w:tc>
        <w:tc>
          <w:tcPr>
            <w:tcW w:w="1443" w:type="dxa"/>
            <w:tcBorders>
              <w:top w:val="single" w:color="auto" w:sz="4" w:space="0"/>
              <w:left w:val="nil"/>
              <w:bottom w:val="single" w:color="auto" w:sz="4" w:space="0"/>
              <w:right w:val="nil"/>
            </w:tcBorders>
            <w:vAlign w:val="center"/>
          </w:tcPr>
          <w:p w14:paraId="4212513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Multimodal data (MRI, scales, APOE, medical history)</w:t>
            </w:r>
          </w:p>
        </w:tc>
        <w:tc>
          <w:tcPr>
            <w:tcW w:w="1801" w:type="dxa"/>
            <w:tcBorders>
              <w:top w:val="single" w:color="auto" w:sz="4" w:space="0"/>
              <w:left w:val="nil"/>
              <w:bottom w:val="single" w:color="auto" w:sz="4" w:space="0"/>
              <w:right w:val="nil"/>
            </w:tcBorders>
            <w:vAlign w:val="center"/>
          </w:tcPr>
          <w:p w14:paraId="042320EF">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ADNI dataset (1,362 visits); three</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class F1 = 88%</w:t>
            </w:r>
          </w:p>
        </w:tc>
        <w:tc>
          <w:tcPr>
            <w:tcW w:w="1641" w:type="dxa"/>
            <w:tcBorders>
              <w:top w:val="single" w:color="auto" w:sz="4" w:space="0"/>
              <w:left w:val="nil"/>
              <w:bottom w:val="single" w:color="auto" w:sz="4" w:space="0"/>
              <w:right w:val="nil"/>
            </w:tcBorders>
            <w:vAlign w:val="center"/>
          </w:tcPr>
          <w:p w14:paraId="7BC5B989">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Label</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free decision aggregation; experience retrieval and self</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critique; provides attribution explanations</w:t>
            </w:r>
          </w:p>
        </w:tc>
        <w:tc>
          <w:tcPr>
            <w:tcW w:w="1552" w:type="dxa"/>
            <w:tcBorders>
              <w:top w:val="single" w:color="auto" w:sz="4" w:space="0"/>
              <w:left w:val="nil"/>
              <w:bottom w:val="single" w:color="auto" w:sz="4" w:space="0"/>
              <w:right w:val="nil"/>
            </w:tcBorders>
            <w:vAlign w:val="center"/>
          </w:tcPr>
          <w:p w14:paraId="27AB219F">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Relies on externally supervised imaging encoder; lower performance on AD class</w:t>
            </w:r>
          </w:p>
        </w:tc>
        <w:tc>
          <w:tcPr>
            <w:tcW w:w="1547" w:type="dxa"/>
            <w:tcBorders>
              <w:top w:val="single" w:color="auto" w:sz="4" w:space="0"/>
              <w:left w:val="nil"/>
              <w:bottom w:val="single" w:color="auto" w:sz="4" w:space="0"/>
              <w:right w:val="nil"/>
            </w:tcBorders>
            <w:vAlign w:val="center"/>
          </w:tcPr>
          <w:p w14:paraId="7F4D664E">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Sequential self</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learning and critique improves F1 from 58% (initial) to 88% (precision)</w:t>
            </w:r>
          </w:p>
        </w:tc>
      </w:tr>
      <w:tr w14:paraId="7F97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tcBorders>
              <w:top w:val="single" w:color="auto" w:sz="4" w:space="0"/>
              <w:left w:val="nil"/>
              <w:bottom w:val="single" w:color="auto" w:sz="4" w:space="0"/>
              <w:right w:val="nil"/>
            </w:tcBorders>
            <w:vAlign w:val="center"/>
          </w:tcPr>
          <w:p w14:paraId="53DA7F85">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66</w:t>
            </w:r>
          </w:p>
        </w:tc>
        <w:tc>
          <w:tcPr>
            <w:tcW w:w="1149" w:type="dxa"/>
            <w:tcBorders>
              <w:top w:val="single" w:color="auto" w:sz="4" w:space="0"/>
              <w:left w:val="nil"/>
              <w:bottom w:val="single" w:color="auto" w:sz="4" w:space="0"/>
              <w:right w:val="nil"/>
            </w:tcBorders>
            <w:vAlign w:val="center"/>
          </w:tcPr>
          <w:p w14:paraId="4F54F3CB">
            <w:pPr>
              <w:keepNext w:val="0"/>
              <w:keepLines w:val="0"/>
              <w:widowControl/>
              <w:suppressLineNumbers w:val="0"/>
              <w:jc w:val="left"/>
              <w:textAlignment w:val="center"/>
              <w:rPr>
                <w:rFonts w:hint="default" w:ascii="Arial" w:hAnsi="Arial" w:cs="Arial"/>
                <w:sz w:val="18"/>
                <w:szCs w:val="18"/>
                <w:vertAlign w:val="baseline"/>
                <w:lang w:val="en-US" w:eastAsia="zh-CN"/>
              </w:rPr>
            </w:pPr>
            <w:r>
              <w:rPr>
                <w:rFonts w:hint="eastAsia" w:ascii="Arial" w:hAnsi="Arial" w:cs="Arial"/>
                <w:sz w:val="18"/>
                <w:szCs w:val="18"/>
                <w:vertAlign w:val="baseline"/>
                <w:lang w:val="en-US" w:eastAsia="zh-CN"/>
              </w:rPr>
              <w:t>Yu liu et al._2026</w:t>
            </w:r>
          </w:p>
        </w:tc>
        <w:tc>
          <w:tcPr>
            <w:tcW w:w="1712" w:type="dxa"/>
            <w:tcBorders>
              <w:top w:val="single" w:color="auto" w:sz="4" w:space="0"/>
              <w:left w:val="nil"/>
              <w:bottom w:val="single" w:color="auto" w:sz="4" w:space="0"/>
              <w:right w:val="nil"/>
            </w:tcBorders>
            <w:vAlign w:val="center"/>
          </w:tcPr>
          <w:p w14:paraId="61BD0E6C">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 xml:space="preserve">AD question answering </w:t>
            </w:r>
          </w:p>
        </w:tc>
        <w:tc>
          <w:tcPr>
            <w:tcW w:w="1739" w:type="dxa"/>
            <w:tcBorders>
              <w:top w:val="single" w:color="auto" w:sz="4" w:space="0"/>
              <w:left w:val="nil"/>
              <w:bottom w:val="single" w:color="auto" w:sz="4" w:space="0"/>
              <w:right w:val="nil"/>
            </w:tcBorders>
            <w:vAlign w:val="center"/>
          </w:tcPr>
          <w:p w14:paraId="3ED1375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3 roles: critic + refiner + arbiter</w:t>
            </w:r>
          </w:p>
        </w:tc>
        <w:tc>
          <w:tcPr>
            <w:tcW w:w="1443" w:type="dxa"/>
            <w:tcBorders>
              <w:top w:val="single" w:color="auto" w:sz="4" w:space="0"/>
              <w:left w:val="nil"/>
              <w:bottom w:val="single" w:color="auto" w:sz="4" w:space="0"/>
              <w:right w:val="nil"/>
            </w:tcBorders>
            <w:vAlign w:val="center"/>
          </w:tcPr>
          <w:p w14:paraId="7AC78674">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External knowledge graph (Alzkb)</w:t>
            </w:r>
          </w:p>
        </w:tc>
        <w:tc>
          <w:tcPr>
            <w:tcW w:w="1801" w:type="dxa"/>
            <w:tcBorders>
              <w:top w:val="single" w:color="auto" w:sz="4" w:space="0"/>
              <w:left w:val="nil"/>
              <w:bottom w:val="single" w:color="auto" w:sz="4" w:space="0"/>
              <w:right w:val="nil"/>
            </w:tcBorders>
            <w:vAlign w:val="center"/>
          </w:tcPr>
          <w:p w14:paraId="68D9B7E8">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ADQA benchmark (MedQA, MedMCQA, QA4MRE); average accuracy 74.8%</w:t>
            </w:r>
          </w:p>
        </w:tc>
        <w:tc>
          <w:tcPr>
            <w:tcW w:w="1641" w:type="dxa"/>
            <w:tcBorders>
              <w:top w:val="single" w:color="auto" w:sz="4" w:space="0"/>
              <w:left w:val="nil"/>
              <w:bottom w:val="single" w:color="auto" w:sz="4" w:space="0"/>
              <w:right w:val="nil"/>
            </w:tcBorders>
            <w:vAlign w:val="center"/>
          </w:tcPr>
          <w:p w14:paraId="339B394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Query expansion + path retrieval + multi</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role collaborative refinement ensures answer reliability</w:t>
            </w:r>
          </w:p>
        </w:tc>
        <w:tc>
          <w:tcPr>
            <w:tcW w:w="1552" w:type="dxa"/>
            <w:tcBorders>
              <w:top w:val="single" w:color="auto" w:sz="4" w:space="0"/>
              <w:left w:val="nil"/>
              <w:bottom w:val="single" w:color="auto" w:sz="4" w:space="0"/>
              <w:right w:val="nil"/>
            </w:tcBorders>
            <w:vAlign w:val="center"/>
          </w:tcPr>
          <w:p w14:paraId="509AA34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KG quality dependent; multi</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round calls increase latency</w:t>
            </w:r>
          </w:p>
        </w:tc>
        <w:tc>
          <w:tcPr>
            <w:tcW w:w="1547" w:type="dxa"/>
            <w:tcBorders>
              <w:top w:val="single" w:color="auto" w:sz="4" w:space="0"/>
              <w:left w:val="nil"/>
              <w:bottom w:val="single" w:color="auto" w:sz="4" w:space="0"/>
              <w:right w:val="nil"/>
            </w:tcBorders>
            <w:vAlign w:val="center"/>
          </w:tcPr>
          <w:p w14:paraId="2B55EBB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Significant improvement over plain GPT</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3.5 (61.9%), demonstrating effectiveness of RAG + multi</w:t>
            </w:r>
            <w:r>
              <w:rPr>
                <w:rFonts w:hint="default" w:ascii="Arial" w:hAnsi="Arial" w:eastAsia="Segoe UI" w:cs="Arial"/>
                <w:i w:val="0"/>
                <w:iCs w:val="0"/>
                <w:color w:val="0F1115"/>
                <w:kern w:val="0"/>
                <w:sz w:val="18"/>
                <w:szCs w:val="18"/>
                <w:u w:val="none"/>
                <w:lang w:val="en-US" w:eastAsia="zh-CN" w:bidi="ar"/>
              </w:rPr>
              <w:noBreakHyphen/>
            </w:r>
            <w:r>
              <w:rPr>
                <w:rFonts w:hint="default" w:ascii="Arial" w:hAnsi="Arial" w:eastAsia="Segoe UI" w:cs="Arial"/>
                <w:i w:val="0"/>
                <w:iCs w:val="0"/>
                <w:color w:val="0F1115"/>
                <w:kern w:val="0"/>
                <w:sz w:val="18"/>
                <w:szCs w:val="18"/>
                <w:u w:val="none"/>
                <w:lang w:val="en-US" w:eastAsia="zh-CN" w:bidi="ar"/>
              </w:rPr>
              <w:t>role correction</w:t>
            </w:r>
          </w:p>
        </w:tc>
      </w:tr>
    </w:tbl>
    <w:p w14:paraId="4C4E8373">
      <w:pPr>
        <w:rPr>
          <w:rFonts w:hint="default" w:ascii="Arial" w:hAnsi="Arial" w:cs="Arial"/>
          <w:sz w:val="15"/>
          <w:szCs w:val="15"/>
        </w:rPr>
      </w:pPr>
      <w:r>
        <w:rPr>
          <w:rFonts w:hint="default" w:ascii="Arial" w:hAnsi="Arial" w:cs="Arial"/>
          <w:sz w:val="15"/>
          <w:szCs w:val="15"/>
        </w:rPr>
        <w:t>AD</w:t>
      </w:r>
      <w:r>
        <w:rPr>
          <w:rFonts w:hint="default" w:ascii="Arial" w:hAnsi="Arial" w:cs="Arial"/>
          <w:sz w:val="15"/>
          <w:szCs w:val="15"/>
          <w:lang w:val="en-US" w:eastAsia="zh-CN"/>
        </w:rPr>
        <w:t xml:space="preserve">: </w:t>
      </w:r>
      <w:r>
        <w:rPr>
          <w:rFonts w:hint="default" w:ascii="Arial" w:hAnsi="Arial" w:cs="Arial"/>
          <w:sz w:val="15"/>
          <w:szCs w:val="15"/>
        </w:rPr>
        <w:t>Alzheimer’s Disease</w:t>
      </w:r>
      <w:r>
        <w:rPr>
          <w:rFonts w:hint="default" w:ascii="Arial" w:hAnsi="Arial" w:cs="Arial"/>
          <w:sz w:val="15"/>
          <w:szCs w:val="15"/>
        </w:rPr>
        <w:tab/>
      </w:r>
    </w:p>
    <w:p w14:paraId="3FE2DC42">
      <w:pPr>
        <w:rPr>
          <w:rFonts w:hint="default" w:ascii="Arial" w:hAnsi="Arial" w:cs="Arial"/>
          <w:sz w:val="15"/>
          <w:szCs w:val="15"/>
        </w:rPr>
      </w:pPr>
      <w:r>
        <w:rPr>
          <w:rFonts w:hint="default" w:ascii="Arial" w:hAnsi="Arial" w:cs="Arial"/>
          <w:sz w:val="15"/>
          <w:szCs w:val="15"/>
        </w:rPr>
        <w:t>ADNI</w:t>
      </w:r>
      <w:r>
        <w:rPr>
          <w:rFonts w:hint="default" w:ascii="Arial" w:hAnsi="Arial" w:cs="Arial"/>
          <w:sz w:val="15"/>
          <w:szCs w:val="15"/>
          <w:lang w:val="en-US" w:eastAsia="zh-CN"/>
        </w:rPr>
        <w:t xml:space="preserve">: </w:t>
      </w:r>
      <w:r>
        <w:rPr>
          <w:rFonts w:hint="default" w:ascii="Arial" w:hAnsi="Arial" w:cs="Arial"/>
          <w:sz w:val="15"/>
          <w:szCs w:val="15"/>
        </w:rPr>
        <w:t>Alzheimer’s Disease Neuroimaging Initiative</w:t>
      </w:r>
      <w:r>
        <w:rPr>
          <w:rFonts w:hint="default" w:ascii="Arial" w:hAnsi="Arial" w:cs="Arial"/>
          <w:sz w:val="15"/>
          <w:szCs w:val="15"/>
        </w:rPr>
        <w:tab/>
      </w:r>
    </w:p>
    <w:p w14:paraId="1EAC9BC9">
      <w:pPr>
        <w:rPr>
          <w:rFonts w:hint="default" w:ascii="Arial" w:hAnsi="Arial" w:cs="Arial"/>
          <w:sz w:val="15"/>
          <w:szCs w:val="15"/>
        </w:rPr>
      </w:pPr>
      <w:r>
        <w:rPr>
          <w:rFonts w:hint="default" w:ascii="Arial" w:hAnsi="Arial" w:cs="Arial"/>
          <w:sz w:val="15"/>
          <w:szCs w:val="15"/>
        </w:rPr>
        <w:t>ADQA</w:t>
      </w:r>
      <w:r>
        <w:rPr>
          <w:rFonts w:hint="default" w:ascii="Arial" w:hAnsi="Arial" w:cs="Arial"/>
          <w:sz w:val="15"/>
          <w:szCs w:val="15"/>
          <w:lang w:val="en-US" w:eastAsia="zh-CN"/>
        </w:rPr>
        <w:t xml:space="preserve">: </w:t>
      </w:r>
      <w:r>
        <w:rPr>
          <w:rFonts w:hint="default" w:ascii="Arial" w:hAnsi="Arial" w:cs="Arial"/>
          <w:sz w:val="15"/>
          <w:szCs w:val="15"/>
        </w:rPr>
        <w:t>Alzheimer’s Disease Question Answering</w:t>
      </w:r>
      <w:r>
        <w:rPr>
          <w:rFonts w:hint="default" w:ascii="Arial" w:hAnsi="Arial" w:cs="Arial"/>
          <w:sz w:val="15"/>
          <w:szCs w:val="15"/>
        </w:rPr>
        <w:tab/>
      </w:r>
    </w:p>
    <w:p w14:paraId="568E05DE">
      <w:pPr>
        <w:rPr>
          <w:rFonts w:hint="default" w:ascii="Arial" w:hAnsi="Arial" w:cs="Arial"/>
          <w:sz w:val="15"/>
          <w:szCs w:val="15"/>
        </w:rPr>
      </w:pPr>
      <w:r>
        <w:rPr>
          <w:rFonts w:hint="default" w:ascii="Arial" w:hAnsi="Arial" w:cs="Arial"/>
          <w:sz w:val="15"/>
          <w:szCs w:val="15"/>
        </w:rPr>
        <w:t>APOE</w:t>
      </w:r>
      <w:r>
        <w:rPr>
          <w:rFonts w:hint="default" w:ascii="Arial" w:hAnsi="Arial" w:cs="Arial"/>
          <w:sz w:val="15"/>
          <w:szCs w:val="15"/>
          <w:lang w:val="en-US" w:eastAsia="zh-CN"/>
        </w:rPr>
        <w:t xml:space="preserve">: </w:t>
      </w:r>
      <w:r>
        <w:rPr>
          <w:rFonts w:hint="default" w:ascii="Arial" w:hAnsi="Arial" w:cs="Arial"/>
          <w:sz w:val="15"/>
          <w:szCs w:val="15"/>
        </w:rPr>
        <w:t>Apolipoprotein E</w:t>
      </w:r>
      <w:r>
        <w:rPr>
          <w:rFonts w:hint="default" w:ascii="Arial" w:hAnsi="Arial" w:cs="Arial"/>
          <w:sz w:val="15"/>
          <w:szCs w:val="15"/>
        </w:rPr>
        <w:tab/>
      </w:r>
    </w:p>
    <w:p w14:paraId="3F8B0FF8">
      <w:pPr>
        <w:rPr>
          <w:rFonts w:hint="default" w:ascii="Arial" w:hAnsi="Arial" w:cs="Arial"/>
          <w:sz w:val="15"/>
          <w:szCs w:val="15"/>
        </w:rPr>
      </w:pPr>
      <w:r>
        <w:rPr>
          <w:rFonts w:hint="default" w:ascii="Arial" w:hAnsi="Arial" w:cs="Arial"/>
          <w:sz w:val="15"/>
          <w:szCs w:val="15"/>
        </w:rPr>
        <w:t>CN</w:t>
      </w:r>
      <w:r>
        <w:rPr>
          <w:rFonts w:hint="default" w:ascii="Arial" w:hAnsi="Arial" w:cs="Arial"/>
          <w:sz w:val="15"/>
          <w:szCs w:val="15"/>
          <w:lang w:val="en-US" w:eastAsia="zh-CN"/>
        </w:rPr>
        <w:t xml:space="preserve">: </w:t>
      </w:r>
      <w:r>
        <w:rPr>
          <w:rFonts w:hint="default" w:ascii="Arial" w:hAnsi="Arial" w:cs="Arial"/>
          <w:sz w:val="15"/>
          <w:szCs w:val="15"/>
        </w:rPr>
        <w:t>Cognitively Normal</w:t>
      </w:r>
      <w:r>
        <w:rPr>
          <w:rFonts w:hint="default" w:ascii="Arial" w:hAnsi="Arial" w:cs="Arial"/>
          <w:sz w:val="15"/>
          <w:szCs w:val="15"/>
        </w:rPr>
        <w:tab/>
      </w:r>
    </w:p>
    <w:p w14:paraId="29889B59">
      <w:pPr>
        <w:rPr>
          <w:rFonts w:hint="default" w:ascii="Arial" w:hAnsi="Arial" w:cs="Arial"/>
          <w:sz w:val="15"/>
          <w:szCs w:val="15"/>
        </w:rPr>
      </w:pPr>
      <w:r>
        <w:rPr>
          <w:rFonts w:hint="default" w:ascii="Arial" w:hAnsi="Arial" w:cs="Arial"/>
          <w:sz w:val="15"/>
          <w:szCs w:val="15"/>
        </w:rPr>
        <w:t>CoT</w:t>
      </w:r>
      <w:r>
        <w:rPr>
          <w:rFonts w:hint="default" w:ascii="Arial" w:hAnsi="Arial" w:cs="Arial"/>
          <w:sz w:val="15"/>
          <w:szCs w:val="15"/>
          <w:lang w:val="en-US" w:eastAsia="zh-CN"/>
        </w:rPr>
        <w:t xml:space="preserve">: </w:t>
      </w:r>
      <w:r>
        <w:rPr>
          <w:rFonts w:hint="default" w:ascii="Arial" w:hAnsi="Arial" w:cs="Arial"/>
          <w:sz w:val="15"/>
          <w:szCs w:val="15"/>
        </w:rPr>
        <w:t>Chain of Thought</w:t>
      </w:r>
      <w:r>
        <w:rPr>
          <w:rFonts w:hint="default" w:ascii="Arial" w:hAnsi="Arial" w:cs="Arial"/>
          <w:sz w:val="15"/>
          <w:szCs w:val="15"/>
        </w:rPr>
        <w:tab/>
      </w:r>
    </w:p>
    <w:p w14:paraId="2E9C298A">
      <w:pPr>
        <w:rPr>
          <w:rFonts w:hint="default" w:ascii="Arial" w:hAnsi="Arial" w:cs="Arial"/>
          <w:sz w:val="15"/>
          <w:szCs w:val="15"/>
        </w:rPr>
      </w:pPr>
      <w:r>
        <w:rPr>
          <w:rFonts w:hint="default" w:ascii="Arial" w:hAnsi="Arial" w:cs="Arial"/>
          <w:sz w:val="15"/>
          <w:szCs w:val="15"/>
        </w:rPr>
        <w:t>CTD</w:t>
      </w:r>
      <w:r>
        <w:rPr>
          <w:rFonts w:hint="default" w:ascii="Arial" w:hAnsi="Arial" w:cs="Arial"/>
          <w:sz w:val="15"/>
          <w:szCs w:val="15"/>
          <w:lang w:val="en-US" w:eastAsia="zh-CN"/>
        </w:rPr>
        <w:t xml:space="preserve">: </w:t>
      </w:r>
      <w:r>
        <w:rPr>
          <w:rFonts w:hint="default" w:ascii="Arial" w:hAnsi="Arial" w:cs="Arial"/>
          <w:sz w:val="15"/>
          <w:szCs w:val="15"/>
        </w:rPr>
        <w:t>Comparative Toxicogenomics Database</w:t>
      </w:r>
      <w:r>
        <w:rPr>
          <w:rFonts w:hint="default" w:ascii="Arial" w:hAnsi="Arial" w:cs="Arial"/>
          <w:sz w:val="15"/>
          <w:szCs w:val="15"/>
        </w:rPr>
        <w:tab/>
      </w:r>
    </w:p>
    <w:p w14:paraId="48137A9B">
      <w:pPr>
        <w:rPr>
          <w:rFonts w:hint="default" w:ascii="Arial" w:hAnsi="Arial" w:cs="Arial"/>
          <w:sz w:val="15"/>
          <w:szCs w:val="15"/>
        </w:rPr>
      </w:pPr>
      <w:r>
        <w:rPr>
          <w:rFonts w:hint="default" w:ascii="Arial" w:hAnsi="Arial" w:cs="Arial"/>
          <w:sz w:val="15"/>
          <w:szCs w:val="15"/>
        </w:rPr>
        <w:t>EHR</w:t>
      </w:r>
      <w:r>
        <w:rPr>
          <w:rFonts w:hint="default" w:ascii="Arial" w:hAnsi="Arial" w:cs="Arial"/>
          <w:sz w:val="15"/>
          <w:szCs w:val="15"/>
          <w:lang w:val="en-US" w:eastAsia="zh-CN"/>
        </w:rPr>
        <w:t xml:space="preserve">: </w:t>
      </w:r>
      <w:r>
        <w:rPr>
          <w:rFonts w:hint="default" w:ascii="Arial" w:hAnsi="Arial" w:cs="Arial"/>
          <w:sz w:val="15"/>
          <w:szCs w:val="15"/>
        </w:rPr>
        <w:t>Electronic Health Record</w:t>
      </w:r>
      <w:r>
        <w:rPr>
          <w:rFonts w:hint="default" w:ascii="Arial" w:hAnsi="Arial" w:cs="Arial"/>
          <w:sz w:val="15"/>
          <w:szCs w:val="15"/>
        </w:rPr>
        <w:tab/>
      </w:r>
    </w:p>
    <w:p w14:paraId="4DD174C6">
      <w:pPr>
        <w:rPr>
          <w:rFonts w:hint="default" w:ascii="Arial" w:hAnsi="Arial" w:cs="Arial"/>
          <w:sz w:val="15"/>
          <w:szCs w:val="15"/>
        </w:rPr>
      </w:pPr>
      <w:r>
        <w:rPr>
          <w:rFonts w:hint="default" w:ascii="Arial" w:hAnsi="Arial" w:cs="Arial"/>
          <w:sz w:val="15"/>
          <w:szCs w:val="15"/>
        </w:rPr>
        <w:t>KG</w:t>
      </w:r>
      <w:r>
        <w:rPr>
          <w:rFonts w:hint="default" w:ascii="Arial" w:hAnsi="Arial" w:cs="Arial"/>
          <w:sz w:val="15"/>
          <w:szCs w:val="15"/>
          <w:lang w:val="en-US" w:eastAsia="zh-CN"/>
        </w:rPr>
        <w:t xml:space="preserve">: </w:t>
      </w:r>
      <w:r>
        <w:rPr>
          <w:rFonts w:hint="default" w:ascii="Arial" w:hAnsi="Arial" w:cs="Arial"/>
          <w:sz w:val="15"/>
          <w:szCs w:val="15"/>
        </w:rPr>
        <w:t>Knowledge Graph</w:t>
      </w:r>
      <w:r>
        <w:rPr>
          <w:rFonts w:hint="default" w:ascii="Arial" w:hAnsi="Arial" w:cs="Arial"/>
          <w:sz w:val="15"/>
          <w:szCs w:val="15"/>
        </w:rPr>
        <w:tab/>
      </w:r>
    </w:p>
    <w:p w14:paraId="6AAED558">
      <w:pPr>
        <w:rPr>
          <w:rFonts w:hint="default" w:ascii="Arial" w:hAnsi="Arial" w:cs="Arial"/>
          <w:sz w:val="15"/>
          <w:szCs w:val="15"/>
        </w:rPr>
      </w:pPr>
      <w:r>
        <w:rPr>
          <w:rFonts w:hint="default" w:ascii="Arial" w:hAnsi="Arial" w:cs="Arial"/>
          <w:sz w:val="15"/>
          <w:szCs w:val="15"/>
        </w:rPr>
        <w:t>MCI</w:t>
      </w:r>
      <w:r>
        <w:rPr>
          <w:rFonts w:hint="default" w:ascii="Arial" w:hAnsi="Arial" w:cs="Arial"/>
          <w:sz w:val="15"/>
          <w:szCs w:val="15"/>
          <w:lang w:val="en-US" w:eastAsia="zh-CN"/>
        </w:rPr>
        <w:t xml:space="preserve">: </w:t>
      </w:r>
      <w:r>
        <w:rPr>
          <w:rFonts w:hint="default" w:ascii="Arial" w:hAnsi="Arial" w:cs="Arial"/>
          <w:sz w:val="15"/>
          <w:szCs w:val="15"/>
        </w:rPr>
        <w:t>Mild Cognitive Impairment</w:t>
      </w:r>
      <w:r>
        <w:rPr>
          <w:rFonts w:hint="default" w:ascii="Arial" w:hAnsi="Arial" w:cs="Arial"/>
          <w:sz w:val="15"/>
          <w:szCs w:val="15"/>
        </w:rPr>
        <w:tab/>
      </w:r>
    </w:p>
    <w:p w14:paraId="53E6DF46">
      <w:pPr>
        <w:rPr>
          <w:rFonts w:hint="default" w:ascii="Arial" w:hAnsi="Arial" w:cs="Arial"/>
          <w:sz w:val="15"/>
          <w:szCs w:val="15"/>
        </w:rPr>
      </w:pPr>
      <w:r>
        <w:rPr>
          <w:rFonts w:hint="default" w:ascii="Arial" w:hAnsi="Arial" w:cs="Arial"/>
          <w:sz w:val="15"/>
          <w:szCs w:val="15"/>
        </w:rPr>
        <w:t>MGB</w:t>
      </w:r>
      <w:r>
        <w:rPr>
          <w:rFonts w:hint="default" w:ascii="Arial" w:hAnsi="Arial" w:cs="Arial"/>
          <w:sz w:val="15"/>
          <w:szCs w:val="15"/>
          <w:lang w:val="en-US" w:eastAsia="zh-CN"/>
        </w:rPr>
        <w:t xml:space="preserve">: </w:t>
      </w:r>
      <w:r>
        <w:rPr>
          <w:rFonts w:hint="default" w:ascii="Arial" w:hAnsi="Arial" w:cs="Arial"/>
          <w:sz w:val="15"/>
          <w:szCs w:val="15"/>
        </w:rPr>
        <w:t>Mass General Brigham</w:t>
      </w:r>
      <w:r>
        <w:rPr>
          <w:rFonts w:hint="default" w:ascii="Arial" w:hAnsi="Arial" w:cs="Arial"/>
          <w:sz w:val="15"/>
          <w:szCs w:val="15"/>
        </w:rPr>
        <w:tab/>
      </w:r>
    </w:p>
    <w:p w14:paraId="583F386B">
      <w:pPr>
        <w:rPr>
          <w:rFonts w:hint="default" w:ascii="Arial" w:hAnsi="Arial" w:cs="Arial"/>
          <w:sz w:val="15"/>
          <w:szCs w:val="15"/>
        </w:rPr>
      </w:pPr>
      <w:r>
        <w:rPr>
          <w:rFonts w:hint="default" w:ascii="Arial" w:hAnsi="Arial" w:cs="Arial"/>
          <w:sz w:val="15"/>
          <w:szCs w:val="15"/>
        </w:rPr>
        <w:t>MMSE</w:t>
      </w:r>
      <w:r>
        <w:rPr>
          <w:rFonts w:hint="default" w:ascii="Arial" w:hAnsi="Arial" w:cs="Arial"/>
          <w:sz w:val="15"/>
          <w:szCs w:val="15"/>
          <w:lang w:val="en-US" w:eastAsia="zh-CN"/>
        </w:rPr>
        <w:t xml:space="preserve">: </w:t>
      </w:r>
      <w:r>
        <w:rPr>
          <w:rFonts w:hint="default" w:ascii="Arial" w:hAnsi="Arial" w:cs="Arial"/>
          <w:sz w:val="15"/>
          <w:szCs w:val="15"/>
        </w:rPr>
        <w:t>Mini</w:t>
      </w:r>
      <w:r>
        <w:rPr>
          <w:rFonts w:hint="eastAsia" w:ascii="Arial" w:hAnsi="Arial" w:cs="Arial"/>
          <w:sz w:val="15"/>
          <w:szCs w:val="15"/>
          <w:lang w:val="en-US" w:eastAsia="zh-CN"/>
        </w:rPr>
        <w:t>-</w:t>
      </w:r>
      <w:r>
        <w:rPr>
          <w:rFonts w:hint="default" w:ascii="Arial" w:hAnsi="Arial" w:cs="Arial"/>
          <w:sz w:val="15"/>
          <w:szCs w:val="15"/>
        </w:rPr>
        <w:t>Mental State Examination</w:t>
      </w:r>
      <w:r>
        <w:rPr>
          <w:rFonts w:hint="default" w:ascii="Arial" w:hAnsi="Arial" w:cs="Arial"/>
          <w:sz w:val="15"/>
          <w:szCs w:val="15"/>
        </w:rPr>
        <w:tab/>
      </w:r>
    </w:p>
    <w:p w14:paraId="2E96833F">
      <w:pPr>
        <w:rPr>
          <w:rFonts w:hint="default" w:ascii="Arial" w:hAnsi="Arial" w:cs="Arial"/>
          <w:sz w:val="15"/>
          <w:szCs w:val="15"/>
        </w:rPr>
      </w:pPr>
      <w:r>
        <w:rPr>
          <w:rFonts w:hint="default" w:ascii="Arial" w:hAnsi="Arial" w:cs="Arial"/>
          <w:sz w:val="15"/>
          <w:szCs w:val="15"/>
        </w:rPr>
        <w:t>RAG</w:t>
      </w:r>
      <w:r>
        <w:rPr>
          <w:rFonts w:hint="default" w:ascii="Arial" w:hAnsi="Arial" w:cs="Arial"/>
          <w:sz w:val="15"/>
          <w:szCs w:val="15"/>
          <w:lang w:val="en-US" w:eastAsia="zh-CN"/>
        </w:rPr>
        <w:t xml:space="preserve">: </w:t>
      </w:r>
      <w:r>
        <w:rPr>
          <w:rFonts w:hint="default" w:ascii="Arial" w:hAnsi="Arial" w:cs="Arial"/>
          <w:sz w:val="15"/>
          <w:szCs w:val="15"/>
        </w:rPr>
        <w:t>Retrieval</w:t>
      </w:r>
      <w:r>
        <w:rPr>
          <w:rFonts w:hint="eastAsia" w:ascii="Arial" w:hAnsi="Arial" w:cs="Arial"/>
          <w:sz w:val="15"/>
          <w:szCs w:val="15"/>
          <w:lang w:val="en-US" w:eastAsia="zh-CN"/>
        </w:rPr>
        <w:t>-</w:t>
      </w:r>
      <w:r>
        <w:rPr>
          <w:rFonts w:hint="default" w:ascii="Arial" w:hAnsi="Arial" w:cs="Arial"/>
          <w:sz w:val="15"/>
          <w:szCs w:val="15"/>
        </w:rPr>
        <w:t>Augmented Generation</w:t>
      </w:r>
      <w:r>
        <w:rPr>
          <w:rFonts w:hint="default" w:ascii="Arial" w:hAnsi="Arial" w:cs="Arial"/>
          <w:sz w:val="15"/>
          <w:szCs w:val="15"/>
        </w:rPr>
        <w:tab/>
      </w:r>
    </w:p>
    <w:p w14:paraId="4809B5FB">
      <w:pPr>
        <w:rPr>
          <w:rFonts w:hint="default" w:ascii="Arial" w:hAnsi="Arial" w:cs="Arial"/>
          <w:sz w:val="15"/>
          <w:szCs w:val="15"/>
        </w:rPr>
      </w:pPr>
      <w:r>
        <w:rPr>
          <w:rFonts w:hint="default" w:ascii="Arial" w:hAnsi="Arial" w:cs="Arial"/>
          <w:sz w:val="15"/>
          <w:szCs w:val="15"/>
        </w:rPr>
        <w:t>TIV</w:t>
      </w:r>
      <w:r>
        <w:rPr>
          <w:rFonts w:hint="default" w:ascii="Arial" w:hAnsi="Arial" w:cs="Arial"/>
          <w:sz w:val="15"/>
          <w:szCs w:val="15"/>
          <w:lang w:val="en-US" w:eastAsia="zh-CN"/>
        </w:rPr>
        <w:t xml:space="preserve">: </w:t>
      </w:r>
      <w:r>
        <w:rPr>
          <w:rFonts w:hint="default" w:ascii="Arial" w:hAnsi="Arial" w:cs="Arial"/>
          <w:sz w:val="15"/>
          <w:szCs w:val="15"/>
        </w:rPr>
        <w:t>Total Intracranial Volume</w:t>
      </w:r>
      <w:r>
        <w:rPr>
          <w:rFonts w:hint="default" w:ascii="Arial" w:hAnsi="Arial" w:cs="Arial"/>
          <w:sz w:val="15"/>
          <w:szCs w:val="15"/>
        </w:rPr>
        <w:tab/>
      </w:r>
    </w:p>
    <w:p w14:paraId="43FAE05E">
      <w:pPr>
        <w:rPr>
          <w:rFonts w:hint="default" w:ascii="Arial" w:hAnsi="Arial" w:cs="Arial"/>
          <w:sz w:val="15"/>
          <w:szCs w:val="15"/>
        </w:rPr>
      </w:pPr>
      <w:r>
        <w:rPr>
          <w:rFonts w:hint="default" w:ascii="Arial" w:hAnsi="Arial" w:cs="Arial"/>
          <w:sz w:val="15"/>
          <w:szCs w:val="15"/>
        </w:rPr>
        <w:t>VHA</w:t>
      </w:r>
      <w:r>
        <w:rPr>
          <w:rFonts w:hint="default" w:ascii="Arial" w:hAnsi="Arial" w:cs="Arial"/>
          <w:sz w:val="15"/>
          <w:szCs w:val="15"/>
          <w:lang w:val="en-US" w:eastAsia="zh-CN"/>
        </w:rPr>
        <w:t xml:space="preserve">: </w:t>
      </w:r>
      <w:r>
        <w:rPr>
          <w:rFonts w:hint="default" w:ascii="Arial" w:hAnsi="Arial" w:cs="Arial"/>
          <w:sz w:val="15"/>
          <w:szCs w:val="15"/>
        </w:rPr>
        <w:t>Veterans Health Administration</w:t>
      </w:r>
    </w:p>
    <w:p w14:paraId="5DC8EA99">
      <w:pPr>
        <w:rPr>
          <w:rFonts w:hint="default" w:ascii="Arial" w:hAnsi="Arial" w:eastAsia="宋体" w:cs="Arial"/>
          <w:b w:val="0"/>
          <w:bCs w:val="0"/>
          <w:sz w:val="15"/>
          <w:szCs w:val="15"/>
          <w:lang w:val="en-US" w:eastAsia="zh-CN"/>
        </w:rPr>
      </w:pPr>
    </w:p>
    <w:p w14:paraId="2FB23B23">
      <w:pPr>
        <w:rPr>
          <w:rFonts w:hint="default" w:ascii="Arial" w:hAnsi="Arial" w:eastAsia="宋体" w:cs="Arial"/>
          <w:b w:val="0"/>
          <w:bCs w:val="0"/>
          <w:sz w:val="24"/>
          <w:szCs w:val="24"/>
        </w:rPr>
      </w:pPr>
    </w:p>
    <w:p w14:paraId="659F100E">
      <w:pPr>
        <w:rPr>
          <w:rFonts w:hint="default" w:ascii="Arial" w:hAnsi="Arial" w:eastAsia="宋体" w:cs="Arial"/>
          <w:b w:val="0"/>
          <w:bCs w:val="0"/>
          <w:sz w:val="24"/>
          <w:szCs w:val="24"/>
        </w:rPr>
      </w:pPr>
    </w:p>
    <w:p w14:paraId="5FEA1D5D">
      <w:pPr>
        <w:rPr>
          <w:rFonts w:hint="default" w:ascii="Arial" w:hAnsi="Arial" w:eastAsia="宋体" w:cs="Arial"/>
          <w:b w:val="0"/>
          <w:bCs w:val="0"/>
          <w:sz w:val="24"/>
          <w:szCs w:val="24"/>
        </w:rPr>
      </w:pPr>
    </w:p>
    <w:p w14:paraId="67B6291A">
      <w:pPr>
        <w:rPr>
          <w:rFonts w:hint="default" w:ascii="Arial" w:hAnsi="Arial" w:eastAsia="宋体" w:cs="Arial"/>
          <w:b w:val="0"/>
          <w:bCs w:val="0"/>
          <w:sz w:val="24"/>
          <w:szCs w:val="24"/>
        </w:rPr>
      </w:pPr>
    </w:p>
    <w:p w14:paraId="485AE217">
      <w:pPr>
        <w:rPr>
          <w:rFonts w:hint="default" w:ascii="Arial" w:hAnsi="Arial" w:eastAsia="宋体" w:cs="Arial"/>
          <w:b w:val="0"/>
          <w:bCs w:val="0"/>
          <w:sz w:val="24"/>
          <w:szCs w:val="24"/>
        </w:rPr>
      </w:pPr>
    </w:p>
    <w:p w14:paraId="3EA6B517">
      <w:pPr>
        <w:rPr>
          <w:rFonts w:hint="default" w:ascii="Arial" w:hAnsi="Arial" w:eastAsia="宋体" w:cs="Arial"/>
          <w:b w:val="0"/>
          <w:bCs w:val="0"/>
          <w:sz w:val="24"/>
          <w:szCs w:val="24"/>
        </w:rPr>
      </w:pPr>
    </w:p>
    <w:p w14:paraId="63510F41">
      <w:pPr>
        <w:rPr>
          <w:rFonts w:hint="default" w:ascii="Arial" w:hAnsi="Arial" w:eastAsia="宋体" w:cs="Arial"/>
          <w:b w:val="0"/>
          <w:bCs w:val="0"/>
          <w:sz w:val="24"/>
          <w:szCs w:val="24"/>
        </w:rPr>
      </w:pPr>
    </w:p>
    <w:p w14:paraId="3078E825">
      <w:pPr>
        <w:rPr>
          <w:rFonts w:hint="default" w:ascii="Arial" w:hAnsi="Arial" w:eastAsia="宋体" w:cs="Arial"/>
          <w:b w:val="0"/>
          <w:bCs w:val="0"/>
          <w:sz w:val="24"/>
          <w:szCs w:val="24"/>
        </w:rPr>
      </w:pPr>
    </w:p>
    <w:p w14:paraId="6B0079CB">
      <w:pPr>
        <w:rPr>
          <w:rFonts w:hint="default" w:ascii="Arial" w:hAnsi="Arial" w:eastAsia="宋体" w:cs="Arial"/>
          <w:b w:val="0"/>
          <w:bCs w:val="0"/>
          <w:sz w:val="24"/>
          <w:szCs w:val="24"/>
        </w:rPr>
      </w:pPr>
    </w:p>
    <w:p w14:paraId="1AC00EAE">
      <w:pPr>
        <w:rPr>
          <w:rFonts w:hint="default" w:ascii="Arial" w:hAnsi="Arial" w:eastAsia="宋体" w:cs="Arial"/>
          <w:b w:val="0"/>
          <w:bCs w:val="0"/>
          <w:sz w:val="24"/>
          <w:szCs w:val="24"/>
        </w:rPr>
      </w:pPr>
    </w:p>
    <w:p w14:paraId="119F2E71">
      <w:pPr>
        <w:rPr>
          <w:rFonts w:hint="default" w:ascii="Arial" w:hAnsi="Arial" w:eastAsia="宋体" w:cs="Arial"/>
          <w:b w:val="0"/>
          <w:bCs w:val="0"/>
          <w:sz w:val="24"/>
          <w:szCs w:val="24"/>
        </w:rPr>
      </w:pPr>
    </w:p>
    <w:p w14:paraId="5290FF8B">
      <w:pPr>
        <w:rPr>
          <w:rFonts w:hint="default" w:ascii="Arial" w:hAnsi="Arial" w:eastAsia="宋体" w:cs="Arial"/>
          <w:b w:val="0"/>
          <w:bCs w:val="0"/>
          <w:sz w:val="24"/>
          <w:szCs w:val="24"/>
        </w:rPr>
      </w:pPr>
    </w:p>
    <w:p w14:paraId="32FBD010">
      <w:pPr>
        <w:rPr>
          <w:rFonts w:hint="default" w:ascii="Arial" w:hAnsi="Arial" w:eastAsia="宋体" w:cs="Arial"/>
          <w:b w:val="0"/>
          <w:bCs w:val="0"/>
          <w:sz w:val="24"/>
          <w:szCs w:val="24"/>
        </w:rPr>
      </w:pPr>
    </w:p>
    <w:p w14:paraId="0E654DCE">
      <w:pPr>
        <w:rPr>
          <w:rFonts w:hint="default" w:ascii="Arial" w:hAnsi="Arial" w:eastAsia="宋体" w:cs="Arial"/>
          <w:b w:val="0"/>
          <w:bCs w:val="0"/>
          <w:sz w:val="24"/>
          <w:szCs w:val="24"/>
        </w:rPr>
      </w:pPr>
    </w:p>
    <w:p w14:paraId="57AB0760">
      <w:pPr>
        <w:rPr>
          <w:rFonts w:hint="default" w:ascii="Arial" w:hAnsi="Arial" w:eastAsia="宋体" w:cs="Arial"/>
          <w:b w:val="0"/>
          <w:bCs w:val="0"/>
          <w:sz w:val="24"/>
          <w:szCs w:val="24"/>
        </w:rPr>
      </w:pPr>
    </w:p>
    <w:p w14:paraId="5C4B21D7">
      <w:pPr>
        <w:rPr>
          <w:rFonts w:hint="default" w:ascii="Arial" w:hAnsi="Arial" w:eastAsia="宋体" w:cs="Arial"/>
          <w:b w:val="0"/>
          <w:bCs w:val="0"/>
          <w:sz w:val="24"/>
          <w:szCs w:val="24"/>
        </w:rPr>
      </w:pPr>
    </w:p>
    <w:p w14:paraId="287E9BEB">
      <w:pPr>
        <w:rPr>
          <w:rFonts w:hint="default" w:ascii="Arial" w:hAnsi="Arial" w:eastAsia="宋体" w:cs="Arial"/>
          <w:b w:val="0"/>
          <w:bCs w:val="0"/>
          <w:sz w:val="24"/>
          <w:szCs w:val="24"/>
        </w:rPr>
      </w:pPr>
    </w:p>
    <w:p w14:paraId="12C7AA1B">
      <w:pPr>
        <w:rPr>
          <w:rFonts w:hint="default" w:ascii="Arial" w:hAnsi="Arial" w:eastAsia="宋体" w:cs="Arial"/>
          <w:b w:val="0"/>
          <w:bCs w:val="0"/>
          <w:sz w:val="24"/>
          <w:szCs w:val="24"/>
        </w:rPr>
      </w:pPr>
    </w:p>
    <w:p w14:paraId="2A82278E">
      <w:pPr>
        <w:rPr>
          <w:rFonts w:hint="default" w:ascii="Arial" w:hAnsi="Arial" w:eastAsia="宋体" w:cs="Arial"/>
          <w:b w:val="0"/>
          <w:bCs w:val="0"/>
          <w:sz w:val="24"/>
          <w:szCs w:val="24"/>
        </w:rPr>
      </w:pPr>
    </w:p>
    <w:p w14:paraId="67C7F107">
      <w:pPr>
        <w:rPr>
          <w:rFonts w:hint="default" w:ascii="Arial" w:hAnsi="Arial" w:eastAsia="宋体" w:cs="Arial"/>
          <w:b w:val="0"/>
          <w:bCs w:val="0"/>
          <w:sz w:val="24"/>
          <w:szCs w:val="24"/>
        </w:rPr>
      </w:pPr>
    </w:p>
    <w:p w14:paraId="22FC2059">
      <w:pPr>
        <w:rPr>
          <w:rFonts w:hint="default" w:ascii="Arial" w:hAnsi="Arial" w:eastAsia="宋体" w:cs="Arial"/>
          <w:b w:val="0"/>
          <w:bCs w:val="0"/>
          <w:sz w:val="24"/>
          <w:szCs w:val="24"/>
        </w:rPr>
      </w:pPr>
    </w:p>
    <w:p w14:paraId="123C0565">
      <w:pPr>
        <w:rPr>
          <w:rFonts w:hint="default" w:ascii="Arial" w:hAnsi="Arial" w:eastAsia="宋体" w:cs="Arial"/>
          <w:b w:val="0"/>
          <w:bCs w:val="0"/>
          <w:sz w:val="24"/>
          <w:szCs w:val="24"/>
        </w:rPr>
      </w:pPr>
    </w:p>
    <w:p w14:paraId="4744D50A">
      <w:pPr>
        <w:rPr>
          <w:rFonts w:hint="default" w:ascii="Arial" w:hAnsi="Arial" w:eastAsia="宋体" w:cs="Arial"/>
          <w:b w:val="0"/>
          <w:bCs w:val="0"/>
          <w:sz w:val="24"/>
          <w:szCs w:val="24"/>
        </w:rPr>
      </w:pPr>
    </w:p>
    <w:p w14:paraId="7BBA5C1D">
      <w:pPr>
        <w:rPr>
          <w:rFonts w:hint="default" w:ascii="Arial" w:hAnsi="Arial" w:eastAsia="宋体" w:cs="Arial"/>
          <w:b w:val="0"/>
          <w:bCs w:val="0"/>
          <w:sz w:val="24"/>
          <w:szCs w:val="24"/>
        </w:rPr>
      </w:pPr>
    </w:p>
    <w:p w14:paraId="793DA744">
      <w:pPr>
        <w:rPr>
          <w:rFonts w:hint="default" w:ascii="Arial" w:hAnsi="Arial" w:eastAsia="宋体" w:cs="Arial"/>
          <w:b w:val="0"/>
          <w:bCs w:val="0"/>
          <w:sz w:val="24"/>
          <w:szCs w:val="24"/>
        </w:rPr>
      </w:pPr>
    </w:p>
    <w:p w14:paraId="44F80717">
      <w:pPr>
        <w:rPr>
          <w:rFonts w:hint="default" w:ascii="Arial" w:hAnsi="Arial" w:eastAsia="宋体" w:cs="Arial"/>
          <w:b w:val="0"/>
          <w:bCs w:val="0"/>
          <w:sz w:val="24"/>
          <w:szCs w:val="24"/>
        </w:rPr>
      </w:pPr>
    </w:p>
    <w:p w14:paraId="4CA7E4B8">
      <w:pPr>
        <w:rPr>
          <w:rFonts w:hint="default" w:ascii="Arial" w:hAnsi="Arial" w:eastAsia="宋体" w:cs="Arial"/>
          <w:b w:val="0"/>
          <w:bCs w:val="0"/>
          <w:sz w:val="24"/>
          <w:szCs w:val="24"/>
        </w:rPr>
      </w:pPr>
    </w:p>
    <w:p w14:paraId="2092AB0B">
      <w:pPr>
        <w:rPr>
          <w:rFonts w:hint="default" w:ascii="Arial" w:hAnsi="Arial" w:eastAsia="宋体" w:cs="Arial"/>
          <w:b w:val="0"/>
          <w:bCs w:val="0"/>
          <w:sz w:val="24"/>
          <w:szCs w:val="24"/>
        </w:rPr>
      </w:pPr>
    </w:p>
    <w:p w14:paraId="7426D91C">
      <w:pPr>
        <w:rPr>
          <w:rFonts w:hint="default" w:ascii="Arial" w:hAnsi="Arial" w:eastAsia="宋体" w:cs="Arial"/>
          <w:b w:val="0"/>
          <w:bCs w:val="0"/>
          <w:sz w:val="24"/>
          <w:szCs w:val="24"/>
        </w:rPr>
      </w:pPr>
    </w:p>
    <w:p w14:paraId="053B7015">
      <w:pPr>
        <w:rPr>
          <w:rFonts w:hint="default" w:ascii="Arial" w:hAnsi="Arial" w:eastAsia="宋体" w:cs="Arial"/>
          <w:b w:val="0"/>
          <w:bCs w:val="0"/>
          <w:sz w:val="24"/>
          <w:szCs w:val="24"/>
        </w:rPr>
      </w:pPr>
    </w:p>
    <w:p w14:paraId="0BA9A2F3">
      <w:pPr>
        <w:rPr>
          <w:rFonts w:hint="default" w:ascii="Arial" w:hAnsi="Arial" w:eastAsia="宋体" w:cs="Arial"/>
          <w:b w:val="0"/>
          <w:bCs w:val="0"/>
          <w:sz w:val="24"/>
          <w:szCs w:val="24"/>
        </w:rPr>
      </w:pPr>
    </w:p>
    <w:p w14:paraId="1C30A4BB">
      <w:pPr>
        <w:rPr>
          <w:rFonts w:hint="default" w:ascii="Arial" w:hAnsi="Arial" w:eastAsia="宋体" w:cs="Arial"/>
          <w:b w:val="0"/>
          <w:bCs w:val="0"/>
          <w:sz w:val="24"/>
          <w:szCs w:val="24"/>
        </w:rPr>
      </w:pPr>
    </w:p>
    <w:p w14:paraId="5B1D502F">
      <w:pPr>
        <w:rPr>
          <w:rFonts w:hint="default" w:ascii="Arial" w:hAnsi="Arial" w:eastAsia="宋体" w:cs="Arial"/>
          <w:b w:val="0"/>
          <w:bCs w:val="0"/>
          <w:sz w:val="24"/>
          <w:szCs w:val="24"/>
        </w:rPr>
      </w:pPr>
    </w:p>
    <w:p w14:paraId="2BC5ABD6">
      <w:pPr>
        <w:rPr>
          <w:rFonts w:hint="default" w:ascii="Arial" w:hAnsi="Arial" w:eastAsia="宋体" w:cs="Arial"/>
          <w:b w:val="0"/>
          <w:bCs w:val="0"/>
          <w:sz w:val="24"/>
          <w:szCs w:val="24"/>
        </w:rPr>
      </w:pPr>
    </w:p>
    <w:p w14:paraId="6AF2AD08">
      <w:pPr>
        <w:rPr>
          <w:rFonts w:hint="default" w:ascii="Arial" w:hAnsi="Arial" w:eastAsia="宋体" w:cs="Arial"/>
          <w:b w:val="0"/>
          <w:bCs w:val="0"/>
          <w:sz w:val="24"/>
          <w:szCs w:val="24"/>
        </w:rPr>
      </w:pPr>
    </w:p>
    <w:p w14:paraId="5888FF07">
      <w:pPr>
        <w:rPr>
          <w:rFonts w:hint="default" w:ascii="Arial" w:hAnsi="Arial" w:eastAsia="宋体" w:cs="Arial"/>
          <w:b w:val="0"/>
          <w:bCs w:val="0"/>
          <w:sz w:val="24"/>
          <w:szCs w:val="24"/>
        </w:rPr>
      </w:pPr>
    </w:p>
    <w:p w14:paraId="2FEE8D8F">
      <w:pPr>
        <w:rPr>
          <w:rFonts w:hint="default" w:ascii="Arial" w:hAnsi="Arial" w:eastAsia="宋体" w:cs="Arial"/>
          <w:b w:val="0"/>
          <w:bCs w:val="0"/>
          <w:sz w:val="24"/>
          <w:szCs w:val="24"/>
        </w:rPr>
      </w:pPr>
    </w:p>
    <w:p w14:paraId="47CEFFB0">
      <w:pPr>
        <w:rPr>
          <w:rFonts w:hint="default" w:ascii="Arial" w:hAnsi="Arial" w:eastAsia="宋体" w:cs="Arial"/>
          <w:b w:val="0"/>
          <w:bCs w:val="0"/>
          <w:sz w:val="24"/>
          <w:szCs w:val="24"/>
        </w:rPr>
      </w:pPr>
    </w:p>
    <w:p w14:paraId="6BEFDD61">
      <w:pPr>
        <w:rPr>
          <w:rFonts w:hint="default" w:ascii="Arial" w:hAnsi="Arial" w:eastAsia="宋体" w:cs="Arial"/>
          <w:b w:val="0"/>
          <w:bCs w:val="0"/>
          <w:sz w:val="24"/>
          <w:szCs w:val="24"/>
        </w:rPr>
      </w:pPr>
    </w:p>
    <w:p w14:paraId="4B5BD59C">
      <w:pPr>
        <w:rPr>
          <w:rFonts w:hint="default" w:ascii="Arial" w:hAnsi="Arial" w:eastAsia="宋体" w:cs="Arial"/>
          <w:b w:val="0"/>
          <w:bCs w:val="0"/>
          <w:sz w:val="24"/>
          <w:szCs w:val="24"/>
        </w:rPr>
      </w:pPr>
    </w:p>
    <w:p w14:paraId="51BCA552">
      <w:pPr>
        <w:rPr>
          <w:rFonts w:hint="default" w:ascii="Arial" w:hAnsi="Arial" w:eastAsia="宋体" w:cs="Arial"/>
          <w:b w:val="0"/>
          <w:bCs w:val="0"/>
          <w:sz w:val="24"/>
          <w:szCs w:val="24"/>
        </w:rPr>
      </w:pPr>
    </w:p>
    <w:p w14:paraId="3288BC9D">
      <w:pPr>
        <w:rPr>
          <w:rFonts w:hint="default" w:ascii="Arial" w:hAnsi="Arial" w:eastAsia="宋体" w:cs="Arial"/>
          <w:b w:val="0"/>
          <w:bCs w:val="0"/>
          <w:sz w:val="24"/>
          <w:szCs w:val="24"/>
        </w:rPr>
      </w:pPr>
    </w:p>
    <w:p w14:paraId="32D39093">
      <w:pPr>
        <w:rPr>
          <w:rFonts w:hint="default" w:ascii="Arial" w:hAnsi="Arial" w:eastAsia="宋体" w:cs="Arial"/>
          <w:b w:val="0"/>
          <w:bCs w:val="0"/>
          <w:sz w:val="24"/>
          <w:szCs w:val="24"/>
        </w:rPr>
      </w:pPr>
    </w:p>
    <w:p w14:paraId="71DB2A0B">
      <w:pPr>
        <w:rPr>
          <w:rFonts w:hint="default" w:ascii="Arial" w:hAnsi="Arial" w:eastAsia="宋体" w:cs="Arial"/>
          <w:b w:val="0"/>
          <w:bCs w:val="0"/>
          <w:sz w:val="24"/>
          <w:szCs w:val="24"/>
        </w:rPr>
      </w:pPr>
    </w:p>
    <w:p w14:paraId="4424CA5A">
      <w:pPr>
        <w:rPr>
          <w:rFonts w:hint="default" w:ascii="Arial" w:hAnsi="Arial" w:eastAsia="宋体" w:cs="Arial"/>
          <w:b w:val="0"/>
          <w:bCs w:val="0"/>
          <w:sz w:val="24"/>
          <w:szCs w:val="24"/>
        </w:rPr>
      </w:pPr>
    </w:p>
    <w:p w14:paraId="5B24F834">
      <w:pPr>
        <w:rPr>
          <w:rFonts w:hint="default" w:ascii="Arial" w:hAnsi="Arial" w:eastAsia="宋体" w:cs="Arial"/>
          <w:b w:val="0"/>
          <w:bCs w:val="0"/>
          <w:sz w:val="24"/>
          <w:szCs w:val="24"/>
        </w:rPr>
      </w:pPr>
    </w:p>
    <w:p w14:paraId="3A496CF8">
      <w:pPr>
        <w:rPr>
          <w:rFonts w:hint="default" w:ascii="Arial" w:hAnsi="Arial" w:eastAsia="宋体" w:cs="Arial"/>
          <w:b w:val="0"/>
          <w:bCs w:val="0"/>
          <w:sz w:val="24"/>
          <w:szCs w:val="24"/>
        </w:rPr>
      </w:pPr>
    </w:p>
    <w:p w14:paraId="365A3C7B">
      <w:pPr>
        <w:rPr>
          <w:rFonts w:hint="default" w:ascii="Arial" w:hAnsi="Arial" w:eastAsia="宋体" w:cs="Arial"/>
          <w:b w:val="0"/>
          <w:bCs w:val="0"/>
          <w:sz w:val="24"/>
          <w:szCs w:val="24"/>
        </w:rPr>
      </w:pPr>
    </w:p>
    <w:p w14:paraId="2AE83899">
      <w:pPr>
        <w:rPr>
          <w:rFonts w:hint="default" w:ascii="Arial" w:hAnsi="Arial" w:eastAsia="宋体" w:cs="Arial"/>
          <w:b w:val="0"/>
          <w:bCs w:val="0"/>
          <w:sz w:val="24"/>
          <w:szCs w:val="24"/>
        </w:rPr>
      </w:pPr>
    </w:p>
    <w:p w14:paraId="3613A215">
      <w:pPr>
        <w:rPr>
          <w:rFonts w:hint="default" w:ascii="Arial" w:hAnsi="Arial" w:eastAsia="宋体" w:cs="Arial"/>
          <w:b w:val="0"/>
          <w:bCs w:val="0"/>
          <w:sz w:val="24"/>
          <w:szCs w:val="24"/>
        </w:rPr>
      </w:pPr>
    </w:p>
    <w:p w14:paraId="6CF0C463">
      <w:pPr>
        <w:rPr>
          <w:rFonts w:hint="default" w:ascii="Arial" w:hAnsi="Arial" w:eastAsia="宋体" w:cs="Arial"/>
          <w:b w:val="0"/>
          <w:bCs w:val="0"/>
          <w:sz w:val="24"/>
          <w:szCs w:val="24"/>
        </w:rPr>
      </w:pPr>
    </w:p>
    <w:p w14:paraId="27F5FCBF">
      <w:pPr>
        <w:rPr>
          <w:rFonts w:hint="default" w:ascii="Arial" w:hAnsi="Arial" w:eastAsia="宋体" w:cs="Arial"/>
          <w:b w:val="0"/>
          <w:bCs w:val="0"/>
          <w:sz w:val="24"/>
          <w:szCs w:val="24"/>
        </w:rPr>
      </w:pPr>
    </w:p>
    <w:p w14:paraId="207A9839">
      <w:pPr>
        <w:rPr>
          <w:rFonts w:hint="default" w:ascii="Arial" w:hAnsi="Arial" w:eastAsia="宋体" w:cs="Arial"/>
          <w:b w:val="0"/>
          <w:bCs w:val="0"/>
          <w:sz w:val="24"/>
          <w:szCs w:val="24"/>
        </w:rPr>
      </w:pPr>
    </w:p>
    <w:p w14:paraId="2C1BBFBC">
      <w:pPr>
        <w:rPr>
          <w:rFonts w:hint="default" w:ascii="Arial" w:hAnsi="Arial" w:eastAsia="宋体" w:cs="Arial"/>
          <w:b w:val="0"/>
          <w:bCs w:val="0"/>
          <w:sz w:val="24"/>
          <w:szCs w:val="24"/>
        </w:rPr>
      </w:pPr>
    </w:p>
    <w:p w14:paraId="073764BC">
      <w:pPr>
        <w:rPr>
          <w:rFonts w:hint="default" w:ascii="Arial" w:hAnsi="Arial" w:eastAsia="宋体" w:cs="Arial"/>
          <w:b w:val="0"/>
          <w:bCs w:val="0"/>
          <w:sz w:val="24"/>
          <w:szCs w:val="24"/>
        </w:rPr>
      </w:pPr>
    </w:p>
    <w:p w14:paraId="70921F76">
      <w:pPr>
        <w:rPr>
          <w:rFonts w:hint="default" w:ascii="Arial" w:hAnsi="Arial" w:eastAsia="宋体" w:cs="Arial"/>
          <w:b w:val="0"/>
          <w:bCs w:val="0"/>
          <w:sz w:val="24"/>
          <w:szCs w:val="24"/>
        </w:rPr>
      </w:pPr>
    </w:p>
    <w:p w14:paraId="195C1A17">
      <w:pPr>
        <w:rPr>
          <w:rFonts w:hint="default" w:ascii="Arial" w:hAnsi="Arial" w:eastAsia="宋体" w:cs="Arial"/>
          <w:b w:val="0"/>
          <w:bCs w:val="0"/>
          <w:sz w:val="24"/>
          <w:szCs w:val="24"/>
        </w:rPr>
      </w:pPr>
    </w:p>
    <w:p w14:paraId="1DB672A4">
      <w:pPr>
        <w:rPr>
          <w:rFonts w:hint="default" w:ascii="Arial" w:hAnsi="Arial" w:eastAsia="宋体" w:cs="Arial"/>
          <w:b w:val="0"/>
          <w:bCs w:val="0"/>
          <w:sz w:val="24"/>
          <w:szCs w:val="24"/>
        </w:rPr>
      </w:pPr>
    </w:p>
    <w:p w14:paraId="6E2E3DD0">
      <w:pPr>
        <w:rPr>
          <w:rFonts w:hint="default" w:ascii="Arial" w:hAnsi="Arial" w:eastAsia="宋体" w:cs="Arial"/>
          <w:b w:val="0"/>
          <w:bCs w:val="0"/>
          <w:sz w:val="24"/>
          <w:szCs w:val="24"/>
        </w:rPr>
      </w:pPr>
    </w:p>
    <w:p w14:paraId="75366CD0">
      <w:pPr>
        <w:rPr>
          <w:rFonts w:hint="default" w:ascii="Arial" w:hAnsi="Arial" w:eastAsia="宋体" w:cs="Arial"/>
          <w:b w:val="0"/>
          <w:bCs w:val="0"/>
          <w:sz w:val="24"/>
          <w:szCs w:val="24"/>
        </w:rPr>
      </w:pPr>
    </w:p>
    <w:p w14:paraId="2D2D18C2">
      <w:pPr>
        <w:rPr>
          <w:rFonts w:hint="default" w:ascii="Arial" w:hAnsi="Arial" w:eastAsia="宋体" w:cs="Arial"/>
          <w:b w:val="0"/>
          <w:bCs w:val="0"/>
          <w:sz w:val="24"/>
          <w:szCs w:val="24"/>
        </w:rPr>
      </w:pPr>
    </w:p>
    <w:p w14:paraId="0641B952">
      <w:pPr>
        <w:rPr>
          <w:rFonts w:hint="default" w:ascii="Arial" w:hAnsi="Arial" w:eastAsia="宋体" w:cs="Arial"/>
          <w:b w:val="0"/>
          <w:bCs w:val="0"/>
          <w:sz w:val="24"/>
          <w:szCs w:val="24"/>
        </w:rPr>
      </w:pPr>
    </w:p>
    <w:p w14:paraId="0D8E8C81">
      <w:pPr>
        <w:rPr>
          <w:rFonts w:hint="default" w:ascii="Arial" w:hAnsi="Arial" w:eastAsia="宋体" w:cs="Arial"/>
          <w:b w:val="0"/>
          <w:bCs w:val="0"/>
          <w:sz w:val="24"/>
          <w:szCs w:val="24"/>
        </w:rPr>
      </w:pPr>
    </w:p>
    <w:p w14:paraId="2DC2961C">
      <w:pPr>
        <w:rPr>
          <w:rFonts w:hint="default" w:ascii="Arial" w:hAnsi="Arial" w:eastAsia="宋体" w:cs="Arial"/>
          <w:b w:val="0"/>
          <w:bCs w:val="0"/>
          <w:sz w:val="15"/>
          <w:szCs w:val="15"/>
          <w:lang w:val="en-US" w:eastAsia="zh-CN"/>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9</w:t>
      </w:r>
      <w:r>
        <w:rPr>
          <w:rFonts w:hint="default" w:ascii="Arial" w:hAnsi="Arial" w:eastAsia="宋体" w:cs="Arial"/>
          <w:b w:val="0"/>
          <w:bCs w:val="0"/>
          <w:sz w:val="24"/>
          <w:szCs w:val="24"/>
        </w:rPr>
        <w:t>: Clinical text generation and summarization</w:t>
      </w:r>
    </w:p>
    <w:tbl>
      <w:tblPr>
        <w:tblStyle w:val="8"/>
        <w:tblW w:w="15012" w:type="dxa"/>
        <w:tblInd w:w="-5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5"/>
        <w:gridCol w:w="1189"/>
        <w:gridCol w:w="1511"/>
        <w:gridCol w:w="1500"/>
        <w:gridCol w:w="2644"/>
        <w:gridCol w:w="2511"/>
        <w:gridCol w:w="2245"/>
        <w:gridCol w:w="2367"/>
      </w:tblGrid>
      <w:tr w14:paraId="1DB73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5" w:type="dxa"/>
            <w:tcBorders>
              <w:top w:val="single" w:color="auto" w:sz="4" w:space="0"/>
              <w:bottom w:val="single" w:color="auto" w:sz="4" w:space="0"/>
            </w:tcBorders>
            <w:vAlign w:val="center"/>
          </w:tcPr>
          <w:p w14:paraId="570E465F">
            <w:pPr>
              <w:keepNext w:val="0"/>
              <w:keepLines w:val="0"/>
              <w:widowControl/>
              <w:suppressLineNumbers w:val="0"/>
              <w:jc w:val="center"/>
              <w:textAlignment w:val="center"/>
              <w:rPr>
                <w:rFonts w:hint="default" w:ascii="Arial" w:hAnsi="Arial" w:eastAsia="Segoe UI" w:cs="Arial"/>
                <w:b/>
                <w:bCs/>
                <w:i w:val="0"/>
                <w:iCs w:val="0"/>
                <w:color w:val="0F1115"/>
                <w:kern w:val="0"/>
                <w:sz w:val="18"/>
                <w:szCs w:val="18"/>
                <w:u w:val="none"/>
                <w:lang w:val="en-US" w:eastAsia="zh-CN" w:bidi="ar"/>
              </w:rPr>
            </w:pPr>
            <w:r>
              <w:rPr>
                <w:rFonts w:hint="eastAsia" w:ascii="Arial" w:hAnsi="Arial" w:eastAsia="Segoe UI" w:cs="Arial"/>
                <w:b/>
                <w:bCs/>
                <w:i w:val="0"/>
                <w:iCs w:val="0"/>
                <w:color w:val="0F1115"/>
                <w:kern w:val="0"/>
                <w:sz w:val="18"/>
                <w:szCs w:val="18"/>
                <w:u w:val="none"/>
                <w:lang w:val="en-US" w:eastAsia="zh-CN" w:bidi="ar"/>
              </w:rPr>
              <w:t>Citation</w:t>
            </w:r>
          </w:p>
        </w:tc>
        <w:tc>
          <w:tcPr>
            <w:tcW w:w="1189" w:type="dxa"/>
            <w:tcBorders>
              <w:top w:val="single" w:color="auto" w:sz="4" w:space="0"/>
              <w:bottom w:val="single" w:color="auto" w:sz="4" w:space="0"/>
            </w:tcBorders>
            <w:vAlign w:val="center"/>
          </w:tcPr>
          <w:p w14:paraId="50DF6E88">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Study_id</w:t>
            </w:r>
          </w:p>
        </w:tc>
        <w:tc>
          <w:tcPr>
            <w:tcW w:w="1511" w:type="dxa"/>
            <w:tcBorders>
              <w:top w:val="single" w:color="auto" w:sz="4" w:space="0"/>
              <w:bottom w:val="single" w:color="auto" w:sz="4" w:space="0"/>
            </w:tcBorders>
            <w:vAlign w:val="center"/>
          </w:tcPr>
          <w:p w14:paraId="3185BB9C">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LLM Multi-Agent Composition</w:t>
            </w:r>
          </w:p>
        </w:tc>
        <w:tc>
          <w:tcPr>
            <w:tcW w:w="1500" w:type="dxa"/>
            <w:tcBorders>
              <w:top w:val="single" w:color="auto" w:sz="4" w:space="0"/>
              <w:bottom w:val="single" w:color="auto" w:sz="4" w:space="0"/>
            </w:tcBorders>
            <w:vAlign w:val="center"/>
          </w:tcPr>
          <w:p w14:paraId="47B86E32">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Task</w:t>
            </w:r>
          </w:p>
        </w:tc>
        <w:tc>
          <w:tcPr>
            <w:tcW w:w="2644" w:type="dxa"/>
            <w:tcBorders>
              <w:top w:val="single" w:color="auto" w:sz="4" w:space="0"/>
              <w:bottom w:val="single" w:color="auto" w:sz="4" w:space="0"/>
            </w:tcBorders>
            <w:vAlign w:val="center"/>
          </w:tcPr>
          <w:p w14:paraId="1A91D22D">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Performance Highlights</w:t>
            </w:r>
          </w:p>
        </w:tc>
        <w:tc>
          <w:tcPr>
            <w:tcW w:w="2511" w:type="dxa"/>
            <w:tcBorders>
              <w:top w:val="single" w:color="auto" w:sz="4" w:space="0"/>
              <w:bottom w:val="single" w:color="auto" w:sz="4" w:space="0"/>
            </w:tcBorders>
            <w:vAlign w:val="center"/>
          </w:tcPr>
          <w:p w14:paraId="70BE3DE7">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Bottlenecks / Failure Modes</w:t>
            </w:r>
          </w:p>
        </w:tc>
        <w:tc>
          <w:tcPr>
            <w:tcW w:w="2245" w:type="dxa"/>
            <w:tcBorders>
              <w:top w:val="single" w:color="auto" w:sz="4" w:space="0"/>
              <w:bottom w:val="single" w:color="auto" w:sz="4" w:space="0"/>
            </w:tcBorders>
            <w:vAlign w:val="center"/>
          </w:tcPr>
          <w:p w14:paraId="07982281">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Technical Strategy</w:t>
            </w:r>
          </w:p>
        </w:tc>
        <w:tc>
          <w:tcPr>
            <w:tcW w:w="2367" w:type="dxa"/>
            <w:tcBorders>
              <w:top w:val="single" w:color="auto" w:sz="4" w:space="0"/>
              <w:bottom w:val="single" w:color="auto" w:sz="4" w:space="0"/>
            </w:tcBorders>
            <w:vAlign w:val="center"/>
          </w:tcPr>
          <w:p w14:paraId="7F519C6E">
            <w:pPr>
              <w:keepNext w:val="0"/>
              <w:keepLines w:val="0"/>
              <w:widowControl/>
              <w:suppressLineNumbers w:val="0"/>
              <w:jc w:val="center"/>
              <w:textAlignment w:val="center"/>
              <w:rPr>
                <w:rFonts w:hint="default" w:ascii="Arial" w:hAnsi="Arial" w:cs="Arial"/>
                <w:b/>
                <w:bCs/>
                <w:sz w:val="18"/>
                <w:szCs w:val="18"/>
                <w:vertAlign w:val="baseline"/>
              </w:rPr>
            </w:pPr>
            <w:r>
              <w:rPr>
                <w:rFonts w:hint="default" w:ascii="Arial" w:hAnsi="Arial" w:eastAsia="Segoe UI" w:cs="Arial"/>
                <w:b/>
                <w:bCs/>
                <w:i w:val="0"/>
                <w:iCs w:val="0"/>
                <w:color w:val="0F1115"/>
                <w:kern w:val="0"/>
                <w:sz w:val="18"/>
                <w:szCs w:val="18"/>
                <w:u w:val="none"/>
                <w:lang w:val="en-US" w:eastAsia="zh-CN" w:bidi="ar"/>
              </w:rPr>
              <w:t>Key Contribution</w:t>
            </w:r>
          </w:p>
        </w:tc>
      </w:tr>
      <w:tr w14:paraId="31B59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5" w:type="dxa"/>
            <w:tcBorders>
              <w:top w:val="single" w:color="auto" w:sz="4" w:space="0"/>
              <w:bottom w:val="single" w:color="auto" w:sz="4" w:space="0"/>
            </w:tcBorders>
            <w:vAlign w:val="center"/>
          </w:tcPr>
          <w:p w14:paraId="428AA2D2">
            <w:pPr>
              <w:keepNext w:val="0"/>
              <w:keepLines w:val="0"/>
              <w:widowControl/>
              <w:suppressLineNumbers w:val="0"/>
              <w:jc w:val="left"/>
              <w:textAlignment w:val="center"/>
              <w:rPr>
                <w:rFonts w:hint="default" w:ascii="Arial" w:hAnsi="Arial" w:eastAsia="宋体" w:cs="Arial"/>
                <w:i w:val="0"/>
                <w:iCs w:val="0"/>
                <w:color w:val="000000"/>
                <w:kern w:val="0"/>
                <w:sz w:val="18"/>
                <w:szCs w:val="18"/>
                <w:u w:val="none"/>
                <w:lang w:val="en-US" w:eastAsia="zh-CN" w:bidi="ar"/>
              </w:rPr>
            </w:pPr>
            <w:r>
              <w:rPr>
                <w:rFonts w:hint="eastAsia" w:ascii="Arial" w:hAnsi="Arial" w:eastAsia="宋体" w:cs="Arial"/>
                <w:i w:val="0"/>
                <w:iCs w:val="0"/>
                <w:color w:val="000000"/>
                <w:kern w:val="0"/>
                <w:sz w:val="18"/>
                <w:szCs w:val="18"/>
                <w:u w:val="none"/>
                <w:lang w:val="en-US" w:eastAsia="zh-CN" w:bidi="ar"/>
              </w:rPr>
              <w:t>31</w:t>
            </w:r>
          </w:p>
        </w:tc>
        <w:tc>
          <w:tcPr>
            <w:tcW w:w="1189" w:type="dxa"/>
            <w:tcBorders>
              <w:top w:val="single" w:color="auto" w:sz="4" w:space="0"/>
              <w:bottom w:val="single" w:color="auto" w:sz="4" w:space="0"/>
            </w:tcBorders>
            <w:vAlign w:val="center"/>
          </w:tcPr>
          <w:p w14:paraId="031EB4B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Chang Cai et al._2025</w:t>
            </w:r>
          </w:p>
        </w:tc>
        <w:tc>
          <w:tcPr>
            <w:tcW w:w="1511" w:type="dxa"/>
            <w:tcBorders>
              <w:top w:val="single" w:color="auto" w:sz="4" w:space="0"/>
              <w:bottom w:val="single" w:color="auto" w:sz="4" w:space="0"/>
            </w:tcBorders>
            <w:vAlign w:val="center"/>
          </w:tcPr>
          <w:p w14:paraId="17F5149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Meta-Llama-3.1-8B-Instruct</w:t>
            </w:r>
          </w:p>
        </w:tc>
        <w:tc>
          <w:tcPr>
            <w:tcW w:w="1500" w:type="dxa"/>
            <w:tcBorders>
              <w:top w:val="single" w:color="auto" w:sz="4" w:space="0"/>
              <w:bottom w:val="single" w:color="auto" w:sz="4" w:space="0"/>
            </w:tcBorders>
            <w:vAlign w:val="center"/>
          </w:tcPr>
          <w:p w14:paraId="69BE6F7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Medical teaching environment evaluation report generation.</w:t>
            </w:r>
          </w:p>
        </w:tc>
        <w:tc>
          <w:tcPr>
            <w:tcW w:w="2644" w:type="dxa"/>
            <w:tcBorders>
              <w:top w:val="single" w:color="auto" w:sz="4" w:space="0"/>
              <w:bottom w:val="single" w:color="auto" w:sz="4" w:space="0"/>
            </w:tcBorders>
            <w:vAlign w:val="center"/>
          </w:tcPr>
          <w:p w14:paraId="4B0489E1">
            <w:pPr>
              <w:keepNext w:val="0"/>
              <w:keepLines w:val="0"/>
              <w:widowControl/>
              <w:suppressLineNumbers w:val="0"/>
              <w:jc w:val="left"/>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 xml:space="preserve">1. Multi-agent improved clarity (3.0→4.89), semantic analysis (3.25→4.55), and balance (3.89→4.27) vs. single agent (p&lt;0.05).  </w:t>
            </w:r>
          </w:p>
          <w:p w14:paraId="18CA196F">
            <w:pPr>
              <w:keepNext w:val="0"/>
              <w:keepLines w:val="0"/>
              <w:widowControl/>
              <w:suppressLineNumbers w:val="0"/>
              <w:jc w:val="left"/>
              <w:textAlignment w:val="center"/>
              <w:rPr>
                <w:rFonts w:hint="default" w:ascii="Arial" w:hAnsi="Arial" w:eastAsia="宋体" w:cs="Arial"/>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 xml:space="preserve">2. Sentiment analysis F1 for “success aspects”: 0.82 vs. RoBERTa’s 0.76.  </w:t>
            </w:r>
          </w:p>
          <w:p w14:paraId="722D299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3. Topic identification Jaccard similarity with humans: 0.49 vs. human inter-rater 0.51.</w:t>
            </w:r>
          </w:p>
        </w:tc>
        <w:tc>
          <w:tcPr>
            <w:tcW w:w="2511" w:type="dxa"/>
            <w:tcBorders>
              <w:top w:val="single" w:color="auto" w:sz="4" w:space="0"/>
              <w:bottom w:val="single" w:color="auto" w:sz="4" w:space="0"/>
            </w:tcBorders>
            <w:vAlign w:val="center"/>
          </w:tcPr>
          <w:p w14:paraId="1C53E4E5">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Lower F1 (0.74) for “areas for improvement” sentiment.</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Initial single-agent semantic analysis was low (3.25/5), improved only after iterative revision.</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 Manual insertion of charts still needed; not fully automated.</w:t>
            </w:r>
          </w:p>
        </w:tc>
        <w:tc>
          <w:tcPr>
            <w:tcW w:w="2245" w:type="dxa"/>
            <w:tcBorders>
              <w:top w:val="single" w:color="auto" w:sz="4" w:space="0"/>
              <w:bottom w:val="single" w:color="auto" w:sz="4" w:space="0"/>
            </w:tcBorders>
            <w:vAlign w:val="center"/>
          </w:tcPr>
          <w:p w14:paraId="4DAAA3D3">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Generation-revision dual-agent iteration: generation agent writes initial report from multimodal input; revision agent iteratively optimizes based on six predefined criteria (balance, clarity, readability, etc.).</w:t>
            </w:r>
          </w:p>
        </w:tc>
        <w:tc>
          <w:tcPr>
            <w:tcW w:w="2367" w:type="dxa"/>
            <w:tcBorders>
              <w:top w:val="single" w:color="auto" w:sz="4" w:space="0"/>
              <w:bottom w:val="single" w:color="auto" w:sz="4" w:space="0"/>
            </w:tcBorders>
            <w:vAlign w:val="center"/>
          </w:tcPr>
          <w:p w14:paraId="66ECDACC">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A dedicated revision agent is key to improving report quality. Iterative optimization on multiple dimensions significantly enhances balance, semantic depth, and clinical readability.</w:t>
            </w:r>
          </w:p>
        </w:tc>
      </w:tr>
      <w:tr w14:paraId="193A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5" w:type="dxa"/>
            <w:tcBorders>
              <w:top w:val="single" w:color="auto" w:sz="4" w:space="0"/>
              <w:bottom w:val="single" w:color="auto" w:sz="4" w:space="0"/>
            </w:tcBorders>
            <w:vAlign w:val="center"/>
          </w:tcPr>
          <w:p w14:paraId="0999BE56">
            <w:pPr>
              <w:keepNext w:val="0"/>
              <w:keepLines w:val="0"/>
              <w:widowControl/>
              <w:suppressLineNumbers w:val="0"/>
              <w:jc w:val="left"/>
              <w:textAlignment w:val="center"/>
              <w:rPr>
                <w:rFonts w:hint="default" w:ascii="Arial" w:hAnsi="Arial" w:eastAsia="宋体" w:cs="Arial"/>
                <w:i w:val="0"/>
                <w:iCs w:val="0"/>
                <w:color w:val="000000"/>
                <w:kern w:val="0"/>
                <w:sz w:val="18"/>
                <w:szCs w:val="18"/>
                <w:u w:val="none"/>
                <w:lang w:val="en-US" w:eastAsia="zh-CN" w:bidi="ar"/>
              </w:rPr>
            </w:pPr>
            <w:r>
              <w:rPr>
                <w:rFonts w:hint="eastAsia" w:ascii="Arial" w:hAnsi="Arial" w:eastAsia="宋体" w:cs="Arial"/>
                <w:i w:val="0"/>
                <w:iCs w:val="0"/>
                <w:color w:val="000000"/>
                <w:kern w:val="0"/>
                <w:sz w:val="18"/>
                <w:szCs w:val="18"/>
                <w:u w:val="none"/>
                <w:lang w:val="en-US" w:eastAsia="zh-CN" w:bidi="ar"/>
              </w:rPr>
              <w:t>39</w:t>
            </w:r>
          </w:p>
        </w:tc>
        <w:tc>
          <w:tcPr>
            <w:tcW w:w="1189" w:type="dxa"/>
            <w:tcBorders>
              <w:top w:val="single" w:color="auto" w:sz="4" w:space="0"/>
              <w:bottom w:val="single" w:color="auto" w:sz="4" w:space="0"/>
            </w:tcBorders>
            <w:vAlign w:val="center"/>
          </w:tcPr>
          <w:p w14:paraId="5E40448B">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Alon Gorenstein et al._2026</w:t>
            </w:r>
          </w:p>
        </w:tc>
        <w:tc>
          <w:tcPr>
            <w:tcW w:w="1511" w:type="dxa"/>
            <w:tcBorders>
              <w:top w:val="single" w:color="auto" w:sz="4" w:space="0"/>
              <w:bottom w:val="single" w:color="auto" w:sz="4" w:space="0"/>
            </w:tcBorders>
            <w:vAlign w:val="center"/>
          </w:tcPr>
          <w:p w14:paraId="66C02C26">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Gemini 1.5-pro</w:t>
            </w:r>
          </w:p>
        </w:tc>
        <w:tc>
          <w:tcPr>
            <w:tcW w:w="1500" w:type="dxa"/>
            <w:tcBorders>
              <w:top w:val="single" w:color="auto" w:sz="4" w:space="0"/>
              <w:bottom w:val="single" w:color="auto" w:sz="4" w:space="0"/>
            </w:tcBorders>
            <w:vAlign w:val="center"/>
          </w:tcPr>
          <w:p w14:paraId="6D65490B">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EDX (NCS/EMG) report generation.</w:t>
            </w:r>
          </w:p>
        </w:tc>
        <w:tc>
          <w:tcPr>
            <w:tcW w:w="2644" w:type="dxa"/>
            <w:tcBorders>
              <w:top w:val="single" w:color="auto" w:sz="4" w:space="0"/>
              <w:bottom w:val="single" w:color="auto" w:sz="4" w:space="0"/>
            </w:tcBorders>
            <w:vAlign w:val="center"/>
          </w:tcPr>
          <w:p w14:paraId="5A8CC8D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Normal/abnormal detection accuracy 92.2% vs. baseline single model (62.6%).</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Composite AIGERS score 0.83 vs. baseline 0.45.</w:t>
            </w:r>
          </w:p>
        </w:tc>
        <w:tc>
          <w:tcPr>
            <w:tcW w:w="2511" w:type="dxa"/>
            <w:tcBorders>
              <w:top w:val="single" w:color="auto" w:sz="4" w:space="0"/>
              <w:bottom w:val="single" w:color="auto" w:sz="4" w:space="0"/>
            </w:tcBorders>
            <w:vAlign w:val="center"/>
          </w:tcPr>
          <w:p w14:paraId="5C3ED7CE">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Frequent misinterpretation of complex/rare cases (e.g., DADS syndrome).</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Hallucinations (e.g., fabricating results for untested sides) and unstable instruction adherence.</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 Missed secondary diagnoses under data overload (e.g., mild radiculopathy masked by severe polyneuropathy).</w:t>
            </w:r>
          </w:p>
        </w:tc>
        <w:tc>
          <w:tcPr>
            <w:tcW w:w="2245" w:type="dxa"/>
            <w:tcBorders>
              <w:top w:val="single" w:color="auto" w:sz="4" w:space="0"/>
              <w:bottom w:val="single" w:color="auto" w:sz="4" w:space="0"/>
            </w:tcBorders>
            <w:vAlign w:val="center"/>
          </w:tcPr>
          <w:p w14:paraId="58FBF8AA">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Sequential expert modules: data validation and extraction using standardized rules, then RAG with a long-form textbook knowledge base, finally report synthesis.</w:t>
            </w:r>
          </w:p>
        </w:tc>
        <w:tc>
          <w:tcPr>
            <w:tcW w:w="2367" w:type="dxa"/>
            <w:tcBorders>
              <w:top w:val="single" w:color="auto" w:sz="4" w:space="0"/>
              <w:bottom w:val="single" w:color="auto" w:sz="4" w:space="0"/>
            </w:tcBorders>
            <w:vAlign w:val="center"/>
          </w:tcPr>
          <w:p w14:paraId="27183C54">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Decomposing the task into “data validation → knowledge retrieval → report synthesis” substantially improves reliability and standardization. However, performance on rare mixed pathologies remains weak, and the system heavily depends on the completeness of the external knowledge base.</w:t>
            </w:r>
          </w:p>
        </w:tc>
      </w:tr>
      <w:tr w14:paraId="3F65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5" w:type="dxa"/>
            <w:tcBorders>
              <w:top w:val="single" w:color="auto" w:sz="4" w:space="0"/>
              <w:bottom w:val="single" w:color="auto" w:sz="4" w:space="0"/>
            </w:tcBorders>
            <w:vAlign w:val="center"/>
          </w:tcPr>
          <w:p w14:paraId="58587B97">
            <w:pPr>
              <w:keepNext w:val="0"/>
              <w:keepLines w:val="0"/>
              <w:widowControl/>
              <w:suppressLineNumbers w:val="0"/>
              <w:jc w:val="left"/>
              <w:textAlignment w:val="center"/>
              <w:rPr>
                <w:rFonts w:hint="default" w:ascii="Arial" w:hAnsi="Arial" w:eastAsia="Segoe UI" w:cs="Arial"/>
                <w:i w:val="0"/>
                <w:iCs w:val="0"/>
                <w:color w:val="0F1115"/>
                <w:kern w:val="0"/>
                <w:sz w:val="18"/>
                <w:szCs w:val="18"/>
                <w:u w:val="none"/>
                <w:lang w:val="en-US" w:eastAsia="zh-CN" w:bidi="ar"/>
              </w:rPr>
            </w:pPr>
            <w:r>
              <w:rPr>
                <w:rFonts w:hint="eastAsia" w:ascii="Arial" w:hAnsi="Arial" w:eastAsia="Segoe UI" w:cs="Arial"/>
                <w:i w:val="0"/>
                <w:iCs w:val="0"/>
                <w:color w:val="0F1115"/>
                <w:kern w:val="0"/>
                <w:sz w:val="18"/>
                <w:szCs w:val="18"/>
                <w:u w:val="none"/>
                <w:lang w:val="en-US" w:eastAsia="zh-CN" w:bidi="ar"/>
              </w:rPr>
              <w:t>40</w:t>
            </w:r>
          </w:p>
        </w:tc>
        <w:tc>
          <w:tcPr>
            <w:tcW w:w="1189" w:type="dxa"/>
            <w:tcBorders>
              <w:top w:val="single" w:color="auto" w:sz="4" w:space="0"/>
              <w:bottom w:val="single" w:color="auto" w:sz="4" w:space="0"/>
            </w:tcBorders>
            <w:vAlign w:val="center"/>
          </w:tcPr>
          <w:p w14:paraId="36373CD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Jifan Gao et al._2025</w:t>
            </w:r>
          </w:p>
        </w:tc>
        <w:tc>
          <w:tcPr>
            <w:tcW w:w="1511" w:type="dxa"/>
            <w:tcBorders>
              <w:top w:val="single" w:color="auto" w:sz="4" w:space="0"/>
              <w:bottom w:val="single" w:color="auto" w:sz="4" w:space="0"/>
            </w:tcBorders>
            <w:vAlign w:val="center"/>
          </w:tcPr>
          <w:p w14:paraId="53E11FAE">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Segoe UI" w:cs="Arial"/>
                <w:i w:val="0"/>
                <w:iCs w:val="0"/>
                <w:color w:val="0F1115"/>
                <w:kern w:val="0"/>
                <w:sz w:val="18"/>
                <w:szCs w:val="18"/>
                <w:u w:val="none"/>
                <w:lang w:val="en-US" w:eastAsia="zh-CN" w:bidi="ar"/>
              </w:rPr>
              <w:t>Llama-3; CXR-LLAVA</w:t>
            </w:r>
          </w:p>
        </w:tc>
        <w:tc>
          <w:tcPr>
            <w:tcW w:w="1500" w:type="dxa"/>
            <w:tcBorders>
              <w:top w:val="single" w:color="auto" w:sz="4" w:space="0"/>
              <w:bottom w:val="single" w:color="auto" w:sz="4" w:space="0"/>
            </w:tcBorders>
            <w:vAlign w:val="center"/>
          </w:tcPr>
          <w:p w14:paraId="673EC7D0">
            <w:pPr>
              <w:keepNext w:val="0"/>
              <w:keepLines w:val="0"/>
              <w:widowControl/>
              <w:suppressLineNumbers w:val="0"/>
              <w:jc w:val="left"/>
              <w:textAlignment w:val="center"/>
              <w:rPr>
                <w:rFonts w:hint="default" w:ascii="Arial" w:hAnsi="Arial" w:cs="Arial"/>
                <w:sz w:val="18"/>
                <w:szCs w:val="18"/>
                <w:vertAlign w:val="baseline"/>
              </w:rPr>
            </w:pPr>
            <w:r>
              <w:rPr>
                <w:rFonts w:hint="eastAsia" w:ascii="Arial" w:hAnsi="Arial" w:eastAsia="宋体" w:cs="Arial"/>
                <w:i w:val="0"/>
                <w:iCs w:val="0"/>
                <w:color w:val="000000"/>
                <w:kern w:val="0"/>
                <w:sz w:val="18"/>
                <w:szCs w:val="18"/>
                <w:u w:val="none"/>
                <w:lang w:val="en-US" w:eastAsia="zh-CN" w:bidi="ar"/>
              </w:rPr>
              <w:t>C</w:t>
            </w:r>
            <w:r>
              <w:rPr>
                <w:rFonts w:hint="default" w:ascii="Arial" w:hAnsi="Arial" w:eastAsia="宋体" w:cs="Arial"/>
                <w:i w:val="0"/>
                <w:iCs w:val="0"/>
                <w:color w:val="000000"/>
                <w:kern w:val="0"/>
                <w:sz w:val="18"/>
                <w:szCs w:val="18"/>
                <w:u w:val="none"/>
                <w:lang w:val="en-US" w:eastAsia="zh-CN" w:bidi="ar"/>
              </w:rPr>
              <w:t>onverting non-text modalities into text summaries via specialist agents, integrating with clinical notes for clinical prediction.</w:t>
            </w:r>
          </w:p>
        </w:tc>
        <w:tc>
          <w:tcPr>
            <w:tcW w:w="2644" w:type="dxa"/>
            <w:tcBorders>
              <w:top w:val="single" w:color="auto" w:sz="4" w:space="0"/>
              <w:bottom w:val="single" w:color="auto" w:sz="4" w:space="0"/>
            </w:tcBorders>
            <w:vAlign w:val="center"/>
          </w:tcPr>
          <w:p w14:paraId="16B87178">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Macro-F1 ~0.85 for chest trauma severity stratification, significantly outperforming fine-tuned LLaVA-Med.</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Most stable and consistent performance across race and sex subgroups.</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 Ablation confirms substantial benefit from multimodal input.</w:t>
            </w:r>
          </w:p>
        </w:tc>
        <w:tc>
          <w:tcPr>
            <w:tcW w:w="2511" w:type="dxa"/>
            <w:tcBorders>
              <w:top w:val="single" w:color="auto" w:sz="4" w:space="0"/>
              <w:bottom w:val="single" w:color="auto" w:sz="4" w:space="0"/>
            </w:tcBorders>
            <w:vAlign w:val="center"/>
          </w:tcPr>
          <w:p w14:paraId="6C45B088">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Adding a modality weakly correlated with the prediction target (e.g., labs for trauma severity) yields no gain.</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Hallucinations in intermediate summaries may affect final predictions, though fine-tuning the predictor mitigates this.</w:t>
            </w:r>
          </w:p>
        </w:tc>
        <w:tc>
          <w:tcPr>
            <w:tcW w:w="2245" w:type="dxa"/>
            <w:tcBorders>
              <w:top w:val="single" w:color="auto" w:sz="4" w:space="0"/>
              <w:bottom w:val="single" w:color="auto" w:sz="4" w:space="0"/>
            </w:tcBorders>
            <w:vAlign w:val="center"/>
          </w:tcPr>
          <w:p w14:paraId="3242363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Three-layer architecture: specialist agents convert each non-text modality to text summaries zero-shot; aggregator agent fuses summaries with clinical notes; predictor agent (fine-tuned only) performs classification. Avoids need for large paired multimodal pretraining; plug-and-play.</w:t>
            </w:r>
          </w:p>
        </w:tc>
        <w:tc>
          <w:tcPr>
            <w:tcW w:w="2367" w:type="dxa"/>
            <w:tcBorders>
              <w:top w:val="single" w:color="auto" w:sz="4" w:space="0"/>
              <w:bottom w:val="single" w:color="auto" w:sz="4" w:space="0"/>
            </w:tcBorders>
            <w:vAlign w:val="center"/>
          </w:tcPr>
          <w:p w14:paraId="7DB44AF2">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Converting non-text data into high-quality text summaries is an effective shortcut for multimodal fusion, especially when paired data is scarce. MoMA’s plug</w:t>
            </w:r>
            <w:r>
              <w:rPr>
                <w:rFonts w:hint="default" w:ascii="Arial" w:hAnsi="Arial" w:eastAsia="宋体" w:cs="Arial"/>
                <w:i w:val="0"/>
                <w:iCs w:val="0"/>
                <w:color w:val="000000"/>
                <w:kern w:val="0"/>
                <w:sz w:val="18"/>
                <w:szCs w:val="18"/>
                <w:u w:val="none"/>
                <w:lang w:val="en-US" w:eastAsia="zh-CN" w:bidi="ar"/>
              </w:rPr>
              <w:noBreakHyphen/>
            </w:r>
            <w:r>
              <w:rPr>
                <w:rFonts w:hint="default" w:ascii="Arial" w:hAnsi="Arial" w:eastAsia="宋体" w:cs="Arial"/>
                <w:i w:val="0"/>
                <w:iCs w:val="0"/>
                <w:color w:val="000000"/>
                <w:kern w:val="0"/>
                <w:sz w:val="18"/>
                <w:szCs w:val="18"/>
                <w:u w:val="none"/>
                <w:lang w:val="en-US" w:eastAsia="zh-CN" w:bidi="ar"/>
              </w:rPr>
              <w:t>and</w:t>
            </w:r>
            <w:r>
              <w:rPr>
                <w:rFonts w:hint="default" w:ascii="Arial" w:hAnsi="Arial" w:eastAsia="宋体" w:cs="Arial"/>
                <w:i w:val="0"/>
                <w:iCs w:val="0"/>
                <w:color w:val="000000"/>
                <w:kern w:val="0"/>
                <w:sz w:val="18"/>
                <w:szCs w:val="18"/>
                <w:u w:val="none"/>
                <w:lang w:val="en-US" w:eastAsia="zh-CN" w:bidi="ar"/>
              </w:rPr>
              <w:noBreakHyphen/>
            </w:r>
            <w:r>
              <w:rPr>
                <w:rFonts w:hint="default" w:ascii="Arial" w:hAnsi="Arial" w:eastAsia="宋体" w:cs="Arial"/>
                <w:i w:val="0"/>
                <w:iCs w:val="0"/>
                <w:color w:val="000000"/>
                <w:kern w:val="0"/>
                <w:sz w:val="18"/>
                <w:szCs w:val="18"/>
                <w:u w:val="none"/>
                <w:lang w:val="en-US" w:eastAsia="zh-CN" w:bidi="ar"/>
              </w:rPr>
              <w:t>play design prioritizes architectural flexibility over single-model absolute performance, enabling easy integration of newer models.</w:t>
            </w:r>
          </w:p>
        </w:tc>
      </w:tr>
      <w:tr w14:paraId="31B7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45" w:type="dxa"/>
            <w:tcBorders>
              <w:top w:val="single" w:color="auto" w:sz="4" w:space="0"/>
              <w:bottom w:val="single" w:color="auto" w:sz="4" w:space="0"/>
            </w:tcBorders>
            <w:vAlign w:val="center"/>
          </w:tcPr>
          <w:p w14:paraId="537D62E7">
            <w:pPr>
              <w:keepNext w:val="0"/>
              <w:keepLines w:val="0"/>
              <w:widowControl/>
              <w:suppressLineNumbers w:val="0"/>
              <w:jc w:val="left"/>
              <w:textAlignment w:val="center"/>
              <w:rPr>
                <w:rFonts w:hint="default" w:ascii="Arial" w:hAnsi="Arial" w:eastAsia="宋体" w:cs="Arial"/>
                <w:i w:val="0"/>
                <w:iCs w:val="0"/>
                <w:color w:val="000000"/>
                <w:kern w:val="0"/>
                <w:sz w:val="18"/>
                <w:szCs w:val="18"/>
                <w:u w:val="none"/>
                <w:lang w:val="en-US" w:eastAsia="zh-CN" w:bidi="ar"/>
              </w:rPr>
            </w:pPr>
            <w:r>
              <w:rPr>
                <w:rFonts w:hint="eastAsia" w:ascii="Arial" w:hAnsi="Arial" w:eastAsia="宋体" w:cs="Arial"/>
                <w:i w:val="0"/>
                <w:iCs w:val="0"/>
                <w:color w:val="000000"/>
                <w:kern w:val="0"/>
                <w:sz w:val="18"/>
                <w:szCs w:val="18"/>
                <w:u w:val="none"/>
                <w:lang w:val="en-US" w:eastAsia="zh-CN" w:bidi="ar"/>
              </w:rPr>
              <w:t>50</w:t>
            </w:r>
          </w:p>
        </w:tc>
        <w:tc>
          <w:tcPr>
            <w:tcW w:w="1189" w:type="dxa"/>
            <w:tcBorders>
              <w:top w:val="single" w:color="auto" w:sz="4" w:space="0"/>
              <w:bottom w:val="single" w:color="auto" w:sz="4" w:space="0"/>
            </w:tcBorders>
            <w:vAlign w:val="center"/>
          </w:tcPr>
          <w:p w14:paraId="215B63AB">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Yuhao Chen et al._2025</w:t>
            </w:r>
          </w:p>
        </w:tc>
        <w:tc>
          <w:tcPr>
            <w:tcW w:w="1511" w:type="dxa"/>
            <w:tcBorders>
              <w:top w:val="single" w:color="auto" w:sz="4" w:space="0"/>
              <w:bottom w:val="single" w:color="auto" w:sz="4" w:space="0"/>
            </w:tcBorders>
            <w:vAlign w:val="center"/>
          </w:tcPr>
          <w:p w14:paraId="101B9FF5">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Llama2-70B-chat-hf; Mistral-7B-Instruct-v0.1; GPT-3.5-turbo; GPT-4-turbo</w:t>
            </w:r>
          </w:p>
        </w:tc>
        <w:tc>
          <w:tcPr>
            <w:tcW w:w="1500" w:type="dxa"/>
            <w:tcBorders>
              <w:top w:val="single" w:color="auto" w:sz="4" w:space="0"/>
              <w:bottom w:val="single" w:color="auto" w:sz="4" w:space="0"/>
            </w:tcBorders>
            <w:vAlign w:val="center"/>
          </w:tcPr>
          <w:p w14:paraId="0A136C2B">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Medical text summarization and auto-evaluation.</w:t>
            </w:r>
          </w:p>
        </w:tc>
        <w:tc>
          <w:tcPr>
            <w:tcW w:w="2644" w:type="dxa"/>
            <w:tcBorders>
              <w:top w:val="single" w:color="auto" w:sz="4" w:space="0"/>
              <w:bottom w:val="single" w:color="auto" w:sz="4" w:space="0"/>
            </w:tcBorders>
            <w:vAlign w:val="center"/>
          </w:tcPr>
          <w:p w14:paraId="1C3ACEB6">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GPT-4 as judge agreed with at least one medical expert in 83.06% of cases.</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Enhanced prompting improved agreement from 47.88% to 51.00%.</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 Specificity of factual hallucination detection reached 100%.</w:t>
            </w:r>
          </w:p>
        </w:tc>
        <w:tc>
          <w:tcPr>
            <w:tcW w:w="2511" w:type="dxa"/>
            <w:tcBorders>
              <w:top w:val="single" w:color="auto" w:sz="4" w:space="0"/>
              <w:bottom w:val="single" w:color="auto" w:sz="4" w:space="0"/>
            </w:tcBorders>
            <w:vAlign w:val="center"/>
          </w:tcPr>
          <w:p w14:paraId="5DC68AD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Only 19.2% complete agreement among four experts, highlighting high human subjectivity.</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GPT-4’s agreement with any single expert averaged ~50%, with position bias up to 34% on complex tasks.</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 Open-source evaluators underperformed GPT-4.</w:t>
            </w:r>
          </w:p>
        </w:tc>
        <w:tc>
          <w:tcPr>
            <w:tcW w:w="2245" w:type="dxa"/>
            <w:tcBorders>
              <w:top w:val="single" w:color="auto" w:sz="4" w:space="0"/>
              <w:bottom w:val="single" w:color="auto" w:sz="4" w:space="0"/>
            </w:tcBorders>
            <w:vAlign w:val="center"/>
          </w:tcPr>
          <w:p w14:paraId="4C06DD5B">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Two-layer framework: first layer generates summaries with multiple LLMs; second layer uses “LLM-as-a-judge” for pairwise comparison with reference voting, swap</w:t>
            </w:r>
            <w:r>
              <w:rPr>
                <w:rFonts w:hint="default" w:ascii="Arial" w:hAnsi="Arial" w:eastAsia="宋体" w:cs="Arial"/>
                <w:i w:val="0"/>
                <w:iCs w:val="0"/>
                <w:color w:val="000000"/>
                <w:kern w:val="0"/>
                <w:sz w:val="18"/>
                <w:szCs w:val="18"/>
                <w:u w:val="none"/>
                <w:lang w:val="en-US" w:eastAsia="zh-CN" w:bidi="ar"/>
              </w:rPr>
              <w:noBreakHyphen/>
            </w:r>
            <w:r>
              <w:rPr>
                <w:rFonts w:hint="default" w:ascii="Arial" w:hAnsi="Arial" w:eastAsia="宋体" w:cs="Arial"/>
                <w:i w:val="0"/>
                <w:iCs w:val="0"/>
                <w:color w:val="000000"/>
                <w:kern w:val="0"/>
                <w:sz w:val="18"/>
                <w:szCs w:val="18"/>
                <w:u w:val="none"/>
                <w:lang w:val="en-US" w:eastAsia="zh-CN" w:bidi="ar"/>
              </w:rPr>
              <w:t>position, and enhanced prompts to reduce bias.</w:t>
            </w:r>
          </w:p>
        </w:tc>
        <w:tc>
          <w:tcPr>
            <w:tcW w:w="2367" w:type="dxa"/>
            <w:tcBorders>
              <w:top w:val="single" w:color="auto" w:sz="4" w:space="0"/>
              <w:bottom w:val="single" w:color="auto" w:sz="4" w:space="0"/>
            </w:tcBorders>
            <w:vAlign w:val="center"/>
          </w:tcPr>
          <w:p w14:paraId="07599F66">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LLMs can serve as scalable auto-evaluation tools. Alignment with human experts depends on task complexity and prompt design. Given substantial disagreement among experts, LLMs are better suited as assistive evaluators rather than a gold standard.</w:t>
            </w:r>
          </w:p>
        </w:tc>
      </w:tr>
      <w:tr w14:paraId="7E8D9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3" w:hRule="atLeast"/>
        </w:trPr>
        <w:tc>
          <w:tcPr>
            <w:tcW w:w="1045" w:type="dxa"/>
            <w:tcBorders>
              <w:top w:val="single" w:color="auto" w:sz="4" w:space="0"/>
              <w:bottom w:val="single" w:color="auto" w:sz="4" w:space="0"/>
            </w:tcBorders>
            <w:vAlign w:val="center"/>
          </w:tcPr>
          <w:p w14:paraId="5488C39F">
            <w:pPr>
              <w:keepNext w:val="0"/>
              <w:keepLines w:val="0"/>
              <w:widowControl/>
              <w:suppressLineNumbers w:val="0"/>
              <w:jc w:val="left"/>
              <w:textAlignment w:val="center"/>
              <w:rPr>
                <w:rFonts w:hint="default" w:ascii="Arial" w:hAnsi="Arial" w:eastAsia="宋体" w:cs="Arial"/>
                <w:i w:val="0"/>
                <w:iCs w:val="0"/>
                <w:color w:val="000000"/>
                <w:kern w:val="0"/>
                <w:sz w:val="18"/>
                <w:szCs w:val="18"/>
                <w:u w:val="none"/>
                <w:lang w:val="en-US" w:eastAsia="zh-CN" w:bidi="ar"/>
              </w:rPr>
            </w:pPr>
            <w:r>
              <w:rPr>
                <w:rFonts w:hint="eastAsia" w:ascii="Arial" w:hAnsi="Arial" w:eastAsia="宋体" w:cs="Arial"/>
                <w:i w:val="0"/>
                <w:iCs w:val="0"/>
                <w:color w:val="000000"/>
                <w:kern w:val="0"/>
                <w:sz w:val="18"/>
                <w:szCs w:val="18"/>
                <w:u w:val="none"/>
                <w:lang w:val="en-US" w:eastAsia="zh-CN" w:bidi="ar"/>
              </w:rPr>
              <w:t>64</w:t>
            </w:r>
          </w:p>
        </w:tc>
        <w:tc>
          <w:tcPr>
            <w:tcW w:w="1189" w:type="dxa"/>
            <w:tcBorders>
              <w:top w:val="single" w:color="auto" w:sz="4" w:space="0"/>
              <w:bottom w:val="single" w:color="auto" w:sz="4" w:space="0"/>
            </w:tcBorders>
            <w:vAlign w:val="center"/>
          </w:tcPr>
          <w:p w14:paraId="41FC6345">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Jia Li et al._2025</w:t>
            </w:r>
          </w:p>
        </w:tc>
        <w:tc>
          <w:tcPr>
            <w:tcW w:w="1511" w:type="dxa"/>
            <w:tcBorders>
              <w:top w:val="single" w:color="auto" w:sz="4" w:space="0"/>
              <w:bottom w:val="single" w:color="auto" w:sz="4" w:space="0"/>
            </w:tcBorders>
            <w:vAlign w:val="center"/>
          </w:tcPr>
          <w:p w14:paraId="63F84E07">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DeepSeek-v2.5; Qwen2.5-7B-Instruct</w:t>
            </w:r>
          </w:p>
        </w:tc>
        <w:tc>
          <w:tcPr>
            <w:tcW w:w="1500" w:type="dxa"/>
            <w:tcBorders>
              <w:top w:val="single" w:color="auto" w:sz="4" w:space="0"/>
              <w:bottom w:val="single" w:color="auto" w:sz="4" w:space="0"/>
            </w:tcBorders>
            <w:vAlign w:val="center"/>
          </w:tcPr>
          <w:p w14:paraId="744319D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Radiology report summarization: generating “impression” from “findings” with step-by-step interpretable rationale.</w:t>
            </w:r>
          </w:p>
        </w:tc>
        <w:tc>
          <w:tcPr>
            <w:tcW w:w="2644" w:type="dxa"/>
            <w:tcBorders>
              <w:top w:val="single" w:color="auto" w:sz="4" w:space="0"/>
              <w:bottom w:val="single" w:color="auto" w:sz="4" w:space="0"/>
            </w:tcBorders>
            <w:vAlign w:val="center"/>
          </w:tcPr>
          <w:p w14:paraId="039A0AE0">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On MIMIC-CXR, +4.69% Rouge-L and +14.15% CheXpert F1 over best baseline.</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Human evaluation showed +19.1% accuracy and +20.3% clinical relevance.</w:t>
            </w:r>
          </w:p>
        </w:tc>
        <w:tc>
          <w:tcPr>
            <w:tcW w:w="2511" w:type="dxa"/>
            <w:tcBorders>
              <w:top w:val="single" w:color="auto" w:sz="4" w:space="0"/>
              <w:bottom w:val="single" w:color="auto" w:sz="4" w:space="0"/>
            </w:tcBorders>
            <w:vAlign w:val="center"/>
          </w:tcPr>
          <w:p w14:paraId="4CC98268">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1. Generated impressions still significantly below human expert quality (&gt;50% Rouge gap).</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 Interpretable analysis output is verbose, increasing cognitive load.</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 Experience induction is sensitive to clustering granularity (overfitting vs. poor generalization).</w:t>
            </w:r>
          </w:p>
        </w:tc>
        <w:tc>
          <w:tcPr>
            <w:tcW w:w="2245" w:type="dxa"/>
            <w:tcBorders>
              <w:top w:val="single" w:color="auto" w:sz="4" w:space="0"/>
              <w:bottom w:val="single" w:color="auto" w:sz="4" w:space="0"/>
            </w:tcBorders>
            <w:vAlign w:val="center"/>
          </w:tcPr>
          <w:p w14:paraId="18222FBD">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Cluster historical reports, use LLM to induce rules, explain finding–impression correlations, and a manager agent dynamically selects experiences, similar reports, or analyses.</w:t>
            </w:r>
          </w:p>
        </w:tc>
        <w:tc>
          <w:tcPr>
            <w:tcW w:w="2367" w:type="dxa"/>
            <w:tcBorders>
              <w:top w:val="single" w:color="auto" w:sz="4" w:space="0"/>
              <w:bottom w:val="single" w:color="auto" w:sz="4" w:space="0"/>
            </w:tcBorders>
            <w:vAlign w:val="center"/>
          </w:tcPr>
          <w:p w14:paraId="3533ED7F">
            <w:pPr>
              <w:keepNext w:val="0"/>
              <w:keepLines w:val="0"/>
              <w:widowControl/>
              <w:suppressLineNumbers w:val="0"/>
              <w:jc w:val="left"/>
              <w:textAlignment w:val="center"/>
              <w:rPr>
                <w:rFonts w:hint="default" w:ascii="Arial" w:hAnsi="Arial" w:cs="Arial"/>
                <w:sz w:val="18"/>
                <w:szCs w:val="18"/>
                <w:vertAlign w:val="baseline"/>
              </w:rPr>
            </w:pPr>
            <w:r>
              <w:rPr>
                <w:rFonts w:hint="default" w:ascii="Arial" w:hAnsi="Arial" w:eastAsia="宋体" w:cs="Arial"/>
                <w:i w:val="0"/>
                <w:iCs w:val="0"/>
                <w:color w:val="000000"/>
                <w:kern w:val="0"/>
                <w:sz w:val="18"/>
                <w:szCs w:val="18"/>
                <w:u w:val="none"/>
                <w:lang w:val="en-US" w:eastAsia="zh-CN" w:bidi="ar"/>
              </w:rPr>
              <w:t>Inducing “experience” rules from historical reports with sentence-level interpretable analysis improves accuracy and trustworthiness. However, clustering granularity must balance fit and generalization, and explanations need better structuring to reduce reading burden.</w:t>
            </w:r>
          </w:p>
        </w:tc>
      </w:tr>
    </w:tbl>
    <w:p w14:paraId="17E17B22">
      <w:pPr>
        <w:rPr>
          <w:rFonts w:hint="default" w:ascii="Arial" w:hAnsi="Arial" w:cs="Arial"/>
          <w:sz w:val="15"/>
          <w:szCs w:val="15"/>
        </w:rPr>
      </w:pPr>
      <w:r>
        <w:rPr>
          <w:rFonts w:hint="default" w:ascii="Arial" w:hAnsi="Arial" w:cs="Arial"/>
          <w:sz w:val="15"/>
          <w:szCs w:val="15"/>
        </w:rPr>
        <w:t>EDX</w:t>
      </w:r>
      <w:r>
        <w:rPr>
          <w:rFonts w:hint="default" w:ascii="Arial" w:hAnsi="Arial" w:cs="Arial"/>
          <w:sz w:val="15"/>
          <w:szCs w:val="15"/>
          <w:lang w:val="en-US" w:eastAsia="zh-CN"/>
        </w:rPr>
        <w:t xml:space="preserve">: </w:t>
      </w:r>
      <w:r>
        <w:rPr>
          <w:rFonts w:hint="default" w:ascii="Arial" w:hAnsi="Arial" w:cs="Arial"/>
          <w:sz w:val="15"/>
          <w:szCs w:val="15"/>
        </w:rPr>
        <w:t xml:space="preserve">Electrodiagnostic (electrodiagnostic tests) </w:t>
      </w:r>
    </w:p>
    <w:p w14:paraId="045660B5">
      <w:pPr>
        <w:rPr>
          <w:rFonts w:hint="default" w:ascii="Arial" w:hAnsi="Arial" w:cs="Arial"/>
          <w:sz w:val="15"/>
          <w:szCs w:val="15"/>
        </w:rPr>
      </w:pPr>
      <w:r>
        <w:rPr>
          <w:rFonts w:hint="default" w:ascii="Arial" w:hAnsi="Arial" w:cs="Arial"/>
          <w:sz w:val="15"/>
          <w:szCs w:val="15"/>
        </w:rPr>
        <w:t>NCS</w:t>
      </w:r>
      <w:r>
        <w:rPr>
          <w:rFonts w:hint="default" w:ascii="Arial" w:hAnsi="Arial" w:cs="Arial"/>
          <w:sz w:val="15"/>
          <w:szCs w:val="15"/>
          <w:lang w:val="en-US" w:eastAsia="zh-CN"/>
        </w:rPr>
        <w:t xml:space="preserve">: </w:t>
      </w:r>
      <w:r>
        <w:rPr>
          <w:rFonts w:hint="default" w:ascii="Arial" w:hAnsi="Arial" w:cs="Arial"/>
          <w:sz w:val="15"/>
          <w:szCs w:val="15"/>
        </w:rPr>
        <w:t xml:space="preserve">Nerve Conduction Study </w:t>
      </w:r>
    </w:p>
    <w:p w14:paraId="3C5B3249">
      <w:pPr>
        <w:rPr>
          <w:rFonts w:hint="default" w:ascii="Arial" w:hAnsi="Arial" w:cs="Arial"/>
          <w:sz w:val="15"/>
          <w:szCs w:val="15"/>
        </w:rPr>
      </w:pPr>
      <w:r>
        <w:rPr>
          <w:rFonts w:hint="default" w:ascii="Arial" w:hAnsi="Arial" w:cs="Arial"/>
          <w:sz w:val="15"/>
          <w:szCs w:val="15"/>
        </w:rPr>
        <w:t>EMG</w:t>
      </w:r>
      <w:r>
        <w:rPr>
          <w:rFonts w:hint="default" w:ascii="Arial" w:hAnsi="Arial" w:cs="Arial"/>
          <w:sz w:val="15"/>
          <w:szCs w:val="15"/>
          <w:lang w:val="en-US" w:eastAsia="zh-CN"/>
        </w:rPr>
        <w:t xml:space="preserve">: </w:t>
      </w:r>
      <w:r>
        <w:rPr>
          <w:rFonts w:hint="default" w:ascii="Arial" w:hAnsi="Arial" w:cs="Arial"/>
          <w:sz w:val="15"/>
          <w:szCs w:val="15"/>
        </w:rPr>
        <w:t xml:space="preserve">Electromyography </w:t>
      </w:r>
    </w:p>
    <w:p w14:paraId="1196C3D6">
      <w:pPr>
        <w:rPr>
          <w:rFonts w:hint="default" w:ascii="Arial" w:hAnsi="Arial" w:cs="Arial"/>
          <w:sz w:val="15"/>
          <w:szCs w:val="15"/>
        </w:rPr>
      </w:pPr>
      <w:r>
        <w:rPr>
          <w:rFonts w:hint="default" w:ascii="Arial" w:hAnsi="Arial" w:cs="Arial"/>
          <w:sz w:val="15"/>
          <w:szCs w:val="15"/>
        </w:rPr>
        <w:t>DADS</w:t>
      </w:r>
      <w:r>
        <w:rPr>
          <w:rFonts w:hint="default" w:ascii="Arial" w:hAnsi="Arial" w:cs="Arial"/>
          <w:sz w:val="15"/>
          <w:szCs w:val="15"/>
          <w:lang w:val="en-US" w:eastAsia="zh-CN"/>
        </w:rPr>
        <w:t xml:space="preserve">: </w:t>
      </w:r>
      <w:r>
        <w:rPr>
          <w:rFonts w:hint="default" w:ascii="Arial" w:hAnsi="Arial" w:cs="Arial"/>
          <w:sz w:val="15"/>
          <w:szCs w:val="15"/>
        </w:rPr>
        <w:t xml:space="preserve">Distal Acquired Demyelinating Symmetric neuropathy </w:t>
      </w:r>
    </w:p>
    <w:p w14:paraId="39BD8910">
      <w:pPr>
        <w:rPr>
          <w:rFonts w:hint="default" w:ascii="Arial" w:hAnsi="Arial" w:cs="Arial"/>
          <w:sz w:val="15"/>
          <w:szCs w:val="15"/>
        </w:rPr>
      </w:pPr>
      <w:r>
        <w:rPr>
          <w:rFonts w:hint="default" w:ascii="Arial" w:hAnsi="Arial" w:cs="Arial"/>
          <w:sz w:val="15"/>
          <w:szCs w:val="15"/>
        </w:rPr>
        <w:t>AIGERS</w:t>
      </w:r>
      <w:r>
        <w:rPr>
          <w:rFonts w:hint="default" w:ascii="Arial" w:hAnsi="Arial" w:cs="Arial"/>
          <w:sz w:val="15"/>
          <w:szCs w:val="15"/>
          <w:lang w:val="en-US" w:eastAsia="zh-CN"/>
        </w:rPr>
        <w:t xml:space="preserve">: </w:t>
      </w:r>
      <w:r>
        <w:rPr>
          <w:rFonts w:hint="default" w:ascii="Arial" w:hAnsi="Arial" w:cs="Arial"/>
          <w:sz w:val="15"/>
          <w:szCs w:val="15"/>
        </w:rPr>
        <w:t xml:space="preserve">AI-Generated EMG Report Score </w:t>
      </w:r>
    </w:p>
    <w:p w14:paraId="2EFF65E3">
      <w:pPr>
        <w:rPr>
          <w:rFonts w:hint="default" w:ascii="Arial" w:hAnsi="Arial" w:cs="Arial"/>
          <w:sz w:val="15"/>
          <w:szCs w:val="15"/>
        </w:rPr>
      </w:pPr>
      <w:r>
        <w:rPr>
          <w:rFonts w:hint="default" w:ascii="Arial" w:hAnsi="Arial" w:cs="Arial"/>
          <w:sz w:val="15"/>
          <w:szCs w:val="15"/>
        </w:rPr>
        <w:t>RAG</w:t>
      </w:r>
      <w:r>
        <w:rPr>
          <w:rFonts w:hint="default" w:ascii="Arial" w:hAnsi="Arial" w:cs="Arial"/>
          <w:sz w:val="15"/>
          <w:szCs w:val="15"/>
          <w:lang w:val="en-US" w:eastAsia="zh-CN"/>
        </w:rPr>
        <w:t xml:space="preserve">: </w:t>
      </w:r>
      <w:r>
        <w:rPr>
          <w:rFonts w:hint="default" w:ascii="Arial" w:hAnsi="Arial" w:cs="Arial"/>
          <w:sz w:val="15"/>
          <w:szCs w:val="15"/>
        </w:rPr>
        <w:t xml:space="preserve">Retrieval-Augmented Generation </w:t>
      </w:r>
    </w:p>
    <w:p w14:paraId="0B9A4CB9">
      <w:pPr>
        <w:rPr>
          <w:rFonts w:hint="default" w:ascii="Arial" w:hAnsi="Arial" w:cs="Arial"/>
          <w:sz w:val="15"/>
          <w:szCs w:val="15"/>
        </w:rPr>
      </w:pPr>
      <w:r>
        <w:rPr>
          <w:rFonts w:hint="default" w:ascii="Arial" w:hAnsi="Arial" w:cs="Arial"/>
          <w:sz w:val="15"/>
          <w:szCs w:val="15"/>
        </w:rPr>
        <w:t>MoMA</w:t>
      </w:r>
      <w:r>
        <w:rPr>
          <w:rFonts w:hint="default" w:ascii="Arial" w:hAnsi="Arial" w:cs="Arial"/>
          <w:sz w:val="15"/>
          <w:szCs w:val="15"/>
          <w:lang w:val="en-US" w:eastAsia="zh-CN"/>
        </w:rPr>
        <w:t xml:space="preserve">: </w:t>
      </w:r>
      <w:r>
        <w:rPr>
          <w:rFonts w:hint="default" w:ascii="Arial" w:hAnsi="Arial" w:cs="Arial"/>
          <w:sz w:val="15"/>
          <w:szCs w:val="15"/>
        </w:rPr>
        <w:t xml:space="preserve">Mixture-of-Multimodal-Agents </w:t>
      </w:r>
    </w:p>
    <w:p w14:paraId="65B99825">
      <w:pPr>
        <w:rPr>
          <w:rFonts w:hint="default" w:ascii="Arial" w:hAnsi="Arial" w:cs="Arial"/>
          <w:sz w:val="15"/>
          <w:szCs w:val="15"/>
        </w:rPr>
      </w:pPr>
      <w:r>
        <w:rPr>
          <w:rFonts w:hint="default" w:ascii="Arial" w:hAnsi="Arial" w:cs="Arial"/>
          <w:sz w:val="15"/>
          <w:szCs w:val="15"/>
        </w:rPr>
        <w:t>EHR</w:t>
      </w:r>
      <w:r>
        <w:rPr>
          <w:rFonts w:hint="default" w:ascii="Arial" w:hAnsi="Arial" w:cs="Arial"/>
          <w:sz w:val="15"/>
          <w:szCs w:val="15"/>
          <w:lang w:val="en-US" w:eastAsia="zh-CN"/>
        </w:rPr>
        <w:t xml:space="preserve">: </w:t>
      </w:r>
      <w:r>
        <w:rPr>
          <w:rFonts w:hint="default" w:ascii="Arial" w:hAnsi="Arial" w:cs="Arial"/>
          <w:sz w:val="15"/>
          <w:szCs w:val="15"/>
        </w:rPr>
        <w:t xml:space="preserve">Electronic Health Record </w:t>
      </w:r>
    </w:p>
    <w:p w14:paraId="43A6A3CD">
      <w:pPr>
        <w:rPr>
          <w:rFonts w:hint="default" w:ascii="Arial" w:hAnsi="Arial" w:cs="Arial"/>
          <w:sz w:val="15"/>
          <w:szCs w:val="15"/>
        </w:rPr>
      </w:pPr>
      <w:r>
        <w:rPr>
          <w:rFonts w:hint="default" w:ascii="Arial" w:hAnsi="Arial" w:cs="Arial"/>
          <w:sz w:val="15"/>
          <w:szCs w:val="15"/>
        </w:rPr>
        <w:t>F1</w:t>
      </w:r>
      <w:r>
        <w:rPr>
          <w:rFonts w:hint="default" w:ascii="Arial" w:hAnsi="Arial" w:cs="Arial"/>
          <w:sz w:val="15"/>
          <w:szCs w:val="15"/>
          <w:lang w:val="en-US" w:eastAsia="zh-CN"/>
        </w:rPr>
        <w:t xml:space="preserve">: </w:t>
      </w:r>
      <w:r>
        <w:rPr>
          <w:rFonts w:hint="default" w:ascii="Arial" w:hAnsi="Arial" w:cs="Arial"/>
          <w:sz w:val="15"/>
          <w:szCs w:val="15"/>
        </w:rPr>
        <w:t>F1 score</w:t>
      </w:r>
    </w:p>
    <w:p w14:paraId="15D7C371">
      <w:pPr>
        <w:rPr>
          <w:rFonts w:hint="default" w:ascii="Arial" w:hAnsi="Arial" w:cs="Arial"/>
          <w:sz w:val="15"/>
          <w:szCs w:val="15"/>
        </w:rPr>
      </w:pPr>
      <w:r>
        <w:rPr>
          <w:rFonts w:hint="default" w:ascii="Arial" w:hAnsi="Arial" w:cs="Arial"/>
          <w:sz w:val="15"/>
          <w:szCs w:val="15"/>
        </w:rPr>
        <w:t>GPT</w:t>
      </w:r>
      <w:r>
        <w:rPr>
          <w:rFonts w:hint="default" w:ascii="Arial" w:hAnsi="Arial" w:cs="Arial"/>
          <w:sz w:val="15"/>
          <w:szCs w:val="15"/>
          <w:lang w:val="en-US" w:eastAsia="zh-CN"/>
        </w:rPr>
        <w:t xml:space="preserve">: </w:t>
      </w:r>
      <w:r>
        <w:rPr>
          <w:rFonts w:hint="default" w:ascii="Arial" w:hAnsi="Arial" w:cs="Arial"/>
          <w:sz w:val="15"/>
          <w:szCs w:val="15"/>
        </w:rPr>
        <w:t xml:space="preserve">Generative Pre-trained Transformer </w:t>
      </w:r>
    </w:p>
    <w:p w14:paraId="285C1EF2">
      <w:pPr>
        <w:rPr>
          <w:rFonts w:hint="default" w:ascii="Arial" w:hAnsi="Arial" w:cs="Arial"/>
          <w:sz w:val="15"/>
          <w:szCs w:val="15"/>
        </w:rPr>
      </w:pPr>
      <w:r>
        <w:rPr>
          <w:rFonts w:hint="default" w:ascii="Arial" w:hAnsi="Arial" w:cs="Arial"/>
          <w:sz w:val="15"/>
          <w:szCs w:val="15"/>
        </w:rPr>
        <w:t>LLM</w:t>
      </w:r>
      <w:r>
        <w:rPr>
          <w:rFonts w:hint="default" w:ascii="Arial" w:hAnsi="Arial" w:cs="Arial"/>
          <w:sz w:val="15"/>
          <w:szCs w:val="15"/>
          <w:lang w:val="en-US" w:eastAsia="zh-CN"/>
        </w:rPr>
        <w:t xml:space="preserve">: </w:t>
      </w:r>
      <w:r>
        <w:rPr>
          <w:rFonts w:hint="default" w:ascii="Arial" w:hAnsi="Arial" w:cs="Arial"/>
          <w:sz w:val="15"/>
          <w:szCs w:val="15"/>
        </w:rPr>
        <w:t xml:space="preserve">Large Language Model </w:t>
      </w:r>
    </w:p>
    <w:p w14:paraId="78EA206B">
      <w:pPr>
        <w:rPr>
          <w:rFonts w:hint="default" w:ascii="Arial" w:hAnsi="Arial" w:cs="Arial"/>
          <w:sz w:val="15"/>
          <w:szCs w:val="15"/>
        </w:rPr>
      </w:pPr>
      <w:r>
        <w:rPr>
          <w:rFonts w:hint="default" w:ascii="Arial" w:hAnsi="Arial" w:cs="Arial"/>
          <w:sz w:val="15"/>
          <w:szCs w:val="15"/>
        </w:rPr>
        <w:t>ROUGE</w:t>
      </w:r>
      <w:r>
        <w:rPr>
          <w:rFonts w:hint="default" w:ascii="Arial" w:hAnsi="Arial" w:cs="Arial"/>
          <w:sz w:val="15"/>
          <w:szCs w:val="15"/>
          <w:lang w:val="en-US" w:eastAsia="zh-CN"/>
        </w:rPr>
        <w:t xml:space="preserve">: </w:t>
      </w:r>
      <w:r>
        <w:rPr>
          <w:rFonts w:hint="default" w:ascii="Arial" w:hAnsi="Arial" w:cs="Arial"/>
          <w:sz w:val="15"/>
          <w:szCs w:val="15"/>
        </w:rPr>
        <w:t xml:space="preserve">Recall-Oriented Understudy for Gisting Evaluation </w:t>
      </w:r>
    </w:p>
    <w:p w14:paraId="5562B04C">
      <w:pPr>
        <w:rPr>
          <w:rFonts w:hint="default" w:ascii="Arial" w:hAnsi="Arial" w:cs="Arial"/>
          <w:sz w:val="15"/>
          <w:szCs w:val="15"/>
        </w:rPr>
      </w:pPr>
      <w:r>
        <w:rPr>
          <w:rFonts w:hint="default" w:ascii="Arial" w:hAnsi="Arial" w:cs="Arial"/>
          <w:sz w:val="15"/>
          <w:szCs w:val="15"/>
        </w:rPr>
        <w:t>CheXpert</w:t>
      </w:r>
      <w:r>
        <w:rPr>
          <w:rFonts w:hint="default" w:ascii="Arial" w:hAnsi="Arial" w:cs="Arial"/>
          <w:sz w:val="15"/>
          <w:szCs w:val="15"/>
          <w:lang w:val="en-US" w:eastAsia="zh-CN"/>
        </w:rPr>
        <w:t xml:space="preserve">: </w:t>
      </w:r>
      <w:r>
        <w:rPr>
          <w:rFonts w:hint="default" w:ascii="Arial" w:hAnsi="Arial" w:cs="Arial"/>
          <w:sz w:val="15"/>
          <w:szCs w:val="15"/>
        </w:rPr>
        <w:t xml:space="preserve">Chest X-ray expert </w:t>
      </w:r>
    </w:p>
    <w:p w14:paraId="001A742B">
      <w:pPr>
        <w:rPr>
          <w:rFonts w:hint="default" w:ascii="Arial" w:hAnsi="Arial" w:cs="Arial"/>
          <w:sz w:val="15"/>
          <w:szCs w:val="15"/>
        </w:rPr>
      </w:pPr>
    </w:p>
    <w:p w14:paraId="250398A5">
      <w:pPr>
        <w:rPr>
          <w:rFonts w:hint="default" w:ascii="Arial" w:hAnsi="Arial" w:cs="Arial"/>
          <w:sz w:val="15"/>
          <w:szCs w:val="15"/>
        </w:rPr>
      </w:pPr>
    </w:p>
    <w:p w14:paraId="417100C5">
      <w:pPr>
        <w:rPr>
          <w:rFonts w:hint="default" w:ascii="Arial" w:hAnsi="Arial" w:eastAsia="宋体" w:cs="Arial"/>
          <w:b w:val="0"/>
          <w:bCs w:val="0"/>
          <w:sz w:val="24"/>
          <w:szCs w:val="24"/>
        </w:rPr>
      </w:pPr>
    </w:p>
    <w:p w14:paraId="437FD83A">
      <w:pPr>
        <w:rPr>
          <w:rFonts w:hint="default" w:ascii="Arial" w:hAnsi="Arial" w:eastAsia="宋体" w:cs="Arial"/>
          <w:b w:val="0"/>
          <w:bCs w:val="0"/>
          <w:sz w:val="24"/>
          <w:szCs w:val="24"/>
        </w:rPr>
      </w:pPr>
    </w:p>
    <w:p w14:paraId="0735AD16">
      <w:pPr>
        <w:rPr>
          <w:rFonts w:hint="default" w:ascii="Arial" w:hAnsi="Arial" w:eastAsia="宋体" w:cs="Arial"/>
          <w:b w:val="0"/>
          <w:bCs w:val="0"/>
          <w:sz w:val="24"/>
          <w:szCs w:val="24"/>
        </w:rPr>
      </w:pPr>
    </w:p>
    <w:p w14:paraId="464C5B1D">
      <w:pPr>
        <w:rPr>
          <w:rFonts w:hint="default" w:ascii="Arial" w:hAnsi="Arial" w:eastAsia="宋体" w:cs="Arial"/>
          <w:b w:val="0"/>
          <w:bCs w:val="0"/>
          <w:sz w:val="24"/>
          <w:szCs w:val="24"/>
        </w:rPr>
      </w:pPr>
    </w:p>
    <w:p w14:paraId="548264DC">
      <w:pPr>
        <w:rPr>
          <w:rFonts w:hint="default" w:ascii="Arial" w:hAnsi="Arial" w:eastAsia="宋体" w:cs="Arial"/>
          <w:b w:val="0"/>
          <w:bCs w:val="0"/>
          <w:sz w:val="24"/>
          <w:szCs w:val="24"/>
        </w:rPr>
      </w:pPr>
    </w:p>
    <w:p w14:paraId="4F5A4268">
      <w:pPr>
        <w:rPr>
          <w:rFonts w:hint="default" w:ascii="Arial" w:hAnsi="Arial" w:eastAsia="宋体" w:cs="Arial"/>
          <w:b w:val="0"/>
          <w:bCs w:val="0"/>
          <w:sz w:val="24"/>
          <w:szCs w:val="24"/>
        </w:rPr>
      </w:pPr>
    </w:p>
    <w:p w14:paraId="38C59844">
      <w:pPr>
        <w:rPr>
          <w:rFonts w:hint="default" w:ascii="Arial" w:hAnsi="Arial" w:eastAsia="宋体" w:cs="Arial"/>
          <w:b w:val="0"/>
          <w:bCs w:val="0"/>
          <w:sz w:val="24"/>
          <w:szCs w:val="24"/>
        </w:rPr>
      </w:pPr>
    </w:p>
    <w:p w14:paraId="3DDEABC9">
      <w:pPr>
        <w:rPr>
          <w:rFonts w:hint="default" w:ascii="Arial" w:hAnsi="Arial" w:eastAsia="宋体" w:cs="Arial"/>
          <w:b w:val="0"/>
          <w:bCs w:val="0"/>
          <w:sz w:val="24"/>
          <w:szCs w:val="24"/>
        </w:rPr>
      </w:pPr>
    </w:p>
    <w:p w14:paraId="635D250F">
      <w:pPr>
        <w:rPr>
          <w:rFonts w:hint="default" w:ascii="Arial" w:hAnsi="Arial" w:eastAsia="宋体" w:cs="Arial"/>
          <w:b w:val="0"/>
          <w:bCs w:val="0"/>
          <w:sz w:val="24"/>
          <w:szCs w:val="24"/>
        </w:rPr>
      </w:pPr>
    </w:p>
    <w:p w14:paraId="653047FE">
      <w:pPr>
        <w:rPr>
          <w:rFonts w:hint="default" w:ascii="Arial" w:hAnsi="Arial" w:eastAsia="宋体" w:cs="Arial"/>
          <w:b w:val="0"/>
          <w:bCs w:val="0"/>
          <w:sz w:val="24"/>
          <w:szCs w:val="24"/>
        </w:rPr>
      </w:pPr>
    </w:p>
    <w:p w14:paraId="7A7C68A3">
      <w:pPr>
        <w:rPr>
          <w:rFonts w:hint="default" w:ascii="Arial" w:hAnsi="Arial" w:eastAsia="宋体" w:cs="Arial"/>
          <w:b w:val="0"/>
          <w:bCs w:val="0"/>
          <w:sz w:val="24"/>
          <w:szCs w:val="24"/>
        </w:rPr>
      </w:pPr>
    </w:p>
    <w:p w14:paraId="2C42E8E3">
      <w:pPr>
        <w:rPr>
          <w:rFonts w:hint="default" w:ascii="Arial" w:hAnsi="Arial" w:eastAsia="宋体" w:cs="Arial"/>
          <w:b w:val="0"/>
          <w:bCs w:val="0"/>
          <w:sz w:val="24"/>
          <w:szCs w:val="24"/>
        </w:rPr>
      </w:pPr>
    </w:p>
    <w:p w14:paraId="62324E29">
      <w:pPr>
        <w:rPr>
          <w:rFonts w:hint="default" w:ascii="Arial" w:hAnsi="Arial" w:eastAsia="宋体" w:cs="Arial"/>
          <w:b w:val="0"/>
          <w:bCs w:val="0"/>
          <w:sz w:val="24"/>
          <w:szCs w:val="24"/>
        </w:rPr>
      </w:pPr>
    </w:p>
    <w:p w14:paraId="37A9C2D6">
      <w:pPr>
        <w:rPr>
          <w:rFonts w:hint="default" w:ascii="Arial" w:hAnsi="Arial" w:eastAsia="宋体" w:cs="Arial"/>
          <w:b w:val="0"/>
          <w:bCs w:val="0"/>
          <w:sz w:val="24"/>
          <w:szCs w:val="24"/>
        </w:rPr>
      </w:pPr>
    </w:p>
    <w:p w14:paraId="65A932C3">
      <w:pPr>
        <w:rPr>
          <w:rFonts w:hint="default" w:ascii="Arial" w:hAnsi="Arial" w:eastAsia="宋体" w:cs="Arial"/>
          <w:b w:val="0"/>
          <w:bCs w:val="0"/>
          <w:sz w:val="24"/>
          <w:szCs w:val="24"/>
        </w:rPr>
      </w:pPr>
    </w:p>
    <w:p w14:paraId="63BA40CE">
      <w:pPr>
        <w:rPr>
          <w:rFonts w:hint="default" w:ascii="Arial" w:hAnsi="Arial" w:eastAsia="宋体" w:cs="Arial"/>
          <w:b w:val="0"/>
          <w:bCs w:val="0"/>
          <w:sz w:val="24"/>
          <w:szCs w:val="24"/>
        </w:rPr>
      </w:pPr>
    </w:p>
    <w:p w14:paraId="1B58F24F">
      <w:pPr>
        <w:rPr>
          <w:rFonts w:hint="default" w:ascii="Arial" w:hAnsi="Arial" w:eastAsia="宋体" w:cs="Arial"/>
          <w:b w:val="0"/>
          <w:bCs w:val="0"/>
          <w:sz w:val="24"/>
          <w:szCs w:val="24"/>
        </w:rPr>
      </w:pPr>
    </w:p>
    <w:p w14:paraId="25F9BCE9">
      <w:pPr>
        <w:rPr>
          <w:rFonts w:hint="default" w:ascii="Arial" w:hAnsi="Arial" w:eastAsia="宋体" w:cs="Arial"/>
          <w:b w:val="0"/>
          <w:bCs w:val="0"/>
          <w:sz w:val="24"/>
          <w:szCs w:val="24"/>
        </w:rPr>
      </w:pPr>
    </w:p>
    <w:p w14:paraId="3DB64696">
      <w:pPr>
        <w:rPr>
          <w:rFonts w:hint="default" w:ascii="Arial" w:hAnsi="Arial" w:eastAsia="宋体" w:cs="Arial"/>
          <w:b w:val="0"/>
          <w:bCs w:val="0"/>
          <w:sz w:val="24"/>
          <w:szCs w:val="24"/>
        </w:rPr>
      </w:pPr>
    </w:p>
    <w:p w14:paraId="241BD8F8">
      <w:pPr>
        <w:rPr>
          <w:rFonts w:hint="default" w:ascii="Arial" w:hAnsi="Arial" w:eastAsia="宋体" w:cs="Arial"/>
          <w:b w:val="0"/>
          <w:bCs w:val="0"/>
          <w:sz w:val="24"/>
          <w:szCs w:val="24"/>
        </w:rPr>
      </w:pPr>
    </w:p>
    <w:p w14:paraId="4A7181F7">
      <w:pPr>
        <w:rPr>
          <w:rFonts w:hint="default" w:ascii="Arial" w:hAnsi="Arial" w:eastAsia="宋体" w:cs="Arial"/>
          <w:b w:val="0"/>
          <w:bCs w:val="0"/>
          <w:sz w:val="24"/>
          <w:szCs w:val="24"/>
        </w:rPr>
      </w:pPr>
    </w:p>
    <w:p w14:paraId="2E5102CB">
      <w:pPr>
        <w:rPr>
          <w:rFonts w:hint="default" w:ascii="Arial" w:hAnsi="Arial" w:eastAsia="宋体" w:cs="Arial"/>
          <w:b w:val="0"/>
          <w:bCs w:val="0"/>
          <w:sz w:val="24"/>
          <w:szCs w:val="24"/>
        </w:rPr>
      </w:pPr>
    </w:p>
    <w:p w14:paraId="26FCD2F7">
      <w:pPr>
        <w:rPr>
          <w:rFonts w:hint="default" w:ascii="Arial" w:hAnsi="Arial" w:eastAsia="宋体" w:cs="Arial"/>
          <w:b w:val="0"/>
          <w:bCs w:val="0"/>
          <w:sz w:val="24"/>
          <w:szCs w:val="24"/>
        </w:rPr>
      </w:pPr>
    </w:p>
    <w:p w14:paraId="576577E0">
      <w:pPr>
        <w:rPr>
          <w:rFonts w:hint="default" w:ascii="Arial" w:hAnsi="Arial" w:eastAsia="宋体" w:cs="Arial"/>
          <w:b w:val="0"/>
          <w:bCs w:val="0"/>
          <w:sz w:val="24"/>
          <w:szCs w:val="24"/>
        </w:rPr>
      </w:pPr>
    </w:p>
    <w:p w14:paraId="6E2BE874">
      <w:pPr>
        <w:rPr>
          <w:rFonts w:hint="default" w:ascii="Arial" w:hAnsi="Arial" w:eastAsia="宋体" w:cs="Arial"/>
          <w:b w:val="0"/>
          <w:bCs w:val="0"/>
          <w:sz w:val="24"/>
          <w:szCs w:val="24"/>
        </w:rPr>
      </w:pPr>
    </w:p>
    <w:p w14:paraId="32E69854">
      <w:pPr>
        <w:rPr>
          <w:rFonts w:hint="default" w:ascii="Arial" w:hAnsi="Arial" w:eastAsia="宋体" w:cs="Arial"/>
          <w:b w:val="0"/>
          <w:bCs w:val="0"/>
          <w:sz w:val="24"/>
          <w:szCs w:val="24"/>
        </w:rPr>
      </w:pPr>
    </w:p>
    <w:p w14:paraId="4FCFCE6E">
      <w:pPr>
        <w:rPr>
          <w:rFonts w:hint="default" w:ascii="Arial" w:hAnsi="Arial" w:eastAsia="宋体" w:cs="Arial"/>
          <w:b w:val="0"/>
          <w:bCs w:val="0"/>
          <w:sz w:val="24"/>
          <w:szCs w:val="24"/>
        </w:rPr>
      </w:pPr>
    </w:p>
    <w:p w14:paraId="636CC28C">
      <w:pPr>
        <w:rPr>
          <w:rFonts w:hint="default" w:ascii="Arial" w:hAnsi="Arial" w:eastAsia="宋体" w:cs="Arial"/>
          <w:b w:val="0"/>
          <w:bCs w:val="0"/>
          <w:sz w:val="24"/>
          <w:szCs w:val="24"/>
        </w:rPr>
      </w:pPr>
    </w:p>
    <w:p w14:paraId="4C9EC7E2">
      <w:pPr>
        <w:rPr>
          <w:rFonts w:hint="default" w:ascii="Arial" w:hAnsi="Arial" w:eastAsia="宋体" w:cs="Arial"/>
          <w:b w:val="0"/>
          <w:bCs w:val="0"/>
          <w:sz w:val="24"/>
          <w:szCs w:val="24"/>
        </w:rPr>
      </w:pPr>
    </w:p>
    <w:p w14:paraId="6026639C">
      <w:pPr>
        <w:rPr>
          <w:rFonts w:hint="default" w:ascii="Arial" w:hAnsi="Arial" w:eastAsia="宋体" w:cs="Arial"/>
          <w:b w:val="0"/>
          <w:bCs w:val="0"/>
          <w:sz w:val="24"/>
          <w:szCs w:val="24"/>
        </w:rPr>
      </w:pPr>
    </w:p>
    <w:p w14:paraId="76A07E56">
      <w:pPr>
        <w:rPr>
          <w:rFonts w:hint="default" w:ascii="Arial" w:hAnsi="Arial" w:eastAsia="宋体" w:cs="Arial"/>
          <w:b w:val="0"/>
          <w:bCs w:val="0"/>
          <w:sz w:val="24"/>
          <w:szCs w:val="24"/>
        </w:rPr>
      </w:pPr>
    </w:p>
    <w:p w14:paraId="1CB572CF">
      <w:pPr>
        <w:rPr>
          <w:rFonts w:hint="default" w:ascii="Arial" w:hAnsi="Arial" w:eastAsia="宋体" w:cs="Arial"/>
          <w:b w:val="0"/>
          <w:bCs w:val="0"/>
          <w:sz w:val="24"/>
          <w:szCs w:val="24"/>
        </w:rPr>
      </w:pPr>
    </w:p>
    <w:p w14:paraId="4F6567F7">
      <w:pPr>
        <w:rPr>
          <w:rFonts w:hint="default" w:ascii="Arial" w:hAnsi="Arial" w:eastAsia="宋体" w:cs="Arial"/>
          <w:b w:val="0"/>
          <w:bCs w:val="0"/>
          <w:sz w:val="24"/>
          <w:szCs w:val="24"/>
        </w:rPr>
      </w:pPr>
    </w:p>
    <w:p w14:paraId="25031E5B">
      <w:pPr>
        <w:rPr>
          <w:rFonts w:hint="default" w:ascii="Arial" w:hAnsi="Arial" w:eastAsia="宋体" w:cs="Arial"/>
          <w:b w:val="0"/>
          <w:bCs w:val="0"/>
          <w:sz w:val="24"/>
          <w:szCs w:val="24"/>
        </w:rPr>
      </w:pPr>
    </w:p>
    <w:p w14:paraId="4F606B52">
      <w:pPr>
        <w:rPr>
          <w:rFonts w:hint="default" w:ascii="Arial" w:hAnsi="Arial" w:eastAsia="宋体" w:cs="Arial"/>
          <w:b w:val="0"/>
          <w:bCs w:val="0"/>
          <w:sz w:val="24"/>
          <w:szCs w:val="24"/>
        </w:rPr>
      </w:pPr>
    </w:p>
    <w:p w14:paraId="0D79F885">
      <w:pPr>
        <w:rPr>
          <w:rFonts w:hint="default" w:ascii="Arial" w:hAnsi="Arial" w:eastAsia="宋体" w:cs="Arial"/>
          <w:b w:val="0"/>
          <w:bCs w:val="0"/>
          <w:sz w:val="24"/>
          <w:szCs w:val="24"/>
        </w:rPr>
      </w:pPr>
    </w:p>
    <w:p w14:paraId="50B424DC">
      <w:pPr>
        <w:rPr>
          <w:rFonts w:hint="default" w:ascii="Arial" w:hAnsi="Arial" w:eastAsia="宋体" w:cs="Arial"/>
          <w:b w:val="0"/>
          <w:bCs w:val="0"/>
          <w:sz w:val="24"/>
          <w:szCs w:val="24"/>
        </w:rPr>
      </w:pPr>
    </w:p>
    <w:p w14:paraId="1B32EAA3">
      <w:pPr>
        <w:rPr>
          <w:rFonts w:hint="default" w:ascii="Arial" w:hAnsi="Arial" w:eastAsia="宋体" w:cs="Arial"/>
          <w:b w:val="0"/>
          <w:bCs w:val="0"/>
          <w:sz w:val="24"/>
          <w:szCs w:val="24"/>
        </w:rPr>
      </w:pPr>
    </w:p>
    <w:p w14:paraId="2ED87E3F">
      <w:pPr>
        <w:rPr>
          <w:rFonts w:hint="default" w:ascii="Arial" w:hAnsi="Arial" w:eastAsia="宋体" w:cs="Arial"/>
          <w:b w:val="0"/>
          <w:bCs w:val="0"/>
          <w:sz w:val="24"/>
          <w:szCs w:val="24"/>
        </w:rPr>
      </w:pPr>
    </w:p>
    <w:p w14:paraId="78E91C1C">
      <w:pPr>
        <w:rPr>
          <w:rFonts w:hint="default" w:ascii="Arial" w:hAnsi="Arial" w:eastAsia="宋体" w:cs="Arial"/>
          <w:b w:val="0"/>
          <w:bCs w:val="0"/>
          <w:sz w:val="24"/>
          <w:szCs w:val="24"/>
        </w:rPr>
      </w:pPr>
    </w:p>
    <w:p w14:paraId="492A3FD0">
      <w:pPr>
        <w:rPr>
          <w:rFonts w:hint="default" w:ascii="Arial" w:hAnsi="Arial" w:eastAsia="宋体" w:cs="Arial"/>
          <w:b w:val="0"/>
          <w:bCs w:val="0"/>
          <w:sz w:val="24"/>
          <w:szCs w:val="24"/>
        </w:rPr>
      </w:pPr>
    </w:p>
    <w:p w14:paraId="29216FEA">
      <w:pPr>
        <w:rPr>
          <w:rFonts w:hint="default" w:ascii="Arial" w:hAnsi="Arial" w:eastAsia="宋体" w:cs="Arial"/>
          <w:b w:val="0"/>
          <w:bCs w:val="0"/>
          <w:sz w:val="24"/>
          <w:szCs w:val="24"/>
        </w:rPr>
      </w:pPr>
    </w:p>
    <w:p w14:paraId="20A0AA99">
      <w:pPr>
        <w:rPr>
          <w:rFonts w:hint="default" w:ascii="Arial" w:hAnsi="Arial" w:eastAsia="宋体" w:cs="Arial"/>
          <w:b w:val="0"/>
          <w:bCs w:val="0"/>
          <w:sz w:val="24"/>
          <w:szCs w:val="24"/>
        </w:rPr>
      </w:pPr>
    </w:p>
    <w:p w14:paraId="19F6D4DF">
      <w:pPr>
        <w:rPr>
          <w:rFonts w:hint="default" w:ascii="Arial" w:hAnsi="Arial" w:eastAsia="宋体" w:cs="Arial"/>
          <w:b w:val="0"/>
          <w:bCs w:val="0"/>
          <w:sz w:val="24"/>
          <w:szCs w:val="24"/>
        </w:rPr>
      </w:pPr>
    </w:p>
    <w:p w14:paraId="7D4D4BA3">
      <w:pPr>
        <w:rPr>
          <w:rFonts w:hint="default" w:ascii="Arial" w:hAnsi="Arial" w:eastAsia="宋体" w:cs="Arial"/>
          <w:b w:val="0"/>
          <w:bCs w:val="0"/>
          <w:sz w:val="24"/>
          <w:szCs w:val="24"/>
        </w:rPr>
      </w:pPr>
    </w:p>
    <w:p w14:paraId="0C0D9B60">
      <w:pPr>
        <w:rPr>
          <w:rFonts w:hint="default" w:ascii="Arial" w:hAnsi="Arial" w:eastAsia="宋体" w:cs="Arial"/>
          <w:b w:val="0"/>
          <w:bCs w:val="0"/>
          <w:sz w:val="24"/>
          <w:szCs w:val="24"/>
        </w:rPr>
      </w:pPr>
    </w:p>
    <w:p w14:paraId="64B4D34E">
      <w:pPr>
        <w:rPr>
          <w:rFonts w:hint="default" w:ascii="Arial" w:hAnsi="Arial" w:eastAsia="宋体" w:cs="Arial"/>
          <w:b w:val="0"/>
          <w:bCs w:val="0"/>
          <w:sz w:val="24"/>
          <w:szCs w:val="24"/>
        </w:rPr>
      </w:pPr>
    </w:p>
    <w:p w14:paraId="04F0AAFC">
      <w:pPr>
        <w:rPr>
          <w:rFonts w:hint="default" w:ascii="Arial" w:hAnsi="Arial" w:eastAsia="宋体" w:cs="Arial"/>
          <w:b w:val="0"/>
          <w:bCs w:val="0"/>
          <w:sz w:val="24"/>
          <w:szCs w:val="24"/>
        </w:rPr>
      </w:pPr>
    </w:p>
    <w:p w14:paraId="2097C7D0">
      <w:pPr>
        <w:rPr>
          <w:rFonts w:hint="default" w:ascii="Arial" w:hAnsi="Arial" w:eastAsia="宋体" w:cs="Arial"/>
          <w:b w:val="0"/>
          <w:bCs w:val="0"/>
          <w:sz w:val="24"/>
          <w:szCs w:val="24"/>
        </w:rPr>
      </w:pPr>
    </w:p>
    <w:p w14:paraId="6AA34177">
      <w:pPr>
        <w:rPr>
          <w:rFonts w:hint="default" w:ascii="Arial" w:hAnsi="Arial" w:eastAsia="宋体" w:cs="Arial"/>
          <w:b w:val="0"/>
          <w:bCs w:val="0"/>
          <w:sz w:val="24"/>
          <w:szCs w:val="24"/>
        </w:rPr>
      </w:pPr>
    </w:p>
    <w:p w14:paraId="092B0ACF">
      <w:pPr>
        <w:rPr>
          <w:rFonts w:hint="default" w:ascii="Arial" w:hAnsi="Arial" w:eastAsia="宋体" w:cs="Arial"/>
          <w:b w:val="0"/>
          <w:bCs w:val="0"/>
          <w:sz w:val="24"/>
          <w:szCs w:val="24"/>
        </w:rPr>
      </w:pPr>
    </w:p>
    <w:p w14:paraId="74EE6BFD">
      <w:pPr>
        <w:rPr>
          <w:rFonts w:hint="default" w:ascii="Arial" w:hAnsi="Arial" w:eastAsia="宋体" w:cs="Arial"/>
          <w:b w:val="0"/>
          <w:bCs w:val="0"/>
          <w:sz w:val="24"/>
          <w:szCs w:val="24"/>
        </w:rPr>
      </w:pPr>
    </w:p>
    <w:p w14:paraId="56627D29">
      <w:pPr>
        <w:rPr>
          <w:rFonts w:hint="default" w:ascii="Arial" w:hAnsi="Arial" w:eastAsia="宋体" w:cs="Arial"/>
          <w:b/>
          <w:bCs/>
          <w:sz w:val="28"/>
          <w:szCs w:val="28"/>
        </w:rPr>
      </w:pPr>
      <w:r>
        <w:rPr>
          <w:rFonts w:hint="default" w:ascii="Arial" w:hAnsi="Arial" w:eastAsia="宋体" w:cs="Arial"/>
          <w:b w:val="0"/>
          <w:bCs w:val="0"/>
          <w:sz w:val="24"/>
          <w:szCs w:val="24"/>
        </w:rPr>
        <w:t xml:space="preserve">Supplementary Table </w:t>
      </w:r>
      <w:r>
        <w:rPr>
          <w:rFonts w:hint="eastAsia" w:ascii="Arial" w:hAnsi="Arial" w:eastAsia="宋体" w:cs="Arial"/>
          <w:b w:val="0"/>
          <w:bCs w:val="0"/>
          <w:sz w:val="24"/>
          <w:szCs w:val="24"/>
          <w:lang w:val="en-US" w:eastAsia="zh-CN"/>
        </w:rPr>
        <w:t>10</w:t>
      </w:r>
      <w:r>
        <w:rPr>
          <w:rFonts w:hint="default" w:ascii="Arial" w:hAnsi="Arial" w:eastAsia="宋体" w:cs="Arial"/>
          <w:b w:val="0"/>
          <w:bCs w:val="0"/>
          <w:sz w:val="24"/>
          <w:szCs w:val="24"/>
        </w:rPr>
        <w:t>: Summary Table of Literature Characteristics in Other Fields</w:t>
      </w:r>
    </w:p>
    <w:tbl>
      <w:tblPr>
        <w:tblStyle w:val="8"/>
        <w:tblW w:w="14876" w:type="dxa"/>
        <w:tblInd w:w="-7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254"/>
        <w:gridCol w:w="2004"/>
        <w:gridCol w:w="1879"/>
        <w:gridCol w:w="2801"/>
        <w:gridCol w:w="2666"/>
        <w:gridCol w:w="2992"/>
      </w:tblGrid>
      <w:tr w14:paraId="262A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280" w:type="dxa"/>
            <w:tcBorders>
              <w:top w:val="single" w:color="auto" w:sz="4" w:space="0"/>
              <w:left w:val="nil"/>
              <w:bottom w:val="single" w:color="auto" w:sz="4" w:space="0"/>
              <w:right w:val="nil"/>
            </w:tcBorders>
            <w:vAlign w:val="center"/>
          </w:tcPr>
          <w:p w14:paraId="1CA5A412">
            <w:pPr>
              <w:keepNext w:val="0"/>
              <w:keepLines w:val="0"/>
              <w:widowControl/>
              <w:suppressLineNumbers w:val="0"/>
              <w:jc w:val="center"/>
              <w:textAlignment w:val="center"/>
              <w:rPr>
                <w:rFonts w:hint="default" w:ascii="Arial" w:hAnsi="Arial" w:eastAsia="宋体" w:cs="Arial"/>
                <w:b/>
                <w:bCs/>
                <w:i w:val="0"/>
                <w:iCs w:val="0"/>
                <w:color w:val="000000"/>
                <w:kern w:val="0"/>
                <w:sz w:val="15"/>
                <w:szCs w:val="15"/>
                <w:u w:val="none"/>
                <w:lang w:val="en-US" w:eastAsia="zh-CN" w:bidi="ar"/>
              </w:rPr>
            </w:pPr>
            <w:r>
              <w:rPr>
                <w:rFonts w:hint="eastAsia" w:ascii="Arial" w:hAnsi="Arial" w:eastAsia="宋体" w:cs="Arial"/>
                <w:b/>
                <w:bCs/>
                <w:i w:val="0"/>
                <w:iCs w:val="0"/>
                <w:color w:val="000000"/>
                <w:kern w:val="0"/>
                <w:sz w:val="15"/>
                <w:szCs w:val="15"/>
                <w:u w:val="none"/>
                <w:lang w:val="en-US" w:eastAsia="zh-CN" w:bidi="ar"/>
              </w:rPr>
              <w:t>Citation</w:t>
            </w:r>
          </w:p>
        </w:tc>
        <w:tc>
          <w:tcPr>
            <w:tcW w:w="1254" w:type="dxa"/>
            <w:tcBorders>
              <w:top w:val="single" w:color="auto" w:sz="4" w:space="0"/>
              <w:left w:val="nil"/>
              <w:bottom w:val="single" w:color="auto" w:sz="4" w:space="0"/>
              <w:right w:val="nil"/>
            </w:tcBorders>
            <w:vAlign w:val="center"/>
          </w:tcPr>
          <w:p w14:paraId="41C41E55">
            <w:pPr>
              <w:keepNext w:val="0"/>
              <w:keepLines w:val="0"/>
              <w:widowControl/>
              <w:suppressLineNumbers w:val="0"/>
              <w:jc w:val="center"/>
              <w:textAlignment w:val="center"/>
              <w:rPr>
                <w:sz w:val="15"/>
                <w:szCs w:val="15"/>
                <w:vertAlign w:val="baseline"/>
              </w:rPr>
            </w:pPr>
            <w:r>
              <w:rPr>
                <w:rFonts w:hint="default" w:ascii="Arial" w:hAnsi="Arial" w:eastAsia="宋体" w:cs="Arial"/>
                <w:b/>
                <w:bCs/>
                <w:i w:val="0"/>
                <w:iCs w:val="0"/>
                <w:color w:val="000000"/>
                <w:kern w:val="0"/>
                <w:sz w:val="15"/>
                <w:szCs w:val="15"/>
                <w:u w:val="none"/>
                <w:lang w:val="en-US" w:eastAsia="zh-CN" w:bidi="ar"/>
              </w:rPr>
              <w:t>Study_id</w:t>
            </w:r>
          </w:p>
        </w:tc>
        <w:tc>
          <w:tcPr>
            <w:tcW w:w="2004" w:type="dxa"/>
            <w:tcBorders>
              <w:top w:val="single" w:color="auto" w:sz="4" w:space="0"/>
              <w:left w:val="nil"/>
              <w:bottom w:val="single" w:color="auto" w:sz="4" w:space="0"/>
              <w:right w:val="nil"/>
            </w:tcBorders>
            <w:vAlign w:val="center"/>
          </w:tcPr>
          <w:p w14:paraId="65DB8E86">
            <w:pPr>
              <w:keepNext w:val="0"/>
              <w:keepLines w:val="0"/>
              <w:widowControl/>
              <w:suppressLineNumbers w:val="0"/>
              <w:jc w:val="center"/>
              <w:textAlignment w:val="center"/>
              <w:rPr>
                <w:sz w:val="15"/>
                <w:szCs w:val="15"/>
                <w:vertAlign w:val="baseline"/>
              </w:rPr>
            </w:pPr>
            <w:r>
              <w:rPr>
                <w:rFonts w:hint="default" w:ascii="Arial" w:hAnsi="Arial" w:eastAsia="宋体" w:cs="Arial"/>
                <w:b/>
                <w:bCs/>
                <w:i w:val="0"/>
                <w:iCs w:val="0"/>
                <w:color w:val="0F1115"/>
                <w:kern w:val="0"/>
                <w:sz w:val="15"/>
                <w:szCs w:val="15"/>
                <w:u w:val="none"/>
                <w:lang w:val="en-US" w:eastAsia="zh-CN" w:bidi="ar"/>
              </w:rPr>
              <w:t>Multi-Agent Architecture Description</w:t>
            </w:r>
          </w:p>
        </w:tc>
        <w:tc>
          <w:tcPr>
            <w:tcW w:w="1879" w:type="dxa"/>
            <w:tcBorders>
              <w:top w:val="single" w:color="auto" w:sz="4" w:space="0"/>
              <w:left w:val="nil"/>
              <w:bottom w:val="single" w:color="auto" w:sz="4" w:space="0"/>
              <w:right w:val="nil"/>
            </w:tcBorders>
            <w:vAlign w:val="center"/>
          </w:tcPr>
          <w:p w14:paraId="2E0AA5C9">
            <w:pPr>
              <w:keepNext w:val="0"/>
              <w:keepLines w:val="0"/>
              <w:widowControl/>
              <w:suppressLineNumbers w:val="0"/>
              <w:jc w:val="center"/>
              <w:textAlignment w:val="center"/>
              <w:rPr>
                <w:sz w:val="15"/>
                <w:szCs w:val="15"/>
                <w:vertAlign w:val="baseline"/>
              </w:rPr>
            </w:pPr>
            <w:r>
              <w:rPr>
                <w:rFonts w:hint="default" w:ascii="Arial" w:hAnsi="Arial" w:eastAsia="宋体" w:cs="Arial"/>
                <w:b/>
                <w:bCs/>
                <w:i w:val="0"/>
                <w:iCs w:val="0"/>
                <w:color w:val="0F1115"/>
                <w:kern w:val="0"/>
                <w:sz w:val="15"/>
                <w:szCs w:val="15"/>
                <w:u w:val="none"/>
                <w:lang w:val="en-US" w:eastAsia="zh-CN" w:bidi="ar"/>
              </w:rPr>
              <w:t>Task Description</w:t>
            </w:r>
          </w:p>
        </w:tc>
        <w:tc>
          <w:tcPr>
            <w:tcW w:w="2801" w:type="dxa"/>
            <w:tcBorders>
              <w:top w:val="single" w:color="auto" w:sz="4" w:space="0"/>
              <w:left w:val="nil"/>
              <w:bottom w:val="single" w:color="auto" w:sz="4" w:space="0"/>
              <w:right w:val="nil"/>
            </w:tcBorders>
            <w:vAlign w:val="center"/>
          </w:tcPr>
          <w:p w14:paraId="6DEC01F2">
            <w:pPr>
              <w:keepNext w:val="0"/>
              <w:keepLines w:val="0"/>
              <w:widowControl/>
              <w:suppressLineNumbers w:val="0"/>
              <w:jc w:val="center"/>
              <w:textAlignment w:val="center"/>
              <w:rPr>
                <w:sz w:val="15"/>
                <w:szCs w:val="15"/>
                <w:vertAlign w:val="baseline"/>
              </w:rPr>
            </w:pPr>
            <w:r>
              <w:rPr>
                <w:rFonts w:hint="default" w:ascii="Arial" w:hAnsi="Arial" w:eastAsia="宋体" w:cs="Arial"/>
                <w:b/>
                <w:bCs/>
                <w:i w:val="0"/>
                <w:iCs w:val="0"/>
                <w:color w:val="0F1115"/>
                <w:kern w:val="0"/>
                <w:sz w:val="15"/>
                <w:szCs w:val="15"/>
                <w:u w:val="none"/>
                <w:lang w:val="en-US" w:eastAsia="zh-CN" w:bidi="ar"/>
              </w:rPr>
              <w:t>Key Limitations or Failure Modes</w:t>
            </w:r>
          </w:p>
        </w:tc>
        <w:tc>
          <w:tcPr>
            <w:tcW w:w="2666" w:type="dxa"/>
            <w:tcBorders>
              <w:top w:val="single" w:color="auto" w:sz="4" w:space="0"/>
              <w:left w:val="nil"/>
              <w:bottom w:val="single" w:color="auto" w:sz="4" w:space="0"/>
              <w:right w:val="nil"/>
            </w:tcBorders>
            <w:vAlign w:val="center"/>
          </w:tcPr>
          <w:p w14:paraId="31069A21">
            <w:pPr>
              <w:keepNext w:val="0"/>
              <w:keepLines w:val="0"/>
              <w:widowControl/>
              <w:suppressLineNumbers w:val="0"/>
              <w:jc w:val="center"/>
              <w:textAlignment w:val="center"/>
              <w:rPr>
                <w:sz w:val="15"/>
                <w:szCs w:val="15"/>
                <w:vertAlign w:val="baseline"/>
              </w:rPr>
            </w:pPr>
            <w:r>
              <w:rPr>
                <w:rFonts w:hint="default" w:ascii="Arial" w:hAnsi="Arial" w:eastAsia="宋体" w:cs="Arial"/>
                <w:b/>
                <w:bCs/>
                <w:i w:val="0"/>
                <w:iCs w:val="0"/>
                <w:color w:val="0F1115"/>
                <w:kern w:val="0"/>
                <w:sz w:val="15"/>
                <w:szCs w:val="15"/>
                <w:u w:val="none"/>
                <w:lang w:val="en-US" w:eastAsia="zh-CN" w:bidi="ar"/>
              </w:rPr>
              <w:t>Results</w:t>
            </w:r>
          </w:p>
        </w:tc>
        <w:tc>
          <w:tcPr>
            <w:tcW w:w="2992" w:type="dxa"/>
            <w:tcBorders>
              <w:top w:val="single" w:color="auto" w:sz="4" w:space="0"/>
              <w:left w:val="nil"/>
              <w:bottom w:val="single" w:color="auto" w:sz="4" w:space="0"/>
              <w:right w:val="nil"/>
            </w:tcBorders>
            <w:vAlign w:val="center"/>
          </w:tcPr>
          <w:p w14:paraId="0E8DAC0D">
            <w:pPr>
              <w:keepNext w:val="0"/>
              <w:keepLines w:val="0"/>
              <w:widowControl/>
              <w:suppressLineNumbers w:val="0"/>
              <w:jc w:val="center"/>
              <w:textAlignment w:val="center"/>
              <w:rPr>
                <w:sz w:val="15"/>
                <w:szCs w:val="15"/>
                <w:vertAlign w:val="baseline"/>
              </w:rPr>
            </w:pPr>
            <w:r>
              <w:rPr>
                <w:rFonts w:hint="default" w:ascii="Arial" w:hAnsi="Arial" w:eastAsia="宋体" w:cs="Arial"/>
                <w:b/>
                <w:bCs/>
                <w:i w:val="0"/>
                <w:iCs w:val="0"/>
                <w:color w:val="0F1115"/>
                <w:kern w:val="0"/>
                <w:sz w:val="15"/>
                <w:szCs w:val="15"/>
                <w:u w:val="none"/>
                <w:lang w:val="en-US" w:eastAsia="zh-CN" w:bidi="ar"/>
              </w:rPr>
              <w:t>Key Contribution</w:t>
            </w:r>
          </w:p>
        </w:tc>
      </w:tr>
      <w:tr w14:paraId="5F43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80" w:type="dxa"/>
            <w:tcBorders>
              <w:top w:val="single" w:color="auto" w:sz="4" w:space="0"/>
              <w:left w:val="nil"/>
              <w:bottom w:val="single" w:color="auto" w:sz="4" w:space="0"/>
              <w:right w:val="nil"/>
            </w:tcBorders>
            <w:vAlign w:val="top"/>
          </w:tcPr>
          <w:p w14:paraId="600F79A8">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44</w:t>
            </w:r>
          </w:p>
        </w:tc>
        <w:tc>
          <w:tcPr>
            <w:tcW w:w="1254" w:type="dxa"/>
            <w:tcBorders>
              <w:top w:val="single" w:color="auto" w:sz="4" w:space="0"/>
              <w:left w:val="nil"/>
              <w:bottom w:val="single" w:color="auto" w:sz="4" w:space="0"/>
              <w:right w:val="nil"/>
            </w:tcBorders>
            <w:vAlign w:val="top"/>
          </w:tcPr>
          <w:p w14:paraId="2D3E655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Seungjun Han et al. 2025</w:t>
            </w:r>
          </w:p>
        </w:tc>
        <w:tc>
          <w:tcPr>
            <w:tcW w:w="2004" w:type="dxa"/>
            <w:tcBorders>
              <w:top w:val="single" w:color="auto" w:sz="4" w:space="0"/>
              <w:left w:val="nil"/>
              <w:bottom w:val="single" w:color="auto" w:sz="4" w:space="0"/>
              <w:right w:val="nil"/>
            </w:tcBorders>
            <w:vAlign w:val="top"/>
          </w:tcPr>
          <w:p w14:paraId="590C2C7A">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Four sequential agents coordinated via CrewAI, simulating ED workflow.</w:t>
            </w:r>
          </w:p>
        </w:tc>
        <w:tc>
          <w:tcPr>
            <w:tcW w:w="1879" w:type="dxa"/>
            <w:tcBorders>
              <w:top w:val="single" w:color="auto" w:sz="4" w:space="0"/>
              <w:left w:val="nil"/>
              <w:bottom w:val="single" w:color="auto" w:sz="4" w:space="0"/>
              <w:right w:val="nil"/>
            </w:tcBorders>
            <w:vAlign w:val="top"/>
          </w:tcPr>
          <w:p w14:paraId="71AA1995">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Assist ED triage, diagnosis,</w:t>
            </w:r>
            <w:r>
              <w:rPr>
                <w:rFonts w:hint="eastAsia" w:ascii="Arial" w:hAnsi="Arial" w:eastAsia="宋体" w:cs="Arial"/>
                <w:i w:val="0"/>
                <w:iCs w:val="0"/>
                <w:color w:val="0F1115"/>
                <w:kern w:val="0"/>
                <w:sz w:val="15"/>
                <w:szCs w:val="15"/>
                <w:u w:val="none"/>
                <w:lang w:val="en-US" w:eastAsia="zh-CN" w:bidi="ar"/>
              </w:rPr>
              <w:t xml:space="preserve"> </w:t>
            </w:r>
            <w:r>
              <w:rPr>
                <w:rFonts w:hint="default" w:ascii="Arial" w:hAnsi="Arial" w:eastAsia="宋体" w:cs="Arial"/>
                <w:i w:val="0"/>
                <w:iCs w:val="0"/>
                <w:color w:val="0F1115"/>
                <w:kern w:val="0"/>
                <w:sz w:val="15"/>
                <w:szCs w:val="15"/>
                <w:u w:val="none"/>
                <w:lang w:val="en-US" w:eastAsia="zh-CN" w:bidi="ar"/>
              </w:rPr>
              <w:t>and disposition decisions.</w:t>
            </w:r>
          </w:p>
        </w:tc>
        <w:tc>
          <w:tcPr>
            <w:tcW w:w="2801" w:type="dxa"/>
            <w:tcBorders>
              <w:top w:val="single" w:color="auto" w:sz="4" w:space="0"/>
              <w:left w:val="nil"/>
              <w:bottom w:val="single" w:color="auto" w:sz="4" w:space="0"/>
              <w:right w:val="nil"/>
            </w:tcBorders>
            <w:vAlign w:val="top"/>
          </w:tcPr>
          <w:p w14:paraId="21499076">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Tends to over-triage low-to-moderate acuity patients; diagnostic accuracy drops in complex cases.</w:t>
            </w:r>
          </w:p>
        </w:tc>
        <w:tc>
          <w:tcPr>
            <w:tcW w:w="2666" w:type="dxa"/>
            <w:tcBorders>
              <w:top w:val="single" w:color="auto" w:sz="4" w:space="0"/>
              <w:left w:val="nil"/>
              <w:bottom w:val="single" w:color="auto" w:sz="4" w:space="0"/>
              <w:right w:val="nil"/>
            </w:tcBorders>
            <w:vAlign w:val="top"/>
          </w:tcPr>
          <w:p w14:paraId="06FD8024">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Multi-agent system significantly outperforms single-agent in triage accuracy and decision quality.</w:t>
            </w:r>
          </w:p>
        </w:tc>
        <w:tc>
          <w:tcPr>
            <w:tcW w:w="2992" w:type="dxa"/>
            <w:tcBorders>
              <w:top w:val="single" w:color="auto" w:sz="4" w:space="0"/>
              <w:left w:val="nil"/>
              <w:bottom w:val="single" w:color="auto" w:sz="4" w:space="0"/>
              <w:right w:val="nil"/>
            </w:tcBorders>
            <w:vAlign w:val="top"/>
          </w:tcPr>
          <w:p w14:paraId="6DD14011">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Validates sequential multi-agent workflow for structured ED decisions; identifies limitations in high-complexity scenarios.</w:t>
            </w:r>
          </w:p>
        </w:tc>
      </w:tr>
      <w:tr w14:paraId="7681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80" w:type="dxa"/>
            <w:tcBorders>
              <w:top w:val="single" w:color="auto" w:sz="4" w:space="0"/>
              <w:left w:val="nil"/>
              <w:bottom w:val="single" w:color="auto" w:sz="4" w:space="0"/>
              <w:right w:val="nil"/>
            </w:tcBorders>
            <w:vAlign w:val="top"/>
          </w:tcPr>
          <w:p w14:paraId="4DDB8B0C">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48</w:t>
            </w:r>
          </w:p>
        </w:tc>
        <w:tc>
          <w:tcPr>
            <w:tcW w:w="1254" w:type="dxa"/>
            <w:tcBorders>
              <w:top w:val="single" w:color="auto" w:sz="4" w:space="0"/>
              <w:left w:val="nil"/>
              <w:bottom w:val="single" w:color="auto" w:sz="4" w:space="0"/>
              <w:right w:val="nil"/>
            </w:tcBorders>
            <w:vAlign w:val="top"/>
          </w:tcPr>
          <w:p w14:paraId="5BCCFD67">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Siru Liu et al. 2025</w:t>
            </w:r>
          </w:p>
        </w:tc>
        <w:tc>
          <w:tcPr>
            <w:tcW w:w="2004" w:type="dxa"/>
            <w:tcBorders>
              <w:top w:val="single" w:color="auto" w:sz="4" w:space="0"/>
              <w:left w:val="nil"/>
              <w:bottom w:val="single" w:color="auto" w:sz="4" w:space="0"/>
              <w:right w:val="nil"/>
            </w:tcBorders>
            <w:vAlign w:val="top"/>
          </w:tcPr>
          <w:p w14:paraId="0A9C4B56">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Five sequential agents generating order set optimization suggestions.</w:t>
            </w:r>
          </w:p>
        </w:tc>
        <w:tc>
          <w:tcPr>
            <w:tcW w:w="1879" w:type="dxa"/>
            <w:tcBorders>
              <w:top w:val="single" w:color="auto" w:sz="4" w:space="0"/>
              <w:left w:val="nil"/>
              <w:bottom w:val="single" w:color="auto" w:sz="4" w:space="0"/>
              <w:right w:val="nil"/>
            </w:tcBorders>
            <w:vAlign w:val="top"/>
          </w:tcPr>
          <w:p w14:paraId="0A3A8B29">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Automatically generate suggestions to improve order sets.</w:t>
            </w:r>
          </w:p>
        </w:tc>
        <w:tc>
          <w:tcPr>
            <w:tcW w:w="2801" w:type="dxa"/>
            <w:tcBorders>
              <w:top w:val="single" w:color="auto" w:sz="4" w:space="0"/>
              <w:left w:val="nil"/>
              <w:bottom w:val="single" w:color="auto" w:sz="4" w:space="0"/>
              <w:right w:val="nil"/>
            </w:tcBorders>
            <w:vAlign w:val="top"/>
          </w:tcPr>
          <w:p w14:paraId="6575943C">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Only 19% of suggestions rated “useful” by experts; many lack clinical context and practical utility.</w:t>
            </w:r>
          </w:p>
        </w:tc>
        <w:tc>
          <w:tcPr>
            <w:tcW w:w="2666" w:type="dxa"/>
            <w:tcBorders>
              <w:top w:val="single" w:color="auto" w:sz="4" w:space="0"/>
              <w:left w:val="nil"/>
              <w:bottom w:val="single" w:color="auto" w:sz="4" w:space="0"/>
              <w:right w:val="nil"/>
            </w:tcBorders>
            <w:vAlign w:val="top"/>
          </w:tcPr>
          <w:p w14:paraId="07938BBE">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After expert alignment, filters out 29% of low-quality suggestions while retaining 92% of useful ones.</w:t>
            </w:r>
          </w:p>
        </w:tc>
        <w:tc>
          <w:tcPr>
            <w:tcW w:w="2992" w:type="dxa"/>
            <w:tcBorders>
              <w:top w:val="single" w:color="auto" w:sz="4" w:space="0"/>
              <w:left w:val="nil"/>
              <w:bottom w:val="single" w:color="auto" w:sz="4" w:space="0"/>
              <w:right w:val="nil"/>
            </w:tcBorders>
            <w:vAlign w:val="top"/>
          </w:tcPr>
          <w:p w14:paraId="20C41A1D">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Reveals the “usefulness” bottleneck of generic multi-agent suggestions; demonstrates effectiveness of LLM-as-a-judge alignment.</w:t>
            </w:r>
          </w:p>
        </w:tc>
      </w:tr>
      <w:tr w14:paraId="17C3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280" w:type="dxa"/>
            <w:tcBorders>
              <w:top w:val="single" w:color="auto" w:sz="4" w:space="0"/>
              <w:left w:val="nil"/>
              <w:bottom w:val="single" w:color="auto" w:sz="4" w:space="0"/>
              <w:right w:val="nil"/>
            </w:tcBorders>
            <w:vAlign w:val="top"/>
          </w:tcPr>
          <w:p w14:paraId="75B57B53">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55</w:t>
            </w:r>
          </w:p>
        </w:tc>
        <w:tc>
          <w:tcPr>
            <w:tcW w:w="1254" w:type="dxa"/>
            <w:tcBorders>
              <w:top w:val="single" w:color="auto" w:sz="4" w:space="0"/>
              <w:left w:val="nil"/>
              <w:bottom w:val="single" w:color="auto" w:sz="4" w:space="0"/>
              <w:right w:val="nil"/>
            </w:tcBorders>
            <w:vAlign w:val="top"/>
          </w:tcPr>
          <w:p w14:paraId="34391893">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Zhehan Jiang et al. 2025</w:t>
            </w:r>
          </w:p>
        </w:tc>
        <w:tc>
          <w:tcPr>
            <w:tcW w:w="2004" w:type="dxa"/>
            <w:tcBorders>
              <w:top w:val="single" w:color="auto" w:sz="4" w:space="0"/>
              <w:left w:val="nil"/>
              <w:bottom w:val="single" w:color="auto" w:sz="4" w:space="0"/>
              <w:right w:val="nil"/>
            </w:tcBorders>
            <w:vAlign w:val="top"/>
          </w:tcPr>
          <w:p w14:paraId="07F57E53">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Agents take different roles using CoT-SC and ToT strategies, simulating USMLE item development.</w:t>
            </w:r>
          </w:p>
        </w:tc>
        <w:tc>
          <w:tcPr>
            <w:tcW w:w="1879" w:type="dxa"/>
            <w:tcBorders>
              <w:top w:val="single" w:color="auto" w:sz="4" w:space="0"/>
              <w:left w:val="nil"/>
              <w:bottom w:val="single" w:color="auto" w:sz="4" w:space="0"/>
              <w:right w:val="nil"/>
            </w:tcBorders>
            <w:vAlign w:val="top"/>
          </w:tcPr>
          <w:p w14:paraId="1014AB5D">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Automatically generate MCQs for USMLE Step 1.</w:t>
            </w:r>
          </w:p>
        </w:tc>
        <w:tc>
          <w:tcPr>
            <w:tcW w:w="2801" w:type="dxa"/>
            <w:tcBorders>
              <w:top w:val="single" w:color="auto" w:sz="4" w:space="0"/>
              <w:left w:val="nil"/>
              <w:bottom w:val="single" w:color="auto" w:sz="4" w:space="0"/>
              <w:right w:val="nil"/>
            </w:tcBorders>
            <w:vAlign w:val="top"/>
          </w:tcPr>
          <w:p w14:paraId="72392B7A">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LLM inherent biases; general-purpose models may lack medical accuracy; token cost issues.</w:t>
            </w:r>
          </w:p>
        </w:tc>
        <w:tc>
          <w:tcPr>
            <w:tcW w:w="2666" w:type="dxa"/>
            <w:tcBorders>
              <w:top w:val="single" w:color="auto" w:sz="4" w:space="0"/>
              <w:left w:val="nil"/>
              <w:bottom w:val="single" w:color="auto" w:sz="4" w:space="0"/>
              <w:right w:val="nil"/>
            </w:tcBorders>
            <w:vAlign w:val="top"/>
          </w:tcPr>
          <w:p w14:paraId="723728CB">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Generated items significantly outperform single-model generation in clarity, specificity, and educational value.</w:t>
            </w:r>
          </w:p>
        </w:tc>
        <w:tc>
          <w:tcPr>
            <w:tcW w:w="2992" w:type="dxa"/>
            <w:tcBorders>
              <w:top w:val="single" w:color="auto" w:sz="4" w:space="0"/>
              <w:left w:val="nil"/>
              <w:bottom w:val="single" w:color="auto" w:sz="4" w:space="0"/>
              <w:right w:val="nil"/>
            </w:tcBorders>
            <w:vAlign w:val="top"/>
          </w:tcPr>
          <w:p w14:paraId="54B0434B">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First application of multi-agent framework to high-stakes medical exam item generation; provides successful human-expert simulation.</w:t>
            </w:r>
          </w:p>
        </w:tc>
      </w:tr>
      <w:tr w14:paraId="7375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80" w:type="dxa"/>
            <w:tcBorders>
              <w:top w:val="single" w:color="auto" w:sz="4" w:space="0"/>
              <w:left w:val="nil"/>
              <w:bottom w:val="single" w:color="auto" w:sz="4" w:space="0"/>
              <w:right w:val="nil"/>
            </w:tcBorders>
            <w:vAlign w:val="top"/>
          </w:tcPr>
          <w:p w14:paraId="06E09734">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35</w:t>
            </w:r>
          </w:p>
        </w:tc>
        <w:tc>
          <w:tcPr>
            <w:tcW w:w="1254" w:type="dxa"/>
            <w:tcBorders>
              <w:top w:val="single" w:color="auto" w:sz="4" w:space="0"/>
              <w:left w:val="nil"/>
              <w:bottom w:val="single" w:color="auto" w:sz="4" w:space="0"/>
              <w:right w:val="nil"/>
            </w:tcBorders>
            <w:vAlign w:val="top"/>
          </w:tcPr>
          <w:p w14:paraId="47A12B5D">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Sherif Elmutiwali et al. 2025</w:t>
            </w:r>
          </w:p>
        </w:tc>
        <w:tc>
          <w:tcPr>
            <w:tcW w:w="2004" w:type="dxa"/>
            <w:tcBorders>
              <w:top w:val="single" w:color="auto" w:sz="4" w:space="0"/>
              <w:left w:val="nil"/>
              <w:bottom w:val="single" w:color="auto" w:sz="4" w:space="0"/>
              <w:right w:val="nil"/>
            </w:tcBorders>
            <w:vAlign w:val="top"/>
          </w:tcPr>
          <w:p w14:paraId="41A0CD9F">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Three sequential agents with Serper API for real-time retrieval from authoritative sources.</w:t>
            </w:r>
          </w:p>
        </w:tc>
        <w:tc>
          <w:tcPr>
            <w:tcW w:w="1879" w:type="dxa"/>
            <w:tcBorders>
              <w:top w:val="single" w:color="auto" w:sz="4" w:space="0"/>
              <w:left w:val="nil"/>
              <w:bottom w:val="single" w:color="auto" w:sz="4" w:space="0"/>
              <w:right w:val="nil"/>
            </w:tcBorders>
            <w:vAlign w:val="top"/>
          </w:tcPr>
          <w:p w14:paraId="10A9535D">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Automate credibility assessment of tobacco-related misinformation.</w:t>
            </w:r>
          </w:p>
        </w:tc>
        <w:tc>
          <w:tcPr>
            <w:tcW w:w="2801" w:type="dxa"/>
            <w:tcBorders>
              <w:top w:val="single" w:color="auto" w:sz="4" w:space="0"/>
              <w:left w:val="nil"/>
              <w:bottom w:val="single" w:color="auto" w:sz="4" w:space="0"/>
              <w:right w:val="nil"/>
            </w:tcBorders>
            <w:vAlign w:val="top"/>
          </w:tcPr>
          <w:p w14:paraId="24BB7C9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Conservative bias; never classified any claim as “Highly Unlikely” (experts did); zero recall for low-credibility category.</w:t>
            </w:r>
          </w:p>
        </w:tc>
        <w:tc>
          <w:tcPr>
            <w:tcW w:w="2666" w:type="dxa"/>
            <w:tcBorders>
              <w:top w:val="single" w:color="auto" w:sz="4" w:space="0"/>
              <w:left w:val="nil"/>
              <w:bottom w:val="single" w:color="auto" w:sz="4" w:space="0"/>
              <w:right w:val="nil"/>
            </w:tcBorders>
            <w:vAlign w:val="top"/>
          </w:tcPr>
          <w:p w14:paraId="5472E0B8">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MAE 6.25, weighted κ=0.68 (substantial agreement), &lt;7s per claim (&gt;1000× faster than manual).</w:t>
            </w:r>
          </w:p>
        </w:tc>
        <w:tc>
          <w:tcPr>
            <w:tcW w:w="2992" w:type="dxa"/>
            <w:tcBorders>
              <w:top w:val="single" w:color="auto" w:sz="4" w:space="0"/>
              <w:left w:val="nil"/>
              <w:bottom w:val="single" w:color="auto" w:sz="4" w:space="0"/>
              <w:right w:val="nil"/>
            </w:tcBorders>
            <w:vAlign w:val="top"/>
          </w:tcPr>
          <w:p w14:paraId="02314B8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First multi-agent RAG pipeline for public health misinformation monitoring; proves feasibility but needs calibration for low credibility.</w:t>
            </w:r>
          </w:p>
        </w:tc>
      </w:tr>
      <w:tr w14:paraId="68FD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80" w:type="dxa"/>
            <w:tcBorders>
              <w:top w:val="single" w:color="auto" w:sz="4" w:space="0"/>
              <w:left w:val="nil"/>
              <w:bottom w:val="single" w:color="auto" w:sz="4" w:space="0"/>
              <w:right w:val="nil"/>
            </w:tcBorders>
            <w:vAlign w:val="top"/>
          </w:tcPr>
          <w:p w14:paraId="2B37C964">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36</w:t>
            </w:r>
          </w:p>
        </w:tc>
        <w:tc>
          <w:tcPr>
            <w:tcW w:w="1254" w:type="dxa"/>
            <w:tcBorders>
              <w:top w:val="single" w:color="auto" w:sz="4" w:space="0"/>
              <w:left w:val="nil"/>
              <w:bottom w:val="single" w:color="auto" w:sz="4" w:space="0"/>
              <w:right w:val="nil"/>
            </w:tcBorders>
            <w:vAlign w:val="top"/>
          </w:tcPr>
          <w:p w14:paraId="16E6B887">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Carmen De Maio et al. 2025</w:t>
            </w:r>
          </w:p>
        </w:tc>
        <w:tc>
          <w:tcPr>
            <w:tcW w:w="2004" w:type="dxa"/>
            <w:tcBorders>
              <w:top w:val="single" w:color="auto" w:sz="4" w:space="0"/>
              <w:left w:val="nil"/>
              <w:bottom w:val="single" w:color="auto" w:sz="4" w:space="0"/>
              <w:right w:val="nil"/>
            </w:tcBorders>
            <w:vAlign w:val="top"/>
          </w:tcPr>
          <w:p w14:paraId="59FE60C8">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Router agent coordinates four specialists for “retrieval” vs. “update” pathways.</w:t>
            </w:r>
          </w:p>
        </w:tc>
        <w:tc>
          <w:tcPr>
            <w:tcW w:w="1879" w:type="dxa"/>
            <w:tcBorders>
              <w:top w:val="single" w:color="auto" w:sz="4" w:space="0"/>
              <w:left w:val="nil"/>
              <w:bottom w:val="single" w:color="auto" w:sz="4" w:space="0"/>
              <w:right w:val="nil"/>
            </w:tcBorders>
            <w:vAlign w:val="top"/>
          </w:tcPr>
          <w:p w14:paraId="16160CFB">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Secure natural language interaction with FHIR-based EHRs (query and update).</w:t>
            </w:r>
          </w:p>
        </w:tc>
        <w:tc>
          <w:tcPr>
            <w:tcW w:w="2801" w:type="dxa"/>
            <w:tcBorders>
              <w:top w:val="single" w:color="auto" w:sz="4" w:space="0"/>
              <w:left w:val="nil"/>
              <w:bottom w:val="single" w:color="auto" w:sz="4" w:space="0"/>
              <w:right w:val="nil"/>
            </w:tcBorders>
            <w:vAlign w:val="top"/>
          </w:tcPr>
          <w:p w14:paraId="60EB2F53">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Local small model (Mistral 7B) has context length limit, requiring pre-segmentation of large JSON.</w:t>
            </w:r>
          </w:p>
        </w:tc>
        <w:tc>
          <w:tcPr>
            <w:tcW w:w="2666" w:type="dxa"/>
            <w:tcBorders>
              <w:top w:val="single" w:color="auto" w:sz="4" w:space="0"/>
              <w:left w:val="nil"/>
              <w:bottom w:val="single" w:color="auto" w:sz="4" w:space="0"/>
              <w:right w:val="nil"/>
            </w:tcBorders>
            <w:vAlign w:val="top"/>
          </w:tcPr>
          <w:p w14:paraId="24D0D736">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High performance under load: 93.8% update accuracy, 100% query success rate.</w:t>
            </w:r>
          </w:p>
        </w:tc>
        <w:tc>
          <w:tcPr>
            <w:tcW w:w="2992" w:type="dxa"/>
            <w:tcBorders>
              <w:top w:val="single" w:color="auto" w:sz="4" w:space="0"/>
              <w:left w:val="nil"/>
              <w:bottom w:val="single" w:color="auto" w:sz="4" w:space="0"/>
              <w:right w:val="nil"/>
            </w:tcBorders>
            <w:vAlign w:val="top"/>
          </w:tcPr>
          <w:p w14:paraId="297B2CFD">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Provides deployable architecture for privacy-preserving (local) and feature-complete (query+update) healthcare data interaction.</w:t>
            </w:r>
          </w:p>
        </w:tc>
      </w:tr>
      <w:tr w14:paraId="6CA1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280" w:type="dxa"/>
            <w:tcBorders>
              <w:top w:val="single" w:color="auto" w:sz="4" w:space="0"/>
              <w:left w:val="nil"/>
              <w:bottom w:val="single" w:color="auto" w:sz="4" w:space="0"/>
              <w:right w:val="nil"/>
            </w:tcBorders>
            <w:vAlign w:val="top"/>
          </w:tcPr>
          <w:p w14:paraId="251290CB">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38</w:t>
            </w:r>
          </w:p>
        </w:tc>
        <w:tc>
          <w:tcPr>
            <w:tcW w:w="1254" w:type="dxa"/>
            <w:tcBorders>
              <w:top w:val="single" w:color="auto" w:sz="4" w:space="0"/>
              <w:left w:val="nil"/>
              <w:bottom w:val="single" w:color="auto" w:sz="4" w:space="0"/>
              <w:right w:val="nil"/>
            </w:tcBorders>
            <w:vAlign w:val="top"/>
          </w:tcPr>
          <w:p w14:paraId="2FB8B7AA">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Li Han et al. 2026</w:t>
            </w:r>
          </w:p>
        </w:tc>
        <w:tc>
          <w:tcPr>
            <w:tcW w:w="2004" w:type="dxa"/>
            <w:tcBorders>
              <w:top w:val="single" w:color="auto" w:sz="4" w:space="0"/>
              <w:left w:val="nil"/>
              <w:bottom w:val="single" w:color="auto" w:sz="4" w:space="0"/>
              <w:right w:val="nil"/>
            </w:tcBorders>
            <w:vAlign w:val="top"/>
          </w:tcPr>
          <w:p w14:paraId="59A3E802">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Three progressive agents: ancient text extraction, health consultation, and</w:t>
            </w:r>
            <w:r>
              <w:rPr>
                <w:rStyle w:val="10"/>
                <w:rFonts w:hint="eastAsia"/>
                <w:sz w:val="15"/>
                <w:szCs w:val="15"/>
                <w:lang w:val="en-US" w:eastAsia="zh-CN" w:bidi="ar"/>
              </w:rPr>
              <w:t xml:space="preserve">educational </w:t>
            </w:r>
            <w:r>
              <w:rPr>
                <w:rStyle w:val="11"/>
                <w:rFonts w:eastAsia="宋体"/>
                <w:sz w:val="15"/>
                <w:szCs w:val="15"/>
                <w:lang w:val="en-US" w:eastAsia="zh-CN" w:bidi="ar"/>
              </w:rPr>
              <w:t>QA.</w:t>
            </w:r>
          </w:p>
        </w:tc>
        <w:tc>
          <w:tcPr>
            <w:tcW w:w="1879" w:type="dxa"/>
            <w:tcBorders>
              <w:top w:val="single" w:color="auto" w:sz="4" w:space="0"/>
              <w:left w:val="nil"/>
              <w:bottom w:val="single" w:color="auto" w:sz="4" w:space="0"/>
              <w:right w:val="nil"/>
            </w:tcBorders>
            <w:vAlign w:val="top"/>
          </w:tcPr>
          <w:p w14:paraId="44AAEBEF">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Extract knowledge from ancient TCM texts, build knowledge base, provide consultation and QA.</w:t>
            </w:r>
          </w:p>
        </w:tc>
        <w:tc>
          <w:tcPr>
            <w:tcW w:w="2801" w:type="dxa"/>
            <w:tcBorders>
              <w:top w:val="single" w:color="auto" w:sz="4" w:space="0"/>
              <w:left w:val="nil"/>
              <w:bottom w:val="single" w:color="auto" w:sz="4" w:space="0"/>
              <w:right w:val="nil"/>
            </w:tcBorders>
            <w:vAlign w:val="top"/>
          </w:tcPr>
          <w:p w14:paraId="51EA2556">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Challenges with vertical, traditional, unpunctuated texts; general LLMs struggle with TCM diagnostic logic.</w:t>
            </w:r>
          </w:p>
        </w:tc>
        <w:tc>
          <w:tcPr>
            <w:tcW w:w="2666" w:type="dxa"/>
            <w:tcBorders>
              <w:top w:val="single" w:color="auto" w:sz="4" w:space="0"/>
              <w:left w:val="nil"/>
              <w:bottom w:val="single" w:color="auto" w:sz="4" w:space="0"/>
              <w:right w:val="nil"/>
            </w:tcBorders>
            <w:vAlign w:val="top"/>
          </w:tcPr>
          <w:p w14:paraId="4603319C">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Case processing efficiency increased by 512.4% vs. manual; consultation agent under clinical validation.</w:t>
            </w:r>
          </w:p>
        </w:tc>
        <w:tc>
          <w:tcPr>
            <w:tcW w:w="2992" w:type="dxa"/>
            <w:tcBorders>
              <w:top w:val="single" w:color="auto" w:sz="4" w:space="0"/>
              <w:left w:val="nil"/>
              <w:bottom w:val="single" w:color="auto" w:sz="4" w:space="0"/>
              <w:right w:val="nil"/>
            </w:tcBorders>
            <w:vAlign w:val="top"/>
          </w:tcPr>
          <w:p w14:paraId="1F88B9FE">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Demonstrates multi-agent pipeline converting unstructured, obscure domain knowledge into structured, inferable clinical services.</w:t>
            </w:r>
          </w:p>
        </w:tc>
      </w:tr>
      <w:tr w14:paraId="0082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280" w:type="dxa"/>
            <w:tcBorders>
              <w:top w:val="single" w:color="auto" w:sz="4" w:space="0"/>
              <w:left w:val="nil"/>
              <w:bottom w:val="single" w:color="auto" w:sz="4" w:space="0"/>
              <w:right w:val="nil"/>
            </w:tcBorders>
            <w:vAlign w:val="top"/>
          </w:tcPr>
          <w:p w14:paraId="7243833E">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61</w:t>
            </w:r>
          </w:p>
        </w:tc>
        <w:tc>
          <w:tcPr>
            <w:tcW w:w="1254" w:type="dxa"/>
            <w:tcBorders>
              <w:top w:val="single" w:color="auto" w:sz="4" w:space="0"/>
              <w:left w:val="nil"/>
              <w:bottom w:val="single" w:color="auto" w:sz="4" w:space="0"/>
              <w:right w:val="nil"/>
            </w:tcBorders>
            <w:vAlign w:val="top"/>
          </w:tcPr>
          <w:p w14:paraId="5DE9D315">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Xiongbin Gui et al. 2025</w:t>
            </w:r>
          </w:p>
        </w:tc>
        <w:tc>
          <w:tcPr>
            <w:tcW w:w="2004" w:type="dxa"/>
            <w:tcBorders>
              <w:top w:val="single" w:color="auto" w:sz="4" w:space="0"/>
              <w:left w:val="nil"/>
              <w:bottom w:val="single" w:color="auto" w:sz="4" w:space="0"/>
              <w:right w:val="nil"/>
            </w:tcBorders>
            <w:vAlign w:val="top"/>
          </w:tcPr>
          <w:p w14:paraId="5EFFAF05">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Pathway A: three experts’ CoT voting; Pathway B: preset-stance agent debate and arbitration.</w:t>
            </w:r>
          </w:p>
        </w:tc>
        <w:tc>
          <w:tcPr>
            <w:tcW w:w="1879" w:type="dxa"/>
            <w:tcBorders>
              <w:top w:val="single" w:color="auto" w:sz="4" w:space="0"/>
              <w:left w:val="nil"/>
              <w:bottom w:val="single" w:color="auto" w:sz="4" w:space="0"/>
              <w:right w:val="nil"/>
            </w:tcBorders>
            <w:vAlign w:val="top"/>
          </w:tcPr>
          <w:p w14:paraId="082C0419">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Pre-screen patients for hepatology trials based on admission notes.</w:t>
            </w:r>
          </w:p>
        </w:tc>
        <w:tc>
          <w:tcPr>
            <w:tcW w:w="2801" w:type="dxa"/>
            <w:tcBorders>
              <w:top w:val="single" w:color="auto" w:sz="4" w:space="0"/>
              <w:left w:val="nil"/>
              <w:bottom w:val="single" w:color="auto" w:sz="4" w:space="0"/>
              <w:right w:val="nil"/>
            </w:tcBorders>
            <w:vAlign w:val="top"/>
          </w:tcPr>
          <w:p w14:paraId="4099C80B">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Performance limited by admission note information scope; cannot assess criteria re</w:t>
            </w:r>
            <w:r>
              <w:rPr>
                <w:rFonts w:hint="eastAsia" w:ascii="Arial" w:hAnsi="Arial" w:eastAsia="宋体" w:cs="Arial"/>
                <w:i w:val="0"/>
                <w:iCs w:val="0"/>
                <w:color w:val="0F1115"/>
                <w:kern w:val="0"/>
                <w:sz w:val="15"/>
                <w:szCs w:val="15"/>
                <w:u w:val="none"/>
                <w:lang w:val="en-US" w:eastAsia="zh-CN" w:bidi="ar"/>
              </w:rPr>
              <w:t>c</w:t>
            </w:r>
            <w:r>
              <w:rPr>
                <w:rFonts w:hint="default" w:ascii="Arial" w:hAnsi="Arial" w:eastAsia="宋体" w:cs="Arial"/>
                <w:i w:val="0"/>
                <w:iCs w:val="0"/>
                <w:color w:val="0F1115"/>
                <w:kern w:val="0"/>
                <w:sz w:val="15"/>
                <w:szCs w:val="15"/>
                <w:u w:val="none"/>
                <w:lang w:val="en-US" w:eastAsia="zh-CN" w:bidi="ar"/>
              </w:rPr>
              <w:t>uiring labs or specialist exams.</w:t>
            </w:r>
          </w:p>
        </w:tc>
        <w:tc>
          <w:tcPr>
            <w:tcW w:w="2666" w:type="dxa"/>
            <w:tcBorders>
              <w:top w:val="single" w:color="auto" w:sz="4" w:space="0"/>
              <w:left w:val="nil"/>
              <w:bottom w:val="single" w:color="auto" w:sz="4" w:space="0"/>
              <w:right w:val="nil"/>
            </w:tcBorders>
            <w:vAlign w:val="top"/>
          </w:tcPr>
          <w:p w14:paraId="686A2216">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High criterion-level precision (Pathway A: 0.922, Pathway B: 0.920); 0.44s per task.</w:t>
            </w:r>
          </w:p>
        </w:tc>
        <w:tc>
          <w:tcPr>
            <w:tcW w:w="2992" w:type="dxa"/>
            <w:tcBorders>
              <w:top w:val="single" w:color="auto" w:sz="4" w:space="0"/>
              <w:left w:val="nil"/>
              <w:bottom w:val="single" w:color="auto" w:sz="4" w:space="0"/>
              <w:right w:val="nil"/>
            </w:tcBorders>
            <w:vAlign w:val="top"/>
          </w:tcPr>
          <w:p w14:paraId="0364555E">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Designs complementary “CoT voting” and “adversarial debate” strategies for direct-match vs. complex reasoning tasks; achieves secure, efficient local deployment.</w:t>
            </w:r>
          </w:p>
        </w:tc>
      </w:tr>
      <w:tr w14:paraId="25CD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280" w:type="dxa"/>
            <w:tcBorders>
              <w:top w:val="single" w:color="auto" w:sz="4" w:space="0"/>
              <w:left w:val="nil"/>
              <w:bottom w:val="single" w:color="auto" w:sz="4" w:space="0"/>
              <w:right w:val="nil"/>
            </w:tcBorders>
            <w:vAlign w:val="top"/>
          </w:tcPr>
          <w:p w14:paraId="015B16EB">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41</w:t>
            </w:r>
          </w:p>
        </w:tc>
        <w:tc>
          <w:tcPr>
            <w:tcW w:w="1254" w:type="dxa"/>
            <w:tcBorders>
              <w:top w:val="single" w:color="auto" w:sz="4" w:space="0"/>
              <w:left w:val="nil"/>
              <w:bottom w:val="single" w:color="auto" w:sz="4" w:space="0"/>
              <w:right w:val="nil"/>
            </w:tcBorders>
            <w:vAlign w:val="top"/>
          </w:tcPr>
          <w:p w14:paraId="3F2A240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Haixiao Liu et al. 2026</w:t>
            </w:r>
          </w:p>
        </w:tc>
        <w:tc>
          <w:tcPr>
            <w:tcW w:w="2004" w:type="dxa"/>
            <w:tcBorders>
              <w:top w:val="single" w:color="auto" w:sz="4" w:space="0"/>
              <w:left w:val="nil"/>
              <w:bottom w:val="single" w:color="auto" w:sz="4" w:space="0"/>
              <w:right w:val="nil"/>
            </w:tcBorders>
            <w:vAlign w:val="top"/>
          </w:tcPr>
          <w:p w14:paraId="14ADBE09">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Four sequential agents for comprehensive cancer pain assessment.</w:t>
            </w:r>
          </w:p>
        </w:tc>
        <w:tc>
          <w:tcPr>
            <w:tcW w:w="1879" w:type="dxa"/>
            <w:tcBorders>
              <w:top w:val="single" w:color="auto" w:sz="4" w:space="0"/>
              <w:left w:val="nil"/>
              <w:bottom w:val="single" w:color="auto" w:sz="4" w:space="0"/>
              <w:right w:val="nil"/>
            </w:tcBorders>
            <w:vAlign w:val="top"/>
          </w:tcPr>
          <w:p w14:paraId="105184F7">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Automated cancer pain assessment and personalized analgesic recommendation.</w:t>
            </w:r>
          </w:p>
        </w:tc>
        <w:tc>
          <w:tcPr>
            <w:tcW w:w="2801" w:type="dxa"/>
            <w:tcBorders>
              <w:top w:val="single" w:color="auto" w:sz="4" w:space="0"/>
              <w:left w:val="nil"/>
              <w:bottom w:val="single" w:color="auto" w:sz="4" w:space="0"/>
              <w:right w:val="nil"/>
            </w:tcBorders>
            <w:vAlign w:val="top"/>
          </w:tcPr>
          <w:p w14:paraId="3BFCD38A">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Increased error rate in mixed pain or multi-organ dysfunction cases; limited fine-grained dose adjustment.</w:t>
            </w:r>
          </w:p>
        </w:tc>
        <w:tc>
          <w:tcPr>
            <w:tcW w:w="2666" w:type="dxa"/>
            <w:tcBorders>
              <w:top w:val="single" w:color="auto" w:sz="4" w:space="0"/>
              <w:left w:val="nil"/>
              <w:bottom w:val="single" w:color="auto" w:sz="4" w:space="0"/>
              <w:right w:val="nil"/>
            </w:tcBorders>
            <w:vAlign w:val="top"/>
          </w:tcPr>
          <w:p w14:paraId="71B9979A">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Clinical decision accuracy 0.841; generated reports highly consistent with real clinical documents (N=516).</w:t>
            </w:r>
          </w:p>
        </w:tc>
        <w:tc>
          <w:tcPr>
            <w:tcW w:w="2992" w:type="dxa"/>
            <w:tcBorders>
              <w:top w:val="single" w:color="auto" w:sz="4" w:space="0"/>
              <w:left w:val="nil"/>
              <w:bottom w:val="single" w:color="auto" w:sz="4" w:space="0"/>
              <w:right w:val="nil"/>
            </w:tcBorders>
            <w:vAlign w:val="top"/>
          </w:tcPr>
          <w:p w14:paraId="676A9091">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Systematically compares 7 LLMs and 3 RAG strategies; identifies Claude4+Hybrid RAG as optimal; provides reproducible framework for cancer pain CDS.</w:t>
            </w:r>
          </w:p>
        </w:tc>
      </w:tr>
      <w:tr w14:paraId="41D0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280" w:type="dxa"/>
            <w:tcBorders>
              <w:top w:val="single" w:color="auto" w:sz="4" w:space="0"/>
              <w:left w:val="nil"/>
              <w:bottom w:val="single" w:color="auto" w:sz="4" w:space="0"/>
              <w:right w:val="nil"/>
            </w:tcBorders>
            <w:vAlign w:val="top"/>
          </w:tcPr>
          <w:p w14:paraId="76AF8584">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67</w:t>
            </w:r>
          </w:p>
        </w:tc>
        <w:tc>
          <w:tcPr>
            <w:tcW w:w="1254" w:type="dxa"/>
            <w:tcBorders>
              <w:top w:val="single" w:color="auto" w:sz="4" w:space="0"/>
              <w:left w:val="nil"/>
              <w:bottom w:val="single" w:color="auto" w:sz="4" w:space="0"/>
              <w:right w:val="nil"/>
            </w:tcBorders>
            <w:vAlign w:val="top"/>
          </w:tcPr>
          <w:p w14:paraId="3D71D6B9">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Wenxing Liu et al. 2025</w:t>
            </w:r>
          </w:p>
        </w:tc>
        <w:tc>
          <w:tcPr>
            <w:tcW w:w="2004" w:type="dxa"/>
            <w:tcBorders>
              <w:top w:val="single" w:color="auto" w:sz="4" w:space="0"/>
              <w:left w:val="nil"/>
              <w:bottom w:val="single" w:color="auto" w:sz="4" w:space="0"/>
              <w:right w:val="nil"/>
            </w:tcBorders>
            <w:vAlign w:val="top"/>
          </w:tcPr>
          <w:p w14:paraId="04C5D72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Multiple LLMs analyze behavioral scripts, then three-stage consensus: re-analysis, discussion, final decision.</w:t>
            </w:r>
          </w:p>
        </w:tc>
        <w:tc>
          <w:tcPr>
            <w:tcW w:w="1879" w:type="dxa"/>
            <w:tcBorders>
              <w:top w:val="single" w:color="auto" w:sz="4" w:space="0"/>
              <w:left w:val="nil"/>
              <w:bottom w:val="single" w:color="auto" w:sz="4" w:space="0"/>
              <w:right w:val="nil"/>
            </w:tcBorders>
            <w:vAlign w:val="top"/>
          </w:tcPr>
          <w:p w14:paraId="469B88FF">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ASD detection based on audio-visual behavior data from structured paradigms.</w:t>
            </w:r>
          </w:p>
        </w:tc>
        <w:tc>
          <w:tcPr>
            <w:tcW w:w="2801" w:type="dxa"/>
            <w:tcBorders>
              <w:top w:val="single" w:color="auto" w:sz="4" w:space="0"/>
              <w:left w:val="nil"/>
              <w:bottom w:val="single" w:color="auto" w:sz="4" w:space="0"/>
              <w:right w:val="nil"/>
            </w:tcBorders>
            <w:vAlign w:val="top"/>
          </w:tcPr>
          <w:p w14:paraId="323FFF12">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Dataset homogeneous in culture, SES, and sample size (N=95); depends on highly controlled environment.</w:t>
            </w:r>
          </w:p>
        </w:tc>
        <w:tc>
          <w:tcPr>
            <w:tcW w:w="2666" w:type="dxa"/>
            <w:tcBorders>
              <w:top w:val="single" w:color="auto" w:sz="4" w:space="0"/>
              <w:left w:val="nil"/>
              <w:bottom w:val="single" w:color="auto" w:sz="4" w:space="0"/>
              <w:right w:val="nil"/>
            </w:tcBorders>
            <w:vAlign w:val="top"/>
          </w:tcPr>
          <w:p w14:paraId="6E75FDFF">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With emotion textualization, SCBU-Agents achieve best F1 (95.24%), surpassing human raters.</w:t>
            </w:r>
          </w:p>
        </w:tc>
        <w:tc>
          <w:tcPr>
            <w:tcW w:w="2992" w:type="dxa"/>
            <w:tcBorders>
              <w:top w:val="single" w:color="auto" w:sz="4" w:space="0"/>
              <w:left w:val="nil"/>
              <w:bottom w:val="single" w:color="auto" w:sz="4" w:space="0"/>
              <w:right w:val="nil"/>
            </w:tcBorders>
            <w:vAlign w:val="top"/>
          </w:tcPr>
          <w:p w14:paraId="58E062E8">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“Textualizes” unstructured audio-visual behavior; uses multi-LLM debate to achieve interpretable diagnosis exceeding single models and humans.</w:t>
            </w:r>
          </w:p>
        </w:tc>
      </w:tr>
      <w:tr w14:paraId="223A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280" w:type="dxa"/>
            <w:tcBorders>
              <w:top w:val="single" w:color="auto" w:sz="4" w:space="0"/>
              <w:left w:val="nil"/>
              <w:bottom w:val="single" w:color="auto" w:sz="4" w:space="0"/>
              <w:right w:val="nil"/>
            </w:tcBorders>
            <w:vAlign w:val="top"/>
          </w:tcPr>
          <w:p w14:paraId="65076895">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68</w:t>
            </w:r>
          </w:p>
        </w:tc>
        <w:tc>
          <w:tcPr>
            <w:tcW w:w="1254" w:type="dxa"/>
            <w:tcBorders>
              <w:top w:val="single" w:color="auto" w:sz="4" w:space="0"/>
              <w:left w:val="nil"/>
              <w:bottom w:val="single" w:color="auto" w:sz="4" w:space="0"/>
              <w:right w:val="nil"/>
            </w:tcBorders>
            <w:vAlign w:val="top"/>
          </w:tcPr>
          <w:p w14:paraId="599803B2">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Haowei Zhou et al. 2026</w:t>
            </w:r>
          </w:p>
        </w:tc>
        <w:tc>
          <w:tcPr>
            <w:tcW w:w="2004" w:type="dxa"/>
            <w:tcBorders>
              <w:top w:val="single" w:color="auto" w:sz="4" w:space="0"/>
              <w:left w:val="nil"/>
              <w:bottom w:val="single" w:color="auto" w:sz="4" w:space="0"/>
              <w:right w:val="nil"/>
            </w:tcBorders>
            <w:vAlign w:val="top"/>
          </w:tcPr>
          <w:p w14:paraId="153BC337">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Four-stage process (summary-staging-discussion-consensus) with reflection and memory modules.</w:t>
            </w:r>
          </w:p>
        </w:tc>
        <w:tc>
          <w:tcPr>
            <w:tcW w:w="1879" w:type="dxa"/>
            <w:tcBorders>
              <w:top w:val="single" w:color="auto" w:sz="4" w:space="0"/>
              <w:left w:val="nil"/>
              <w:bottom w:val="single" w:color="auto" w:sz="4" w:space="0"/>
              <w:right w:val="nil"/>
            </w:tcBorders>
            <w:vAlign w:val="top"/>
          </w:tcPr>
          <w:p w14:paraId="0420A295">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Simulate oncology MDT to generate comprehensive treatment plans for lung/breast cancer etc.</w:t>
            </w:r>
          </w:p>
        </w:tc>
        <w:tc>
          <w:tcPr>
            <w:tcW w:w="2801" w:type="dxa"/>
            <w:tcBorders>
              <w:top w:val="single" w:color="auto" w:sz="4" w:space="0"/>
              <w:left w:val="nil"/>
              <w:bottom w:val="single" w:color="auto" w:sz="4" w:space="0"/>
              <w:right w:val="nil"/>
            </w:tcBorders>
            <w:vAlign w:val="top"/>
          </w:tcPr>
          <w:p w14:paraId="7B23FE2F">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Validated only on synthetic virtual cases; robustness on real-world noisy/incomplete data unknown; lacks multimodal capability.</w:t>
            </w:r>
          </w:p>
        </w:tc>
        <w:tc>
          <w:tcPr>
            <w:tcW w:w="2666" w:type="dxa"/>
            <w:tcBorders>
              <w:top w:val="single" w:color="auto" w:sz="4" w:space="0"/>
              <w:left w:val="nil"/>
              <w:bottom w:val="single" w:color="auto" w:sz="4" w:space="0"/>
              <w:right w:val="nil"/>
            </w:tcBorders>
            <w:vAlign w:val="top"/>
          </w:tcPr>
          <w:p w14:paraId="6ACE1649">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Significantly outperforms all baselines in consistency (85.1%), completeness (87.5%), citation accuracy (82.1%).</w:t>
            </w:r>
          </w:p>
        </w:tc>
        <w:tc>
          <w:tcPr>
            <w:tcW w:w="2992" w:type="dxa"/>
            <w:tcBorders>
              <w:top w:val="single" w:color="auto" w:sz="4" w:space="0"/>
              <w:left w:val="nil"/>
              <w:bottom w:val="single" w:color="auto" w:sz="4" w:space="0"/>
              <w:right w:val="nil"/>
            </w:tcBorders>
            <w:vAlign w:val="top"/>
          </w:tcPr>
          <w:p w14:paraId="068DC19B">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Fully implements dynamic role orchestration, structured agenda, iterative retrieval, and reflection for MDT simulation; provides blueprint for complex clinical collaboration.</w:t>
            </w:r>
          </w:p>
        </w:tc>
      </w:tr>
      <w:tr w14:paraId="70FF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280" w:type="dxa"/>
            <w:tcBorders>
              <w:top w:val="single" w:color="auto" w:sz="4" w:space="0"/>
              <w:left w:val="nil"/>
              <w:bottom w:val="single" w:color="auto" w:sz="4" w:space="0"/>
              <w:right w:val="nil"/>
            </w:tcBorders>
            <w:vAlign w:val="top"/>
          </w:tcPr>
          <w:p w14:paraId="54BE7E77">
            <w:pPr>
              <w:keepNext w:val="0"/>
              <w:keepLines w:val="0"/>
              <w:widowControl/>
              <w:suppressLineNumbers w:val="0"/>
              <w:jc w:val="center"/>
              <w:textAlignment w:val="center"/>
              <w:rPr>
                <w:rFonts w:hint="default" w:ascii="Arial" w:hAnsi="Arial" w:eastAsia="宋体" w:cs="Arial"/>
                <w:i w:val="0"/>
                <w:iCs w:val="0"/>
                <w:color w:val="0F1115"/>
                <w:kern w:val="0"/>
                <w:sz w:val="15"/>
                <w:szCs w:val="15"/>
                <w:u w:val="none"/>
                <w:lang w:val="en-US" w:eastAsia="zh-CN" w:bidi="ar"/>
              </w:rPr>
            </w:pPr>
            <w:r>
              <w:rPr>
                <w:rFonts w:hint="eastAsia" w:ascii="Arial" w:hAnsi="Arial" w:eastAsia="宋体" w:cs="Arial"/>
                <w:i w:val="0"/>
                <w:iCs w:val="0"/>
                <w:color w:val="0F1115"/>
                <w:kern w:val="0"/>
                <w:sz w:val="15"/>
                <w:szCs w:val="15"/>
                <w:u w:val="none"/>
                <w:lang w:val="en-US" w:eastAsia="zh-CN" w:bidi="ar"/>
              </w:rPr>
              <w:t>54</w:t>
            </w:r>
          </w:p>
        </w:tc>
        <w:tc>
          <w:tcPr>
            <w:tcW w:w="1254" w:type="dxa"/>
            <w:tcBorders>
              <w:top w:val="single" w:color="auto" w:sz="4" w:space="0"/>
              <w:left w:val="nil"/>
              <w:bottom w:val="single" w:color="auto" w:sz="4" w:space="0"/>
              <w:right w:val="nil"/>
            </w:tcBorders>
            <w:vAlign w:val="top"/>
          </w:tcPr>
          <w:p w14:paraId="21476E27">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Bima J Hasjim et al. 2026</w:t>
            </w:r>
          </w:p>
        </w:tc>
        <w:tc>
          <w:tcPr>
            <w:tcW w:w="2004" w:type="dxa"/>
            <w:tcBorders>
              <w:top w:val="single" w:color="auto" w:sz="4" w:space="0"/>
              <w:left w:val="nil"/>
              <w:bottom w:val="single" w:color="auto" w:sz="4" w:space="0"/>
              <w:right w:val="nil"/>
            </w:tcBorders>
            <w:vAlign w:val="top"/>
          </w:tcPr>
          <w:p w14:paraId="09A8C1B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Four fixed-role agents (hepatologist, surgeon, cardiologist, social worker) analyze in parallel.</w:t>
            </w:r>
          </w:p>
        </w:tc>
        <w:tc>
          <w:tcPr>
            <w:tcW w:w="1879" w:type="dxa"/>
            <w:tcBorders>
              <w:top w:val="single" w:color="auto" w:sz="4" w:space="0"/>
              <w:left w:val="nil"/>
              <w:bottom w:val="single" w:color="auto" w:sz="4" w:space="0"/>
              <w:right w:val="nil"/>
            </w:tcBorders>
            <w:vAlign w:val="top"/>
          </w:tcPr>
          <w:p w14:paraId="18D69360">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Simulate liver transplant selection committee: assess contraindications and survival benefit.</w:t>
            </w:r>
          </w:p>
        </w:tc>
        <w:tc>
          <w:tcPr>
            <w:tcW w:w="2801" w:type="dxa"/>
            <w:tcBorders>
              <w:top w:val="single" w:color="auto" w:sz="4" w:space="0"/>
              <w:left w:val="nil"/>
              <w:bottom w:val="single" w:color="auto" w:sz="4" w:space="0"/>
              <w:right w:val="nil"/>
            </w:tcBorders>
            <w:vAlign w:val="top"/>
          </w:tcPr>
          <w:p w14:paraId="36220ECD">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Model still exhibits bias and hallucination risk; training data mostly waitlisted patients, lacking true absolute contraindication cases.</w:t>
            </w:r>
          </w:p>
        </w:tc>
        <w:tc>
          <w:tcPr>
            <w:tcW w:w="2666" w:type="dxa"/>
            <w:tcBorders>
              <w:top w:val="single" w:color="auto" w:sz="4" w:space="0"/>
              <w:left w:val="nil"/>
              <w:bottom w:val="single" w:color="auto" w:sz="4" w:space="0"/>
              <w:right w:val="nil"/>
            </w:tcBorders>
            <w:vAlign w:val="top"/>
          </w:tcPr>
          <w:p w14:paraId="6D846C94">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Accuracy 98.19% for contraindications, 92.00% for 1-year survival prediction.</w:t>
            </w:r>
          </w:p>
        </w:tc>
        <w:tc>
          <w:tcPr>
            <w:tcW w:w="2992" w:type="dxa"/>
            <w:tcBorders>
              <w:top w:val="single" w:color="auto" w:sz="4" w:space="0"/>
              <w:left w:val="nil"/>
              <w:bottom w:val="single" w:color="auto" w:sz="4" w:space="0"/>
              <w:right w:val="nil"/>
            </w:tcBorders>
            <w:vAlign w:val="top"/>
          </w:tcPr>
          <w:p w14:paraId="0B306959">
            <w:pPr>
              <w:keepNext w:val="0"/>
              <w:keepLines w:val="0"/>
              <w:widowControl/>
              <w:suppressLineNumbers w:val="0"/>
              <w:jc w:val="both"/>
              <w:textAlignment w:val="center"/>
              <w:rPr>
                <w:sz w:val="15"/>
                <w:szCs w:val="15"/>
                <w:vertAlign w:val="baseline"/>
              </w:rPr>
            </w:pPr>
            <w:r>
              <w:rPr>
                <w:rFonts w:hint="default" w:ascii="Arial" w:hAnsi="Arial" w:eastAsia="宋体" w:cs="Arial"/>
                <w:i w:val="0"/>
                <w:iCs w:val="0"/>
                <w:color w:val="0F1115"/>
                <w:kern w:val="0"/>
                <w:sz w:val="15"/>
                <w:szCs w:val="15"/>
                <w:u w:val="none"/>
                <w:lang w:val="en-US" w:eastAsia="zh-CN" w:bidi="ar"/>
              </w:rPr>
              <w:t>First multi-agent system applied to highly sensitive resource allocation (organ transplantation), validating its potential as an objective decision support tool.</w:t>
            </w:r>
          </w:p>
        </w:tc>
      </w:tr>
    </w:tbl>
    <w:p w14:paraId="08859603">
      <w:pPr>
        <w:rPr>
          <w:rFonts w:hint="default" w:ascii="Arial" w:hAnsi="Arial" w:cs="Arial"/>
          <w:sz w:val="15"/>
          <w:szCs w:val="15"/>
        </w:rPr>
      </w:pPr>
      <w:r>
        <w:rPr>
          <w:rFonts w:hint="default" w:ascii="Arial" w:hAnsi="Arial" w:cs="Arial"/>
          <w:sz w:val="15"/>
          <w:szCs w:val="15"/>
        </w:rPr>
        <w:t>ED</w:t>
      </w:r>
      <w:r>
        <w:rPr>
          <w:rFonts w:hint="default" w:ascii="Arial" w:hAnsi="Arial" w:cs="Arial"/>
          <w:sz w:val="15"/>
          <w:szCs w:val="15"/>
          <w:lang w:val="en-US" w:eastAsia="zh-CN"/>
        </w:rPr>
        <w:t xml:space="preserve">: </w:t>
      </w:r>
      <w:r>
        <w:rPr>
          <w:rFonts w:hint="default" w:ascii="Arial" w:hAnsi="Arial" w:cs="Arial"/>
          <w:sz w:val="15"/>
          <w:szCs w:val="15"/>
        </w:rPr>
        <w:t>Emergency Department</w:t>
      </w:r>
      <w:r>
        <w:rPr>
          <w:rFonts w:hint="default" w:ascii="Arial" w:hAnsi="Arial" w:cs="Arial"/>
          <w:sz w:val="15"/>
          <w:szCs w:val="15"/>
        </w:rPr>
        <w:tab/>
      </w:r>
    </w:p>
    <w:p w14:paraId="26D86E15">
      <w:pPr>
        <w:rPr>
          <w:rFonts w:hint="default" w:ascii="Arial" w:hAnsi="Arial" w:cs="Arial"/>
          <w:sz w:val="15"/>
          <w:szCs w:val="15"/>
        </w:rPr>
      </w:pPr>
      <w:r>
        <w:rPr>
          <w:rFonts w:hint="default" w:ascii="Arial" w:hAnsi="Arial" w:cs="Arial"/>
          <w:sz w:val="15"/>
          <w:szCs w:val="15"/>
        </w:rPr>
        <w:t>MCQs</w:t>
      </w:r>
      <w:r>
        <w:rPr>
          <w:rFonts w:hint="default" w:ascii="Arial" w:hAnsi="Arial" w:cs="Arial"/>
          <w:sz w:val="15"/>
          <w:szCs w:val="15"/>
          <w:lang w:val="en-US" w:eastAsia="zh-CN"/>
        </w:rPr>
        <w:t xml:space="preserve">: </w:t>
      </w:r>
      <w:r>
        <w:rPr>
          <w:rFonts w:hint="default" w:ascii="Arial" w:hAnsi="Arial" w:cs="Arial"/>
          <w:sz w:val="15"/>
          <w:szCs w:val="15"/>
        </w:rPr>
        <w:t>Multiple Choice Questions</w:t>
      </w:r>
      <w:r>
        <w:rPr>
          <w:rFonts w:hint="default" w:ascii="Arial" w:hAnsi="Arial" w:cs="Arial"/>
          <w:sz w:val="15"/>
          <w:szCs w:val="15"/>
        </w:rPr>
        <w:tab/>
      </w:r>
    </w:p>
    <w:p w14:paraId="3FA4A4A4">
      <w:pPr>
        <w:rPr>
          <w:rFonts w:hint="default" w:ascii="Arial" w:hAnsi="Arial" w:cs="Arial"/>
          <w:sz w:val="15"/>
          <w:szCs w:val="15"/>
        </w:rPr>
      </w:pPr>
      <w:r>
        <w:rPr>
          <w:rFonts w:hint="default" w:ascii="Arial" w:hAnsi="Arial" w:cs="Arial"/>
          <w:sz w:val="15"/>
          <w:szCs w:val="15"/>
        </w:rPr>
        <w:t>USMLE</w:t>
      </w:r>
      <w:r>
        <w:rPr>
          <w:rFonts w:hint="default" w:ascii="Arial" w:hAnsi="Arial" w:cs="Arial"/>
          <w:sz w:val="15"/>
          <w:szCs w:val="15"/>
          <w:lang w:val="en-US" w:eastAsia="zh-CN"/>
        </w:rPr>
        <w:t xml:space="preserve">: </w:t>
      </w:r>
      <w:r>
        <w:rPr>
          <w:rFonts w:hint="default" w:ascii="Arial" w:hAnsi="Arial" w:cs="Arial"/>
          <w:sz w:val="15"/>
          <w:szCs w:val="15"/>
        </w:rPr>
        <w:t>United States Medical Licensing Examination</w:t>
      </w:r>
      <w:r>
        <w:rPr>
          <w:rFonts w:hint="default" w:ascii="Arial" w:hAnsi="Arial" w:cs="Arial"/>
          <w:sz w:val="15"/>
          <w:szCs w:val="15"/>
        </w:rPr>
        <w:tab/>
      </w:r>
    </w:p>
    <w:p w14:paraId="5903CE8C">
      <w:pPr>
        <w:rPr>
          <w:rFonts w:hint="default" w:ascii="Arial" w:hAnsi="Arial" w:cs="Arial"/>
          <w:sz w:val="15"/>
          <w:szCs w:val="15"/>
        </w:rPr>
      </w:pPr>
      <w:r>
        <w:rPr>
          <w:rFonts w:hint="default" w:ascii="Arial" w:hAnsi="Arial" w:cs="Arial"/>
          <w:sz w:val="15"/>
          <w:szCs w:val="15"/>
        </w:rPr>
        <w:t>RAG</w:t>
      </w:r>
      <w:r>
        <w:rPr>
          <w:rFonts w:hint="default" w:ascii="Arial" w:hAnsi="Arial" w:cs="Arial"/>
          <w:sz w:val="15"/>
          <w:szCs w:val="15"/>
          <w:lang w:val="en-US" w:eastAsia="zh-CN"/>
        </w:rPr>
        <w:t xml:space="preserve">: </w:t>
      </w:r>
      <w:r>
        <w:rPr>
          <w:rFonts w:hint="default" w:ascii="Arial" w:hAnsi="Arial" w:cs="Arial"/>
          <w:sz w:val="15"/>
          <w:szCs w:val="15"/>
        </w:rPr>
        <w:t>Retrieval-Augmented Generation</w:t>
      </w:r>
      <w:r>
        <w:rPr>
          <w:rFonts w:hint="default" w:ascii="Arial" w:hAnsi="Arial" w:cs="Arial"/>
          <w:sz w:val="15"/>
          <w:szCs w:val="15"/>
        </w:rPr>
        <w:tab/>
      </w:r>
    </w:p>
    <w:p w14:paraId="5A4F98D4">
      <w:pPr>
        <w:rPr>
          <w:rFonts w:hint="default" w:ascii="Arial" w:hAnsi="Arial" w:cs="Arial"/>
          <w:sz w:val="15"/>
          <w:szCs w:val="15"/>
        </w:rPr>
      </w:pPr>
      <w:r>
        <w:rPr>
          <w:rFonts w:hint="default" w:ascii="Arial" w:hAnsi="Arial" w:cs="Arial"/>
          <w:sz w:val="15"/>
          <w:szCs w:val="15"/>
        </w:rPr>
        <w:t>MAE</w:t>
      </w:r>
      <w:r>
        <w:rPr>
          <w:rFonts w:hint="default" w:ascii="Arial" w:hAnsi="Arial" w:cs="Arial"/>
          <w:sz w:val="15"/>
          <w:szCs w:val="15"/>
          <w:lang w:val="en-US" w:eastAsia="zh-CN"/>
        </w:rPr>
        <w:t xml:space="preserve">: </w:t>
      </w:r>
      <w:r>
        <w:rPr>
          <w:rFonts w:hint="default" w:ascii="Arial" w:hAnsi="Arial" w:cs="Arial"/>
          <w:sz w:val="15"/>
          <w:szCs w:val="15"/>
        </w:rPr>
        <w:t>Mean Absolute Error</w:t>
      </w:r>
      <w:r>
        <w:rPr>
          <w:rFonts w:hint="default" w:ascii="Arial" w:hAnsi="Arial" w:cs="Arial"/>
          <w:sz w:val="15"/>
          <w:szCs w:val="15"/>
        </w:rPr>
        <w:tab/>
      </w:r>
    </w:p>
    <w:p w14:paraId="2E52CEB5">
      <w:pPr>
        <w:rPr>
          <w:rFonts w:hint="default" w:ascii="Arial" w:hAnsi="Arial" w:cs="Arial"/>
          <w:sz w:val="15"/>
          <w:szCs w:val="15"/>
        </w:rPr>
      </w:pPr>
      <w:r>
        <w:rPr>
          <w:rFonts w:hint="default" w:ascii="Arial" w:hAnsi="Arial" w:cs="Arial"/>
          <w:sz w:val="15"/>
          <w:szCs w:val="15"/>
        </w:rPr>
        <w:t>FHIR</w:t>
      </w:r>
      <w:r>
        <w:rPr>
          <w:rFonts w:hint="default" w:ascii="Arial" w:hAnsi="Arial" w:cs="Arial"/>
          <w:sz w:val="15"/>
          <w:szCs w:val="15"/>
          <w:lang w:val="en-US" w:eastAsia="zh-CN"/>
        </w:rPr>
        <w:t xml:space="preserve">: </w:t>
      </w:r>
      <w:r>
        <w:rPr>
          <w:rFonts w:hint="default" w:ascii="Arial" w:hAnsi="Arial" w:cs="Arial"/>
          <w:sz w:val="15"/>
          <w:szCs w:val="15"/>
        </w:rPr>
        <w:t>Fast Healthcare Interoperability Resources</w:t>
      </w:r>
      <w:r>
        <w:rPr>
          <w:rFonts w:hint="default" w:ascii="Arial" w:hAnsi="Arial" w:cs="Arial"/>
          <w:sz w:val="15"/>
          <w:szCs w:val="15"/>
        </w:rPr>
        <w:tab/>
      </w:r>
    </w:p>
    <w:p w14:paraId="10320911">
      <w:pPr>
        <w:rPr>
          <w:rFonts w:hint="default" w:ascii="Arial" w:hAnsi="Arial" w:cs="Arial"/>
          <w:sz w:val="15"/>
          <w:szCs w:val="15"/>
        </w:rPr>
      </w:pPr>
      <w:r>
        <w:rPr>
          <w:rFonts w:hint="default" w:ascii="Arial" w:hAnsi="Arial" w:cs="Arial"/>
          <w:sz w:val="15"/>
          <w:szCs w:val="15"/>
        </w:rPr>
        <w:t>EHR</w:t>
      </w:r>
      <w:r>
        <w:rPr>
          <w:rFonts w:hint="default" w:ascii="Arial" w:hAnsi="Arial" w:cs="Arial"/>
          <w:sz w:val="15"/>
          <w:szCs w:val="15"/>
          <w:lang w:val="en-US" w:eastAsia="zh-CN"/>
        </w:rPr>
        <w:t xml:space="preserve">: </w:t>
      </w:r>
      <w:r>
        <w:rPr>
          <w:rFonts w:hint="default" w:ascii="Arial" w:hAnsi="Arial" w:cs="Arial"/>
          <w:sz w:val="15"/>
          <w:szCs w:val="15"/>
        </w:rPr>
        <w:t>Electronic Health Record</w:t>
      </w:r>
      <w:r>
        <w:rPr>
          <w:rFonts w:hint="default" w:ascii="Arial" w:hAnsi="Arial" w:cs="Arial"/>
          <w:sz w:val="15"/>
          <w:szCs w:val="15"/>
        </w:rPr>
        <w:tab/>
      </w:r>
    </w:p>
    <w:p w14:paraId="454B4129">
      <w:pPr>
        <w:rPr>
          <w:rFonts w:hint="default" w:ascii="Arial" w:hAnsi="Arial" w:cs="Arial"/>
          <w:sz w:val="15"/>
          <w:szCs w:val="15"/>
        </w:rPr>
      </w:pPr>
      <w:r>
        <w:rPr>
          <w:rFonts w:hint="default" w:ascii="Arial" w:hAnsi="Arial" w:cs="Arial"/>
          <w:sz w:val="15"/>
          <w:szCs w:val="15"/>
        </w:rPr>
        <w:t>QA</w:t>
      </w:r>
      <w:r>
        <w:rPr>
          <w:rFonts w:hint="default" w:ascii="Arial" w:hAnsi="Arial" w:cs="Arial"/>
          <w:sz w:val="15"/>
          <w:szCs w:val="15"/>
          <w:lang w:val="en-US" w:eastAsia="zh-CN"/>
        </w:rPr>
        <w:t xml:space="preserve">: </w:t>
      </w:r>
      <w:r>
        <w:rPr>
          <w:rFonts w:hint="default" w:ascii="Arial" w:hAnsi="Arial" w:cs="Arial"/>
          <w:sz w:val="15"/>
          <w:szCs w:val="15"/>
        </w:rPr>
        <w:t>Question Answering</w:t>
      </w:r>
      <w:r>
        <w:rPr>
          <w:rFonts w:hint="default" w:ascii="Arial" w:hAnsi="Arial" w:cs="Arial"/>
          <w:sz w:val="15"/>
          <w:szCs w:val="15"/>
        </w:rPr>
        <w:tab/>
      </w:r>
    </w:p>
    <w:p w14:paraId="21792A73">
      <w:pPr>
        <w:rPr>
          <w:rFonts w:hint="default" w:ascii="Arial" w:hAnsi="Arial" w:cs="Arial"/>
          <w:sz w:val="15"/>
          <w:szCs w:val="15"/>
        </w:rPr>
      </w:pPr>
      <w:r>
        <w:rPr>
          <w:rFonts w:hint="default" w:ascii="Arial" w:hAnsi="Arial" w:cs="Arial"/>
          <w:sz w:val="15"/>
          <w:szCs w:val="15"/>
        </w:rPr>
        <w:t>TCM</w:t>
      </w:r>
      <w:r>
        <w:rPr>
          <w:rFonts w:hint="default" w:ascii="Arial" w:hAnsi="Arial" w:cs="Arial"/>
          <w:sz w:val="15"/>
          <w:szCs w:val="15"/>
          <w:lang w:val="en-US" w:eastAsia="zh-CN"/>
        </w:rPr>
        <w:t xml:space="preserve">: </w:t>
      </w:r>
      <w:r>
        <w:rPr>
          <w:rFonts w:hint="default" w:ascii="Arial" w:hAnsi="Arial" w:cs="Arial"/>
          <w:sz w:val="15"/>
          <w:szCs w:val="15"/>
        </w:rPr>
        <w:t>Traditional Chinese Medicine</w:t>
      </w:r>
      <w:r>
        <w:rPr>
          <w:rFonts w:hint="default" w:ascii="Arial" w:hAnsi="Arial" w:cs="Arial"/>
          <w:sz w:val="15"/>
          <w:szCs w:val="15"/>
        </w:rPr>
        <w:tab/>
      </w:r>
    </w:p>
    <w:p w14:paraId="29E0DEDF">
      <w:pPr>
        <w:rPr>
          <w:rFonts w:hint="default" w:ascii="Arial" w:hAnsi="Arial" w:cs="Arial"/>
          <w:sz w:val="15"/>
          <w:szCs w:val="15"/>
        </w:rPr>
      </w:pPr>
      <w:r>
        <w:rPr>
          <w:rFonts w:hint="default" w:ascii="Arial" w:hAnsi="Arial" w:cs="Arial"/>
          <w:sz w:val="15"/>
          <w:szCs w:val="15"/>
        </w:rPr>
        <w:t>CoT</w:t>
      </w:r>
      <w:r>
        <w:rPr>
          <w:rFonts w:hint="default" w:ascii="Arial" w:hAnsi="Arial" w:cs="Arial"/>
          <w:sz w:val="15"/>
          <w:szCs w:val="15"/>
          <w:lang w:val="en-US" w:eastAsia="zh-CN"/>
        </w:rPr>
        <w:t xml:space="preserve">: </w:t>
      </w:r>
      <w:r>
        <w:rPr>
          <w:rFonts w:hint="default" w:ascii="Arial" w:hAnsi="Arial" w:cs="Arial"/>
          <w:sz w:val="15"/>
          <w:szCs w:val="15"/>
        </w:rPr>
        <w:t>Chain of Thought</w:t>
      </w:r>
      <w:r>
        <w:rPr>
          <w:rFonts w:hint="default" w:ascii="Arial" w:hAnsi="Arial" w:cs="Arial"/>
          <w:sz w:val="15"/>
          <w:szCs w:val="15"/>
        </w:rPr>
        <w:tab/>
      </w:r>
    </w:p>
    <w:p w14:paraId="418F3B33">
      <w:pPr>
        <w:rPr>
          <w:rFonts w:hint="default" w:ascii="Arial" w:hAnsi="Arial" w:cs="Arial"/>
          <w:sz w:val="15"/>
          <w:szCs w:val="15"/>
        </w:rPr>
      </w:pPr>
      <w:r>
        <w:rPr>
          <w:rFonts w:hint="default" w:ascii="Arial" w:hAnsi="Arial" w:cs="Arial"/>
          <w:sz w:val="15"/>
          <w:szCs w:val="15"/>
        </w:rPr>
        <w:t>CDS</w:t>
      </w:r>
      <w:r>
        <w:rPr>
          <w:rFonts w:hint="default" w:ascii="Arial" w:hAnsi="Arial" w:cs="Arial"/>
          <w:sz w:val="15"/>
          <w:szCs w:val="15"/>
          <w:lang w:val="en-US" w:eastAsia="zh-CN"/>
        </w:rPr>
        <w:t xml:space="preserve">: </w:t>
      </w:r>
      <w:r>
        <w:rPr>
          <w:rFonts w:hint="default" w:ascii="Arial" w:hAnsi="Arial" w:cs="Arial"/>
          <w:sz w:val="15"/>
          <w:szCs w:val="15"/>
        </w:rPr>
        <w:t>Clinical Decision Support</w:t>
      </w:r>
      <w:r>
        <w:rPr>
          <w:rFonts w:hint="default" w:ascii="Arial" w:hAnsi="Arial" w:cs="Arial"/>
          <w:sz w:val="15"/>
          <w:szCs w:val="15"/>
        </w:rPr>
        <w:tab/>
      </w:r>
    </w:p>
    <w:p w14:paraId="1F87C497">
      <w:pPr>
        <w:rPr>
          <w:rFonts w:hint="default" w:ascii="Arial" w:hAnsi="Arial" w:cs="Arial"/>
          <w:sz w:val="15"/>
          <w:szCs w:val="15"/>
        </w:rPr>
      </w:pPr>
      <w:r>
        <w:rPr>
          <w:rFonts w:hint="default" w:ascii="Arial" w:hAnsi="Arial" w:cs="Arial"/>
          <w:sz w:val="15"/>
          <w:szCs w:val="15"/>
        </w:rPr>
        <w:t>ASD</w:t>
      </w:r>
      <w:r>
        <w:rPr>
          <w:rFonts w:hint="default" w:ascii="Arial" w:hAnsi="Arial" w:cs="Arial"/>
          <w:sz w:val="15"/>
          <w:szCs w:val="15"/>
          <w:lang w:val="en-US" w:eastAsia="zh-CN"/>
        </w:rPr>
        <w:t xml:space="preserve">: </w:t>
      </w:r>
      <w:r>
        <w:rPr>
          <w:rFonts w:hint="default" w:ascii="Arial" w:hAnsi="Arial" w:cs="Arial"/>
          <w:sz w:val="15"/>
          <w:szCs w:val="15"/>
        </w:rPr>
        <w:t>Autism Spectrum Disorder</w:t>
      </w:r>
      <w:r>
        <w:rPr>
          <w:rFonts w:hint="default" w:ascii="Arial" w:hAnsi="Arial" w:cs="Arial"/>
          <w:sz w:val="15"/>
          <w:szCs w:val="15"/>
        </w:rPr>
        <w:tab/>
      </w:r>
    </w:p>
    <w:p w14:paraId="5FC06150">
      <w:pPr>
        <w:rPr>
          <w:rFonts w:hint="default" w:ascii="Arial" w:hAnsi="Arial" w:cs="Arial"/>
          <w:sz w:val="15"/>
          <w:szCs w:val="15"/>
        </w:rPr>
      </w:pPr>
      <w:r>
        <w:rPr>
          <w:rFonts w:hint="default" w:ascii="Arial" w:hAnsi="Arial" w:cs="Arial"/>
          <w:sz w:val="15"/>
          <w:szCs w:val="15"/>
        </w:rPr>
        <w:t>MDT</w:t>
      </w:r>
      <w:r>
        <w:rPr>
          <w:rFonts w:hint="default" w:ascii="Arial" w:hAnsi="Arial" w:cs="Arial"/>
          <w:sz w:val="15"/>
          <w:szCs w:val="15"/>
          <w:lang w:val="en-US" w:eastAsia="zh-CN"/>
        </w:rPr>
        <w:t xml:space="preserve">: </w:t>
      </w:r>
      <w:r>
        <w:rPr>
          <w:rFonts w:hint="default" w:ascii="Arial" w:hAnsi="Arial" w:cs="Arial"/>
          <w:sz w:val="15"/>
          <w:szCs w:val="15"/>
        </w:rPr>
        <w:t>Multidisciplinary Team</w:t>
      </w:r>
      <w:r>
        <w:rPr>
          <w:rFonts w:hint="default" w:ascii="Arial" w:hAnsi="Arial" w:cs="Arial"/>
          <w:sz w:val="15"/>
          <w:szCs w:val="15"/>
        </w:rPr>
        <w:tab/>
      </w:r>
    </w:p>
    <w:p w14:paraId="660CD5A4">
      <w:pPr>
        <w:rPr>
          <w:rFonts w:hint="default" w:ascii="Arial" w:hAnsi="Arial" w:cs="Arial"/>
          <w:sz w:val="15"/>
          <w:szCs w:val="15"/>
        </w:rPr>
      </w:pPr>
      <w:r>
        <w:rPr>
          <w:rFonts w:hint="default" w:ascii="Arial" w:hAnsi="Arial" w:cs="Arial"/>
          <w:sz w:val="15"/>
          <w:szCs w:val="15"/>
        </w:rPr>
        <w:t>API</w:t>
      </w:r>
      <w:r>
        <w:rPr>
          <w:rFonts w:hint="default" w:ascii="Arial" w:hAnsi="Arial" w:cs="Arial"/>
          <w:sz w:val="15"/>
          <w:szCs w:val="15"/>
          <w:lang w:val="en-US" w:eastAsia="zh-CN"/>
        </w:rPr>
        <w:t xml:space="preserve">: </w:t>
      </w:r>
      <w:r>
        <w:rPr>
          <w:rFonts w:hint="default" w:ascii="Arial" w:hAnsi="Arial" w:cs="Arial"/>
          <w:sz w:val="15"/>
          <w:szCs w:val="15"/>
        </w:rPr>
        <w:t>Application Programming Interface</w:t>
      </w:r>
      <w:r>
        <w:rPr>
          <w:rFonts w:hint="default" w:ascii="Arial" w:hAnsi="Arial" w:cs="Arial"/>
          <w:sz w:val="15"/>
          <w:szCs w:val="15"/>
        </w:rPr>
        <w:tab/>
      </w:r>
    </w:p>
    <w:p w14:paraId="37A7CD90">
      <w:pPr>
        <w:rPr>
          <w:rFonts w:hint="default" w:ascii="Arial" w:hAnsi="Arial" w:cs="Arial"/>
          <w:sz w:val="15"/>
          <w:szCs w:val="15"/>
        </w:rPr>
      </w:pPr>
      <w:r>
        <w:rPr>
          <w:rFonts w:hint="default" w:ascii="Arial" w:hAnsi="Arial" w:cs="Arial"/>
          <w:sz w:val="15"/>
          <w:szCs w:val="15"/>
        </w:rPr>
        <w:t>JSON</w:t>
      </w:r>
      <w:r>
        <w:rPr>
          <w:rFonts w:hint="default" w:ascii="Arial" w:hAnsi="Arial" w:cs="Arial"/>
          <w:sz w:val="15"/>
          <w:szCs w:val="15"/>
          <w:lang w:val="en-US" w:eastAsia="zh-CN"/>
        </w:rPr>
        <w:t xml:space="preserve">: </w:t>
      </w:r>
      <w:r>
        <w:rPr>
          <w:rFonts w:hint="default" w:ascii="Arial" w:hAnsi="Arial" w:cs="Arial"/>
          <w:sz w:val="15"/>
          <w:szCs w:val="15"/>
        </w:rPr>
        <w:t>JavaScript Object Notation</w:t>
      </w:r>
      <w:r>
        <w:rPr>
          <w:rFonts w:hint="default" w:ascii="Arial" w:hAnsi="Arial" w:cs="Arial"/>
          <w:sz w:val="15"/>
          <w:szCs w:val="15"/>
        </w:rPr>
        <w:tab/>
      </w:r>
    </w:p>
    <w:p w14:paraId="081A9FE9">
      <w:pPr>
        <w:rPr>
          <w:rFonts w:hint="default" w:ascii="Arial" w:hAnsi="Arial" w:cs="Arial"/>
          <w:sz w:val="15"/>
          <w:szCs w:val="15"/>
        </w:rPr>
      </w:pPr>
      <w:r>
        <w:rPr>
          <w:rFonts w:hint="default" w:ascii="Arial" w:hAnsi="Arial" w:cs="Arial"/>
          <w:sz w:val="15"/>
          <w:szCs w:val="15"/>
        </w:rPr>
        <w:t>LLM</w:t>
      </w:r>
      <w:r>
        <w:rPr>
          <w:rFonts w:hint="default" w:ascii="Arial" w:hAnsi="Arial" w:cs="Arial"/>
          <w:sz w:val="15"/>
          <w:szCs w:val="15"/>
          <w:lang w:val="en-US" w:eastAsia="zh-CN"/>
        </w:rPr>
        <w:t xml:space="preserve">: </w:t>
      </w:r>
      <w:r>
        <w:rPr>
          <w:rFonts w:hint="default" w:ascii="Arial" w:hAnsi="Arial" w:cs="Arial"/>
          <w:sz w:val="15"/>
          <w:szCs w:val="15"/>
        </w:rPr>
        <w:t>Large Language Model</w:t>
      </w:r>
    </w:p>
    <w:p w14:paraId="2F544668">
      <w:pPr>
        <w:rPr>
          <w:rFonts w:hint="default" w:ascii="Arial" w:hAnsi="Arial" w:eastAsia="宋体" w:cs="Arial"/>
          <w:b/>
          <w:bCs/>
          <w:sz w:val="28"/>
          <w:szCs w:val="28"/>
        </w:rPr>
      </w:pPr>
      <w:bookmarkStart w:id="0" w:name="_GoBack"/>
      <w:bookmarkEnd w:id="0"/>
      <w:r>
        <w:rPr>
          <w:rFonts w:hint="default" w:ascii="Arial" w:hAnsi="Arial" w:eastAsia="宋体" w:cs="Arial"/>
          <w:b/>
          <w:bCs/>
          <w:sz w:val="28"/>
          <w:szCs w:val="28"/>
        </w:rPr>
        <w:t xml:space="preserve">Section </w:t>
      </w:r>
      <w:r>
        <w:rPr>
          <w:rFonts w:hint="eastAsia" w:ascii="Arial" w:hAnsi="Arial" w:eastAsia="宋体" w:cs="Arial"/>
          <w:b/>
          <w:bCs/>
          <w:sz w:val="28"/>
          <w:szCs w:val="28"/>
          <w:lang w:val="en-US" w:eastAsia="zh-CN"/>
        </w:rPr>
        <w:t>4</w:t>
      </w:r>
      <w:r>
        <w:rPr>
          <w:rFonts w:hint="default" w:ascii="Arial" w:hAnsi="Arial" w:eastAsia="宋体" w:cs="Arial"/>
          <w:b/>
          <w:bCs/>
          <w:sz w:val="28"/>
          <w:szCs w:val="28"/>
        </w:rPr>
        <w:t xml:space="preserve">: Supplementary </w:t>
      </w:r>
      <w:r>
        <w:rPr>
          <w:rFonts w:hint="eastAsia" w:ascii="Arial" w:hAnsi="Arial" w:eastAsia="宋体" w:cs="Arial"/>
          <w:b/>
          <w:bCs/>
          <w:sz w:val="28"/>
          <w:szCs w:val="28"/>
          <w:lang w:val="en-US" w:eastAsia="zh-CN"/>
        </w:rPr>
        <w:t>Figure</w:t>
      </w:r>
      <w:r>
        <w:rPr>
          <w:rFonts w:hint="default" w:ascii="Arial" w:hAnsi="Arial" w:eastAsia="宋体" w:cs="Arial"/>
          <w:b/>
          <w:bCs/>
          <w:sz w:val="28"/>
          <w:szCs w:val="28"/>
        </w:rPr>
        <w:t>s</w:t>
      </w:r>
    </w:p>
    <w:p w14:paraId="50416D9F">
      <w:pPr>
        <w:rPr>
          <w:rFonts w:hint="eastAsia" w:ascii="Arial" w:hAnsi="Arial" w:eastAsia="宋体" w:cs="Arial"/>
          <w:b w:val="0"/>
          <w:bCs w:val="0"/>
          <w:sz w:val="24"/>
          <w:szCs w:val="24"/>
          <w:lang w:val="en-US" w:eastAsia="zh-CN"/>
        </w:rPr>
      </w:pPr>
      <w:r>
        <w:rPr>
          <w:rFonts w:hint="default" w:ascii="Arial" w:hAnsi="Arial" w:eastAsia="宋体" w:cs="Arial"/>
          <w:b w:val="0"/>
          <w:bCs w:val="0"/>
          <w:sz w:val="24"/>
          <w:szCs w:val="24"/>
        </w:rPr>
        <w:t>Supplementary Figure 1</w:t>
      </w:r>
      <w:r>
        <w:rPr>
          <w:rFonts w:hint="eastAsia" w:ascii="Arial" w:hAnsi="Arial" w:eastAsia="宋体" w:cs="Arial"/>
          <w:b w:val="0"/>
          <w:bCs w:val="0"/>
          <w:sz w:val="24"/>
          <w:szCs w:val="24"/>
          <w:lang w:val="en-US" w:eastAsia="zh-CN"/>
        </w:rPr>
        <w:t>: Sensitivity analysis for meta-analysis comparing multi-agent versus single-LLM via leave-one-out method</w:t>
      </w:r>
    </w:p>
    <w:p w14:paraId="63E7C006">
      <w:pPr>
        <w:jc w:val="cente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drawing>
          <wp:inline distT="0" distB="0" distL="114300" distR="114300">
            <wp:extent cx="8395970" cy="6716395"/>
            <wp:effectExtent l="0" t="0" r="11430" b="1905"/>
            <wp:docPr id="3" name="图片 3" descr="Sensitivity_LeaveOne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ensitivity_LeaveOneOut"/>
                    <pic:cNvPicPr>
                      <a:picLocks noChangeAspect="1"/>
                    </pic:cNvPicPr>
                  </pic:nvPicPr>
                  <pic:blipFill>
                    <a:blip r:embed="rId5"/>
                    <a:stretch>
                      <a:fillRect/>
                    </a:stretch>
                  </pic:blipFill>
                  <pic:spPr>
                    <a:xfrm>
                      <a:off x="0" y="0"/>
                      <a:ext cx="8395970" cy="6716395"/>
                    </a:xfrm>
                    <a:prstGeom prst="rect">
                      <a:avLst/>
                    </a:prstGeom>
                  </pic:spPr>
                </pic:pic>
              </a:graphicData>
            </a:graphic>
          </wp:inline>
        </w:drawing>
      </w:r>
    </w:p>
    <w:p w14:paraId="33C9B0E1">
      <w:pPr>
        <w:jc w:val="center"/>
        <w:rPr>
          <w:rFonts w:hint="default" w:ascii="Arial" w:hAnsi="Arial" w:eastAsia="宋体" w:cs="Arial"/>
          <w:b w:val="0"/>
          <w:bCs w:val="0"/>
          <w:sz w:val="21"/>
          <w:szCs w:val="21"/>
          <w:lang w:val="en-US" w:eastAsia="zh-CN"/>
        </w:rPr>
      </w:pPr>
    </w:p>
    <w:p w14:paraId="45E7B526">
      <w:pPr>
        <w:jc w:val="center"/>
        <w:rPr>
          <w:rFonts w:hint="default" w:ascii="Arial" w:hAnsi="Arial" w:eastAsia="宋体" w:cs="Arial"/>
          <w:b w:val="0"/>
          <w:bCs w:val="0"/>
          <w:sz w:val="21"/>
          <w:szCs w:val="21"/>
          <w:lang w:val="en-US" w:eastAsia="zh-CN"/>
        </w:rPr>
      </w:pPr>
      <w:r>
        <w:rPr>
          <w:rFonts w:hint="default" w:ascii="Arial" w:hAnsi="Arial" w:eastAsia="宋体" w:cs="Arial"/>
          <w:b w:val="0"/>
          <w:bCs w:val="0"/>
          <w:sz w:val="21"/>
          <w:szCs w:val="21"/>
          <w:lang w:val="en-US" w:eastAsia="zh-CN"/>
        </w:rPr>
        <w:t>Leave-one-out sensitivity analysis of the meta-analysis comparing multi-agent and single-LLM. Each row shows the pooled odds ratio (OR) and 95% confidence interval (CI) calculated by random-effects model after omitting the corresponding single study. The blue diamond at the bottom represents the overall pooled effect including all studies. All recalculated effects did not cross the null line (OR=1), demonstrating the robustness of meta-analysis outcomes.</w:t>
      </w:r>
    </w:p>
    <w:p w14:paraId="3833F31E">
      <w:pPr>
        <w:rPr>
          <w:rFonts w:hint="default" w:ascii="Arial" w:hAnsi="Arial" w:eastAsia="宋体" w:cs="Arial"/>
          <w:b w:val="0"/>
          <w:bCs w:val="0"/>
          <w:sz w:val="24"/>
          <w:szCs w:val="24"/>
        </w:rPr>
      </w:pPr>
    </w:p>
    <w:p w14:paraId="615F1A4F">
      <w:pPr>
        <w:rPr>
          <w:rFonts w:hint="default" w:ascii="Arial" w:hAnsi="Arial" w:eastAsia="宋体" w:cs="Arial"/>
          <w:b w:val="0"/>
          <w:bCs w:val="0"/>
          <w:sz w:val="24"/>
          <w:szCs w:val="24"/>
        </w:rPr>
      </w:pPr>
    </w:p>
    <w:p w14:paraId="4643A689">
      <w:pPr>
        <w:rPr>
          <w:rFonts w:hint="default" w:ascii="Arial" w:hAnsi="Arial" w:eastAsia="宋体" w:cs="Arial"/>
          <w:b w:val="0"/>
          <w:bCs w:val="0"/>
          <w:sz w:val="24"/>
          <w:szCs w:val="24"/>
        </w:rPr>
      </w:pPr>
    </w:p>
    <w:p w14:paraId="12AF7C79">
      <w:pPr>
        <w:rPr>
          <w:rFonts w:hint="default" w:ascii="Arial" w:hAnsi="Arial" w:eastAsia="宋体" w:cs="Arial"/>
          <w:b w:val="0"/>
          <w:bCs w:val="0"/>
          <w:sz w:val="24"/>
          <w:szCs w:val="24"/>
        </w:rPr>
      </w:pPr>
    </w:p>
    <w:p w14:paraId="251C99D1">
      <w:pPr>
        <w:rPr>
          <w:rFonts w:hint="default" w:ascii="Arial" w:hAnsi="Arial" w:eastAsia="宋体" w:cs="Arial"/>
          <w:b w:val="0"/>
          <w:bCs w:val="0"/>
          <w:sz w:val="24"/>
          <w:szCs w:val="24"/>
        </w:rPr>
      </w:pPr>
    </w:p>
    <w:p w14:paraId="58D913D2">
      <w:pPr>
        <w:rPr>
          <w:rFonts w:hint="default" w:ascii="Arial" w:hAnsi="Arial" w:eastAsia="宋体" w:cs="Arial"/>
          <w:b w:val="0"/>
          <w:bCs w:val="0"/>
          <w:sz w:val="24"/>
          <w:szCs w:val="24"/>
        </w:rPr>
      </w:pPr>
    </w:p>
    <w:p w14:paraId="5A04C6C7">
      <w:pPr>
        <w:rPr>
          <w:rFonts w:hint="default" w:ascii="Arial" w:hAnsi="Arial" w:eastAsia="宋体" w:cs="Arial"/>
          <w:b w:val="0"/>
          <w:bCs w:val="0"/>
          <w:sz w:val="24"/>
          <w:szCs w:val="24"/>
        </w:rPr>
      </w:pPr>
    </w:p>
    <w:p w14:paraId="2C94ED16">
      <w:pPr>
        <w:rPr>
          <w:rFonts w:hint="default" w:ascii="Arial" w:hAnsi="Arial" w:eastAsia="宋体" w:cs="Arial"/>
          <w:b w:val="0"/>
          <w:bCs w:val="0"/>
          <w:sz w:val="24"/>
          <w:szCs w:val="24"/>
        </w:rPr>
      </w:pPr>
    </w:p>
    <w:p w14:paraId="4FB5B6AF">
      <w:pPr>
        <w:rPr>
          <w:rFonts w:hint="default" w:ascii="Arial" w:hAnsi="Arial" w:eastAsia="宋体" w:cs="Arial"/>
          <w:b w:val="0"/>
          <w:bCs w:val="0"/>
          <w:sz w:val="24"/>
          <w:szCs w:val="24"/>
        </w:rPr>
      </w:pPr>
    </w:p>
    <w:p w14:paraId="72726181">
      <w:pPr>
        <w:rPr>
          <w:rFonts w:hint="default" w:ascii="Arial" w:hAnsi="Arial" w:eastAsia="宋体" w:cs="Arial"/>
          <w:b w:val="0"/>
          <w:bCs w:val="0"/>
          <w:sz w:val="24"/>
          <w:szCs w:val="24"/>
        </w:rPr>
      </w:pPr>
    </w:p>
    <w:p w14:paraId="0A490F18">
      <w:pPr>
        <w:rPr>
          <w:rFonts w:hint="default" w:ascii="Arial" w:hAnsi="Arial" w:eastAsia="宋体" w:cs="Arial"/>
          <w:b w:val="0"/>
          <w:bCs w:val="0"/>
          <w:sz w:val="24"/>
          <w:szCs w:val="24"/>
        </w:rPr>
      </w:pPr>
    </w:p>
    <w:p w14:paraId="705C4EE2">
      <w:pPr>
        <w:rPr>
          <w:rFonts w:hint="default" w:ascii="Arial" w:hAnsi="Arial" w:eastAsia="宋体" w:cs="Arial"/>
          <w:b w:val="0"/>
          <w:bCs w:val="0"/>
          <w:sz w:val="24"/>
          <w:szCs w:val="24"/>
        </w:rPr>
      </w:pPr>
    </w:p>
    <w:p w14:paraId="08CF56CA">
      <w:pPr>
        <w:rPr>
          <w:rFonts w:hint="default" w:ascii="Arial" w:hAnsi="Arial" w:eastAsia="宋体" w:cs="Arial"/>
          <w:b w:val="0"/>
          <w:bCs w:val="0"/>
          <w:sz w:val="24"/>
          <w:szCs w:val="24"/>
        </w:rPr>
      </w:pPr>
    </w:p>
    <w:p w14:paraId="7CCE2D60">
      <w:pPr>
        <w:rPr>
          <w:rFonts w:hint="default" w:ascii="Arial" w:hAnsi="Arial" w:eastAsia="宋体" w:cs="Arial"/>
          <w:b w:val="0"/>
          <w:bCs w:val="0"/>
          <w:sz w:val="24"/>
          <w:szCs w:val="24"/>
        </w:rPr>
      </w:pPr>
    </w:p>
    <w:p w14:paraId="11D6ABDA">
      <w:pPr>
        <w:rPr>
          <w:rFonts w:hint="default" w:ascii="Arial" w:hAnsi="Arial" w:eastAsia="宋体" w:cs="Arial"/>
          <w:b w:val="0"/>
          <w:bCs w:val="0"/>
          <w:sz w:val="24"/>
          <w:szCs w:val="24"/>
        </w:rPr>
      </w:pPr>
    </w:p>
    <w:p w14:paraId="163C7DA8">
      <w:pPr>
        <w:rPr>
          <w:rFonts w:hint="default" w:ascii="Arial" w:hAnsi="Arial" w:eastAsia="宋体" w:cs="Arial"/>
          <w:b w:val="0"/>
          <w:bCs w:val="0"/>
          <w:sz w:val="24"/>
          <w:szCs w:val="24"/>
        </w:rPr>
      </w:pPr>
    </w:p>
    <w:p w14:paraId="0D88E5A8">
      <w:pPr>
        <w:rPr>
          <w:rFonts w:hint="default" w:ascii="Arial" w:hAnsi="Arial" w:eastAsia="宋体" w:cs="Arial"/>
          <w:b w:val="0"/>
          <w:bCs w:val="0"/>
          <w:sz w:val="24"/>
          <w:szCs w:val="24"/>
        </w:rPr>
      </w:pPr>
    </w:p>
    <w:p w14:paraId="3D7B1F5F">
      <w:pPr>
        <w:rPr>
          <w:rFonts w:hint="default" w:ascii="Arial" w:hAnsi="Arial" w:eastAsia="宋体" w:cs="Arial"/>
          <w:b w:val="0"/>
          <w:bCs w:val="0"/>
          <w:sz w:val="24"/>
          <w:szCs w:val="24"/>
        </w:rPr>
      </w:pPr>
    </w:p>
    <w:p w14:paraId="14D6D824">
      <w:pPr>
        <w:rPr>
          <w:rFonts w:hint="default" w:ascii="Arial" w:hAnsi="Arial" w:eastAsia="宋体" w:cs="Arial"/>
          <w:b w:val="0"/>
          <w:bCs w:val="0"/>
          <w:sz w:val="24"/>
          <w:szCs w:val="24"/>
        </w:rPr>
      </w:pPr>
    </w:p>
    <w:p w14:paraId="0FFAE6ED">
      <w:pPr>
        <w:rPr>
          <w:rFonts w:hint="default" w:ascii="Arial" w:hAnsi="Arial" w:eastAsia="宋体" w:cs="Arial"/>
          <w:b w:val="0"/>
          <w:bCs w:val="0"/>
          <w:sz w:val="24"/>
          <w:szCs w:val="24"/>
        </w:rPr>
      </w:pPr>
    </w:p>
    <w:p w14:paraId="0090443D">
      <w:pPr>
        <w:rPr>
          <w:rFonts w:hint="default" w:ascii="Arial" w:hAnsi="Arial" w:eastAsia="宋体" w:cs="Arial"/>
          <w:b w:val="0"/>
          <w:bCs w:val="0"/>
          <w:sz w:val="24"/>
          <w:szCs w:val="24"/>
        </w:rPr>
      </w:pPr>
    </w:p>
    <w:p w14:paraId="5B61CCFA">
      <w:pPr>
        <w:rPr>
          <w:rFonts w:hint="default" w:ascii="Arial" w:hAnsi="Arial" w:eastAsia="宋体" w:cs="Arial"/>
          <w:b w:val="0"/>
          <w:bCs w:val="0"/>
          <w:sz w:val="24"/>
          <w:szCs w:val="24"/>
        </w:rPr>
      </w:pPr>
    </w:p>
    <w:p w14:paraId="6407FA33">
      <w:pPr>
        <w:rPr>
          <w:rFonts w:hint="default" w:ascii="Arial" w:hAnsi="Arial" w:eastAsia="宋体" w:cs="Arial"/>
          <w:b w:val="0"/>
          <w:bCs w:val="0"/>
          <w:sz w:val="24"/>
          <w:szCs w:val="24"/>
        </w:rPr>
      </w:pPr>
    </w:p>
    <w:p w14:paraId="5D7D5FD8">
      <w:pPr>
        <w:rPr>
          <w:rFonts w:hint="default" w:ascii="Arial" w:hAnsi="Arial" w:eastAsia="宋体" w:cs="Arial"/>
          <w:b w:val="0"/>
          <w:bCs w:val="0"/>
          <w:sz w:val="24"/>
          <w:szCs w:val="24"/>
        </w:rPr>
      </w:pPr>
    </w:p>
    <w:p w14:paraId="68909DE7">
      <w:pPr>
        <w:rPr>
          <w:rFonts w:hint="default" w:ascii="Arial" w:hAnsi="Arial" w:eastAsia="宋体" w:cs="Arial"/>
          <w:b w:val="0"/>
          <w:bCs w:val="0"/>
          <w:sz w:val="24"/>
          <w:szCs w:val="24"/>
        </w:rPr>
      </w:pPr>
    </w:p>
    <w:p w14:paraId="4D93989D">
      <w:pPr>
        <w:rPr>
          <w:rFonts w:hint="default" w:ascii="Arial" w:hAnsi="Arial" w:eastAsia="宋体" w:cs="Arial"/>
          <w:b w:val="0"/>
          <w:bCs w:val="0"/>
          <w:sz w:val="24"/>
          <w:szCs w:val="24"/>
        </w:rPr>
      </w:pPr>
    </w:p>
    <w:p w14:paraId="6AB5CCFB">
      <w:pPr>
        <w:rPr>
          <w:rFonts w:hint="default" w:ascii="Arial" w:hAnsi="Arial" w:eastAsia="宋体" w:cs="Arial"/>
          <w:b w:val="0"/>
          <w:bCs w:val="0"/>
          <w:sz w:val="24"/>
          <w:szCs w:val="24"/>
        </w:rPr>
      </w:pPr>
    </w:p>
    <w:p w14:paraId="1B3B2B7B">
      <w:pPr>
        <w:rPr>
          <w:rFonts w:hint="default" w:ascii="Arial" w:hAnsi="Arial" w:eastAsia="宋体" w:cs="Arial"/>
          <w:b w:val="0"/>
          <w:bCs w:val="0"/>
          <w:sz w:val="24"/>
          <w:szCs w:val="24"/>
        </w:rPr>
      </w:pPr>
    </w:p>
    <w:p w14:paraId="2E7BCAEF">
      <w:pPr>
        <w:rPr>
          <w:rFonts w:hint="default" w:ascii="Arial" w:hAnsi="Arial" w:eastAsia="宋体" w:cs="Arial"/>
          <w:b w:val="0"/>
          <w:bCs w:val="0"/>
          <w:sz w:val="24"/>
          <w:szCs w:val="24"/>
        </w:rPr>
      </w:pPr>
    </w:p>
    <w:p w14:paraId="5936E4CA">
      <w:pPr>
        <w:rPr>
          <w:rFonts w:hint="default" w:ascii="Arial" w:hAnsi="Arial" w:eastAsia="宋体" w:cs="Arial"/>
          <w:b w:val="0"/>
          <w:bCs w:val="0"/>
          <w:sz w:val="24"/>
          <w:szCs w:val="24"/>
        </w:rPr>
      </w:pPr>
    </w:p>
    <w:p w14:paraId="796B1F43">
      <w:pPr>
        <w:rPr>
          <w:rFonts w:hint="default" w:ascii="Arial" w:hAnsi="Arial" w:eastAsia="宋体" w:cs="Arial"/>
          <w:b w:val="0"/>
          <w:bCs w:val="0"/>
          <w:sz w:val="24"/>
          <w:szCs w:val="24"/>
        </w:rPr>
      </w:pPr>
    </w:p>
    <w:p w14:paraId="3E90E398">
      <w:pPr>
        <w:jc w:val="center"/>
        <w:rPr>
          <w:rFonts w:hint="default" w:ascii="Arial" w:hAnsi="Arial" w:eastAsia="宋体" w:cs="Arial"/>
          <w:b w:val="0"/>
          <w:bCs w:val="0"/>
          <w:sz w:val="21"/>
          <w:szCs w:val="21"/>
          <w:lang w:val="en-US" w:eastAsia="zh-CN"/>
        </w:rPr>
      </w:pPr>
    </w:p>
    <w:sectPr>
      <w:footerReference r:id="rId3" w:type="default"/>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auto"/>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2F8D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2E1E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B2E1E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83901"/>
    <w:rsid w:val="03830FC9"/>
    <w:rsid w:val="03A013D6"/>
    <w:rsid w:val="040F20B8"/>
    <w:rsid w:val="044874AB"/>
    <w:rsid w:val="0597059F"/>
    <w:rsid w:val="05D9060A"/>
    <w:rsid w:val="05F77F38"/>
    <w:rsid w:val="08442073"/>
    <w:rsid w:val="09CF031F"/>
    <w:rsid w:val="0ABD0ABF"/>
    <w:rsid w:val="0B633415"/>
    <w:rsid w:val="0B6813FA"/>
    <w:rsid w:val="0C526175"/>
    <w:rsid w:val="0D8A019F"/>
    <w:rsid w:val="0DE46EAF"/>
    <w:rsid w:val="0F0F77CA"/>
    <w:rsid w:val="10124BBF"/>
    <w:rsid w:val="1041184B"/>
    <w:rsid w:val="10593038"/>
    <w:rsid w:val="1082548E"/>
    <w:rsid w:val="10BB33AB"/>
    <w:rsid w:val="11056D1C"/>
    <w:rsid w:val="11F508E9"/>
    <w:rsid w:val="138959E3"/>
    <w:rsid w:val="13AB3BAB"/>
    <w:rsid w:val="13E248E0"/>
    <w:rsid w:val="16B26FFE"/>
    <w:rsid w:val="16F77107"/>
    <w:rsid w:val="17B91E87"/>
    <w:rsid w:val="1886447E"/>
    <w:rsid w:val="188E6FAC"/>
    <w:rsid w:val="18C43B64"/>
    <w:rsid w:val="191F5BC5"/>
    <w:rsid w:val="1A355960"/>
    <w:rsid w:val="1AB377E9"/>
    <w:rsid w:val="1B177D78"/>
    <w:rsid w:val="1BBF7C5E"/>
    <w:rsid w:val="1C312A90"/>
    <w:rsid w:val="1C49566C"/>
    <w:rsid w:val="1CC96E50"/>
    <w:rsid w:val="1DBC4C07"/>
    <w:rsid w:val="1DC65CF3"/>
    <w:rsid w:val="1DCF493A"/>
    <w:rsid w:val="1E6432D4"/>
    <w:rsid w:val="1E8C6387"/>
    <w:rsid w:val="1EA26876"/>
    <w:rsid w:val="1EB853CE"/>
    <w:rsid w:val="1EC43D73"/>
    <w:rsid w:val="1ED65854"/>
    <w:rsid w:val="1F59095F"/>
    <w:rsid w:val="212206F1"/>
    <w:rsid w:val="212E5E1B"/>
    <w:rsid w:val="23AC477C"/>
    <w:rsid w:val="23B26890"/>
    <w:rsid w:val="24CE594B"/>
    <w:rsid w:val="24FA112D"/>
    <w:rsid w:val="25E371D4"/>
    <w:rsid w:val="261847A6"/>
    <w:rsid w:val="270A25E6"/>
    <w:rsid w:val="271D6716"/>
    <w:rsid w:val="27F51F70"/>
    <w:rsid w:val="2927562A"/>
    <w:rsid w:val="29954C89"/>
    <w:rsid w:val="29F13CCA"/>
    <w:rsid w:val="29F50BEE"/>
    <w:rsid w:val="2B33475A"/>
    <w:rsid w:val="2C9D5C9E"/>
    <w:rsid w:val="2CB25B52"/>
    <w:rsid w:val="2DD85F0E"/>
    <w:rsid w:val="2E312074"/>
    <w:rsid w:val="2EA74B17"/>
    <w:rsid w:val="2ED7364E"/>
    <w:rsid w:val="30297EDA"/>
    <w:rsid w:val="305C3852"/>
    <w:rsid w:val="310B61B1"/>
    <w:rsid w:val="321921D0"/>
    <w:rsid w:val="32453007"/>
    <w:rsid w:val="349F69BC"/>
    <w:rsid w:val="353F1F4D"/>
    <w:rsid w:val="354E3F3E"/>
    <w:rsid w:val="35C506A4"/>
    <w:rsid w:val="36260A17"/>
    <w:rsid w:val="369462C9"/>
    <w:rsid w:val="370F3C08"/>
    <w:rsid w:val="37226B12"/>
    <w:rsid w:val="380A6843"/>
    <w:rsid w:val="380D1E8F"/>
    <w:rsid w:val="3A3E0A25"/>
    <w:rsid w:val="3AE53B01"/>
    <w:rsid w:val="3B457B92"/>
    <w:rsid w:val="3B5D137F"/>
    <w:rsid w:val="3C783A46"/>
    <w:rsid w:val="3D070FA9"/>
    <w:rsid w:val="3D456592"/>
    <w:rsid w:val="3D826E7B"/>
    <w:rsid w:val="3E3C527C"/>
    <w:rsid w:val="3E903F17"/>
    <w:rsid w:val="3F1735F3"/>
    <w:rsid w:val="3FE43E1D"/>
    <w:rsid w:val="3FFB4CC3"/>
    <w:rsid w:val="410E323B"/>
    <w:rsid w:val="41452699"/>
    <w:rsid w:val="4159182C"/>
    <w:rsid w:val="41727207"/>
    <w:rsid w:val="41E77BF5"/>
    <w:rsid w:val="41F52311"/>
    <w:rsid w:val="43880F63"/>
    <w:rsid w:val="44781ACB"/>
    <w:rsid w:val="45091C30"/>
    <w:rsid w:val="455D4079"/>
    <w:rsid w:val="46487256"/>
    <w:rsid w:val="49177011"/>
    <w:rsid w:val="4A2B2C78"/>
    <w:rsid w:val="4A3258F2"/>
    <w:rsid w:val="4AC94B13"/>
    <w:rsid w:val="4B897627"/>
    <w:rsid w:val="4DDE0F4B"/>
    <w:rsid w:val="4E6C1FEA"/>
    <w:rsid w:val="4F515B01"/>
    <w:rsid w:val="4FB43616"/>
    <w:rsid w:val="50C35389"/>
    <w:rsid w:val="51B86EB8"/>
    <w:rsid w:val="51D23892"/>
    <w:rsid w:val="52354064"/>
    <w:rsid w:val="523C53F3"/>
    <w:rsid w:val="52C5188C"/>
    <w:rsid w:val="53193986"/>
    <w:rsid w:val="536E2A27"/>
    <w:rsid w:val="538C4158"/>
    <w:rsid w:val="54B4562C"/>
    <w:rsid w:val="55371339"/>
    <w:rsid w:val="55400549"/>
    <w:rsid w:val="55456CB4"/>
    <w:rsid w:val="572172AD"/>
    <w:rsid w:val="57572F0A"/>
    <w:rsid w:val="57CE40A7"/>
    <w:rsid w:val="584B2834"/>
    <w:rsid w:val="5883394A"/>
    <w:rsid w:val="59450113"/>
    <w:rsid w:val="59460892"/>
    <w:rsid w:val="59C751BD"/>
    <w:rsid w:val="5A494B51"/>
    <w:rsid w:val="5A855465"/>
    <w:rsid w:val="5B6B6D49"/>
    <w:rsid w:val="5B977B3E"/>
    <w:rsid w:val="5BCD355F"/>
    <w:rsid w:val="5BEF797A"/>
    <w:rsid w:val="5BF362D8"/>
    <w:rsid w:val="5C9F4EFC"/>
    <w:rsid w:val="5D69549F"/>
    <w:rsid w:val="5DE64CEC"/>
    <w:rsid w:val="5E03770C"/>
    <w:rsid w:val="5E0648A7"/>
    <w:rsid w:val="5E6F680C"/>
    <w:rsid w:val="5F01217C"/>
    <w:rsid w:val="5F441D8B"/>
    <w:rsid w:val="60147C0F"/>
    <w:rsid w:val="60BD4449"/>
    <w:rsid w:val="61706E67"/>
    <w:rsid w:val="624C1682"/>
    <w:rsid w:val="62586279"/>
    <w:rsid w:val="62712E97"/>
    <w:rsid w:val="62EC69C1"/>
    <w:rsid w:val="6353259C"/>
    <w:rsid w:val="639C2195"/>
    <w:rsid w:val="648F1CFA"/>
    <w:rsid w:val="64B61035"/>
    <w:rsid w:val="66D470B2"/>
    <w:rsid w:val="66F52958"/>
    <w:rsid w:val="677961F6"/>
    <w:rsid w:val="678418BE"/>
    <w:rsid w:val="67915D89"/>
    <w:rsid w:val="67E77816"/>
    <w:rsid w:val="68FA3C61"/>
    <w:rsid w:val="6A070584"/>
    <w:rsid w:val="6B016D82"/>
    <w:rsid w:val="6B4C26F3"/>
    <w:rsid w:val="6B6A2B79"/>
    <w:rsid w:val="6D8E6711"/>
    <w:rsid w:val="6E4A41A2"/>
    <w:rsid w:val="71862B21"/>
    <w:rsid w:val="719703EB"/>
    <w:rsid w:val="734737A0"/>
    <w:rsid w:val="73593BFF"/>
    <w:rsid w:val="76215DE7"/>
    <w:rsid w:val="77A06023"/>
    <w:rsid w:val="794E2C60"/>
    <w:rsid w:val="7A055D06"/>
    <w:rsid w:val="7A102B3D"/>
    <w:rsid w:val="7B180D87"/>
    <w:rsid w:val="7BC04B6A"/>
    <w:rsid w:val="7BE40725"/>
    <w:rsid w:val="7CF929AC"/>
    <w:rsid w:val="7D787377"/>
    <w:rsid w:val="7E4F53E9"/>
    <w:rsid w:val="7EEF5417"/>
    <w:rsid w:val="7F707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51"/>
    <w:qFormat/>
    <w:uiPriority w:val="0"/>
    <w:rPr>
      <w:rFonts w:ascii="黑体" w:hAnsi="宋体" w:eastAsia="黑体" w:cs="黑体"/>
      <w:color w:val="0F1115"/>
      <w:sz w:val="20"/>
      <w:szCs w:val="20"/>
      <w:u w:val="none"/>
    </w:rPr>
  </w:style>
  <w:style w:type="character" w:customStyle="1" w:styleId="11">
    <w:name w:val="font41"/>
    <w:qFormat/>
    <w:uiPriority w:val="0"/>
    <w:rPr>
      <w:rFonts w:hint="default" w:ascii="Arial" w:hAnsi="Arial" w:cs="Arial"/>
      <w:color w:val="0F1115"/>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4606</Words>
  <Characters>28958</Characters>
  <Lines>0</Lines>
  <Paragraphs>0</Paragraphs>
  <TotalTime>3</TotalTime>
  <ScaleCrop>false</ScaleCrop>
  <LinksUpToDate>false</LinksUpToDate>
  <CharactersWithSpaces>32875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2026-07-29T08:10:00Z</dcterms:created>
  <dc:creator>xc</dc:creator>
  <cp:lastModifiedBy>潇潇吹无声</cp:lastModifiedBy>
  <dcterms:modified xsi:type="dcterms:W3CDTF">2026-08-11T12:39:24Z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eyJoZGlkIjoiYzQ3NTBlMDY0ZmQxNzBjYzJkYWEzOTY4ZjYzN2FiMWYiLCJ1c2VySWQiOiIxMDY2NjAwMDkyIn0=</vt:lpwstr>
  </property>
  <property fmtid="{D5CDD505-2E9C-101B-9397-08002B2CF9AE}" pid="4" name="ICV">
    <vt:lpwstr>D4A8218B626D49E9BE10B96AD513CA3C_12</vt:lpwstr>
  </property>
</Properties>
</file>