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34798" w14:textId="77777777" w:rsidR="00E0695A" w:rsidRDefault="00E0695A" w:rsidP="008D6954">
      <w:pPr>
        <w:bidi w:val="0"/>
        <w:spacing w:line="360" w:lineRule="auto"/>
        <w:ind w:left="450"/>
        <w:rPr>
          <w:rFonts w:asciiTheme="majorBidi" w:hAnsiTheme="majorBidi" w:cstheme="majorBidi"/>
          <w:b/>
          <w:bCs/>
          <w:sz w:val="24"/>
          <w:szCs w:val="24"/>
        </w:rPr>
      </w:pPr>
      <w:r w:rsidRPr="001E370C">
        <w:rPr>
          <w:rFonts w:asciiTheme="majorBidi" w:hAnsiTheme="majorBidi" w:cstheme="majorBidi"/>
          <w:b/>
          <w:bCs/>
          <w:sz w:val="24"/>
          <w:szCs w:val="24"/>
        </w:rPr>
        <w:t>Highlights</w:t>
      </w:r>
    </w:p>
    <w:p w14:paraId="309E86A9" w14:textId="77777777" w:rsidR="00E0695A" w:rsidRPr="00156253" w:rsidRDefault="00E0695A" w:rsidP="00E0695A">
      <w:pPr>
        <w:numPr>
          <w:ilvl w:val="0"/>
          <w:numId w:val="1"/>
        </w:numPr>
        <w:shd w:val="clear" w:color="auto" w:fill="FFFFFF"/>
        <w:bidi w:val="0"/>
        <w:spacing w:after="105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156253">
        <w:rPr>
          <w:rFonts w:ascii="Times New Roman" w:eastAsia="Times New Roman" w:hAnsi="Times New Roman" w:cs="Times New Roman"/>
          <w:sz w:val="24"/>
          <w:szCs w:val="24"/>
          <w:lang w:bidi="ar-SA"/>
        </w:rPr>
        <w:t>Facile synthesis of a novel magnetic ternary </w:t>
      </w:r>
      <w:r w:rsidRPr="00FC24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bidi="ar-SA"/>
        </w:rPr>
        <w:t>CoFe</w:t>
      </w:r>
      <w:r w:rsidRPr="007E12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bscript"/>
          <w:lang w:bidi="ar-SA"/>
        </w:rPr>
        <w:t>2</w:t>
      </w:r>
      <w:r w:rsidRPr="00FC24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bidi="ar-SA"/>
        </w:rPr>
        <w:t>O</w:t>
      </w:r>
      <w:r w:rsidRPr="007E12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bscript"/>
          <w:lang w:bidi="ar-SA"/>
        </w:rPr>
        <w:t>4</w:t>
      </w:r>
      <w:r w:rsidRPr="00FC24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bidi="ar-SA"/>
        </w:rPr>
        <w:t>/ZnTiO</w:t>
      </w:r>
      <w:r w:rsidRPr="007E12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bscript"/>
          <w:lang w:bidi="ar-SA"/>
        </w:rPr>
        <w:t>3</w:t>
      </w:r>
      <w:r w:rsidRPr="00FC24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bidi="ar-SA"/>
        </w:rPr>
        <w:t>/Ag</w:t>
      </w:r>
      <w:r w:rsidRPr="00FC242E">
        <w:rPr>
          <w:rFonts w:ascii="Times New Roman" w:eastAsia="Times New Roman" w:hAnsi="Times New Roman" w:cs="Times New Roman"/>
          <w:sz w:val="24"/>
          <w:szCs w:val="24"/>
          <w:lang w:bidi="ar-SA"/>
        </w:rPr>
        <w:t> </w:t>
      </w:r>
      <w:r w:rsidRPr="00156253">
        <w:rPr>
          <w:rFonts w:ascii="Times New Roman" w:eastAsia="Times New Roman" w:hAnsi="Times New Roman" w:cs="Times New Roman"/>
          <w:sz w:val="24"/>
          <w:szCs w:val="24"/>
          <w:lang w:bidi="ar-SA"/>
        </w:rPr>
        <w:t>nanocomposite with strong magnetic separability.</w:t>
      </w:r>
    </w:p>
    <w:p w14:paraId="4CA0BF5C" w14:textId="77777777" w:rsidR="00E0695A" w:rsidRPr="00156253" w:rsidRDefault="00E0695A" w:rsidP="00E0695A">
      <w:pPr>
        <w:numPr>
          <w:ilvl w:val="0"/>
          <w:numId w:val="1"/>
        </w:numPr>
        <w:shd w:val="clear" w:color="auto" w:fill="FFFFFF"/>
        <w:bidi w:val="0"/>
        <w:spacing w:after="105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156253">
        <w:rPr>
          <w:rFonts w:ascii="Times New Roman" w:eastAsia="Times New Roman" w:hAnsi="Times New Roman" w:cs="Times New Roman"/>
          <w:sz w:val="24"/>
          <w:szCs w:val="24"/>
          <w:lang w:bidi="ar-SA"/>
        </w:rPr>
        <w:t>Synergistic photocatalytic ozonation achieved 91.30% Bisphenol A degradation within 240 min.</w:t>
      </w:r>
    </w:p>
    <w:p w14:paraId="4DDA0E94" w14:textId="77777777" w:rsidR="00E0695A" w:rsidRPr="00156253" w:rsidRDefault="00E0695A" w:rsidP="00E0695A">
      <w:pPr>
        <w:numPr>
          <w:ilvl w:val="0"/>
          <w:numId w:val="1"/>
        </w:numPr>
        <w:shd w:val="clear" w:color="auto" w:fill="FFFFFF"/>
        <w:bidi w:val="0"/>
        <w:spacing w:after="105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156253">
        <w:rPr>
          <w:rFonts w:ascii="Times New Roman" w:eastAsia="Times New Roman" w:hAnsi="Times New Roman" w:cs="Times New Roman"/>
          <w:sz w:val="24"/>
          <w:szCs w:val="24"/>
          <w:lang w:bidi="ar-SA"/>
        </w:rPr>
        <w:t>Optimal process performance identified at neutral pH (7.0) with a 50 mg catalyst dosage.</w:t>
      </w:r>
    </w:p>
    <w:p w14:paraId="416E1BA8" w14:textId="77777777" w:rsidR="00E0695A" w:rsidRPr="00156253" w:rsidRDefault="00E0695A" w:rsidP="00E0695A">
      <w:pPr>
        <w:numPr>
          <w:ilvl w:val="0"/>
          <w:numId w:val="1"/>
        </w:numPr>
        <w:shd w:val="clear" w:color="auto" w:fill="FFFFFF"/>
        <w:bidi w:val="0"/>
        <w:spacing w:after="105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156253">
        <w:rPr>
          <w:rFonts w:ascii="Times New Roman" w:eastAsia="Times New Roman" w:hAnsi="Times New Roman" w:cs="Times New Roman"/>
          <w:sz w:val="24"/>
          <w:szCs w:val="24"/>
          <w:lang w:bidi="ar-SA"/>
        </w:rPr>
        <w:t>Statistical modeling via ANOVA (</w:t>
      </w:r>
      <w:r w:rsidRPr="0015625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bidi="ar-SA"/>
        </w:rPr>
        <w:t>p&lt;0.05</w:t>
      </w:r>
      <w:r w:rsidRPr="00156253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) confirmed </w:t>
      </w:r>
      <w:r w:rsidRPr="00375C4D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strongly </w:t>
      </w:r>
      <w:r w:rsidRPr="00156253">
        <w:rPr>
          <w:rFonts w:ascii="Times New Roman" w:eastAsia="Times New Roman" w:hAnsi="Times New Roman" w:cs="Times New Roman"/>
          <w:sz w:val="24"/>
          <w:szCs w:val="24"/>
          <w:lang w:bidi="ar-SA"/>
        </w:rPr>
        <w:t>significant synergistic interactions.</w:t>
      </w:r>
    </w:p>
    <w:p w14:paraId="3827D858" w14:textId="77777777" w:rsidR="00E0695A" w:rsidRPr="00156253" w:rsidRDefault="00E0695A" w:rsidP="00E0695A">
      <w:pPr>
        <w:numPr>
          <w:ilvl w:val="0"/>
          <w:numId w:val="1"/>
        </w:numPr>
        <w:shd w:val="clear" w:color="auto" w:fill="FFFFFF"/>
        <w:bidi w:val="0"/>
        <w:spacing w:after="105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156253">
        <w:rPr>
          <w:rFonts w:ascii="Times New Roman" w:eastAsia="Times New Roman" w:hAnsi="Times New Roman" w:cs="Times New Roman"/>
          <w:sz w:val="24"/>
          <w:szCs w:val="24"/>
          <w:lang w:bidi="ar-SA"/>
        </w:rPr>
        <w:t>High catalyst stability, reusability, and mineralization potential support practical wastewater remediation.</w:t>
      </w:r>
    </w:p>
    <w:p w14:paraId="514B27E2" w14:textId="77777777" w:rsidR="00962322" w:rsidRDefault="00962322"/>
    <w:sectPr w:rsidR="0096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72A61"/>
    <w:multiLevelType w:val="multilevel"/>
    <w:tmpl w:val="FD9E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278"/>
    <w:rsid w:val="00455278"/>
    <w:rsid w:val="008D6954"/>
    <w:rsid w:val="00962322"/>
    <w:rsid w:val="00E0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066F10-C098-401A-A527-7426AC72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95A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R</dc:creator>
  <cp:keywords/>
  <dc:description/>
  <cp:lastModifiedBy>H R</cp:lastModifiedBy>
  <cp:revision>3</cp:revision>
  <dcterms:created xsi:type="dcterms:W3CDTF">2026-07-02T07:30:00Z</dcterms:created>
  <dcterms:modified xsi:type="dcterms:W3CDTF">2026-07-21T15:14:00Z</dcterms:modified>
</cp:coreProperties>
</file>