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53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Supplementary File S3: Full search strategies and inclusion/exclusion criteria</w:t>
      </w:r>
    </w:p>
    <w:p w14:paraId="4AD86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1. Search Period</w:t>
      </w:r>
    </w:p>
    <w:p w14:paraId="7F161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Start date: January 1, 2015</w:t>
      </w:r>
    </w:p>
    <w:p w14:paraId="53327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End date: May 1, 2026 (for English databases) / May 2026 (for Chinese databases)</w:t>
      </w:r>
    </w:p>
    <w:p w14:paraId="294C0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Date of final search execution: May 15,2016</w:t>
      </w:r>
    </w:p>
    <w:p w14:paraId="7DDDB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71EC2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2. Chinese Databases (CNKI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and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Wanfang Data)</w:t>
      </w:r>
    </w:p>
    <w:tbl>
      <w:tblPr>
        <w:tblStyle w:val="4"/>
        <w:tblpPr w:leftFromText="180" w:rightFromText="180" w:vertAnchor="text" w:horzAnchor="page" w:tblpX="1028" w:tblpY="750"/>
        <w:tblOverlap w:val="never"/>
        <w:tblW w:w="10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16"/>
        <w:gridCol w:w="1080"/>
        <w:gridCol w:w="1853"/>
        <w:gridCol w:w="4627"/>
        <w:gridCol w:w="2016"/>
      </w:tblGrid>
      <w:tr w14:paraId="3183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16" w:type="dxa"/>
          </w:tcPr>
          <w:p w14:paraId="217D6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Database</w:t>
            </w:r>
          </w:p>
        </w:tc>
        <w:tc>
          <w:tcPr>
            <w:tcW w:w="1080" w:type="dxa"/>
          </w:tcPr>
          <w:p w14:paraId="2FE4E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Platform</w:t>
            </w:r>
          </w:p>
        </w:tc>
        <w:tc>
          <w:tcPr>
            <w:tcW w:w="1853" w:type="dxa"/>
          </w:tcPr>
          <w:p w14:paraId="20227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Search Field</w:t>
            </w:r>
          </w:p>
        </w:tc>
        <w:tc>
          <w:tcPr>
            <w:tcW w:w="4627" w:type="dxa"/>
          </w:tcPr>
          <w:p w14:paraId="17793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Search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Strategy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in Chinese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016" w:type="dxa"/>
          </w:tcPr>
          <w:p w14:paraId="5686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Filters/Limits</w:t>
            </w:r>
          </w:p>
        </w:tc>
      </w:tr>
      <w:tr w14:paraId="6F5FF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16" w:type="dxa"/>
          </w:tcPr>
          <w:p w14:paraId="4A6C1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CNKI</w:t>
            </w:r>
          </w:p>
        </w:tc>
        <w:tc>
          <w:tcPr>
            <w:tcW w:w="1080" w:type="dxa"/>
          </w:tcPr>
          <w:p w14:paraId="654E3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CNKI Online</w:t>
            </w:r>
          </w:p>
        </w:tc>
        <w:tc>
          <w:tcPr>
            <w:tcW w:w="1853" w:type="dxa"/>
          </w:tcPr>
          <w:p w14:paraId="7A3CF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Subject</w:t>
            </w:r>
          </w:p>
        </w:tc>
        <w:tc>
          <w:tcPr>
            <w:tcW w:w="4627" w:type="dxa"/>
          </w:tcPr>
          <w:p w14:paraId="0B760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(Subject = “social media use” OR Subject = “social media software” OR Subject = “mobile applications” OR Subject = “social networking site use” OR Subject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=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“mobile phone use”) AND (Subject = “women” OR Subject = “female” OR Subject = “girls” OR Subject = “female adolescents”) AND (Subject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“happiness” OR Subject = “subjective well-being” OR Subject = “psychological well-being” OR Subject = “life satisfaction” OR Subject = “subjective satisfaction”)</w:t>
            </w:r>
          </w:p>
        </w:tc>
        <w:tc>
          <w:tcPr>
            <w:tcW w:w="2016" w:type="dxa"/>
          </w:tcPr>
          <w:p w14:paraId="34B12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Peer-reviewed journals; Time: 2015–2026</w:t>
            </w:r>
          </w:p>
        </w:tc>
      </w:tr>
      <w:tr w14:paraId="158F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16" w:type="dxa"/>
          </w:tcPr>
          <w:p w14:paraId="18A8B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Wanfang Data</w:t>
            </w:r>
          </w:p>
        </w:tc>
        <w:tc>
          <w:tcPr>
            <w:tcW w:w="1080" w:type="dxa"/>
          </w:tcPr>
          <w:p w14:paraId="64F1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Wanfang Online</w:t>
            </w:r>
          </w:p>
        </w:tc>
        <w:tc>
          <w:tcPr>
            <w:tcW w:w="1853" w:type="dxa"/>
          </w:tcPr>
          <w:p w14:paraId="37C86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Subject</w:t>
            </w:r>
          </w:p>
        </w:tc>
        <w:tc>
          <w:tcPr>
            <w:tcW w:w="4627" w:type="dxa"/>
          </w:tcPr>
          <w:p w14:paraId="650CB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(Subject: “social media use” + “social media software” + “mobile applications” + “social networking site use”+ “mobile phone use”) AND (Subject: “women”+ “female” + “girls” + “female adolescents”) AND (Subject: “happiness” + “subjective well-being” + “psychological well-being” + “life satisfaction” + “subjective satisfaction”)</w:t>
            </w:r>
          </w:p>
        </w:tc>
        <w:tc>
          <w:tcPr>
            <w:tcW w:w="2016" w:type="dxa"/>
          </w:tcPr>
          <w:p w14:paraId="69113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Peer-reviewed journals; Time: 2015–2026</w:t>
            </w:r>
          </w:p>
        </w:tc>
      </w:tr>
    </w:tbl>
    <w:p w14:paraId="1A28A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074A4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3. English Databases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Web of Science, Scopus, Elsevier ScienceDirect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)</w:t>
      </w:r>
    </w:p>
    <w:tbl>
      <w:tblPr>
        <w:tblStyle w:val="4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692"/>
        <w:gridCol w:w="1140"/>
        <w:gridCol w:w="1572"/>
        <w:gridCol w:w="4242"/>
        <w:gridCol w:w="2234"/>
      </w:tblGrid>
      <w:tr w14:paraId="303D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92" w:type="dxa"/>
            <w:vAlign w:val="top"/>
          </w:tcPr>
          <w:p w14:paraId="6029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Database</w:t>
            </w:r>
          </w:p>
        </w:tc>
        <w:tc>
          <w:tcPr>
            <w:tcW w:w="1140" w:type="dxa"/>
            <w:vAlign w:val="top"/>
          </w:tcPr>
          <w:p w14:paraId="2ED9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Platform</w:t>
            </w:r>
          </w:p>
        </w:tc>
        <w:tc>
          <w:tcPr>
            <w:tcW w:w="1572" w:type="dxa"/>
            <w:vAlign w:val="top"/>
          </w:tcPr>
          <w:p w14:paraId="4C674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Search Field</w:t>
            </w:r>
          </w:p>
        </w:tc>
        <w:tc>
          <w:tcPr>
            <w:tcW w:w="4242" w:type="dxa"/>
            <w:vAlign w:val="top"/>
          </w:tcPr>
          <w:p w14:paraId="5FDF1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Search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Strategy</w:t>
            </w:r>
          </w:p>
        </w:tc>
        <w:tc>
          <w:tcPr>
            <w:tcW w:w="2234" w:type="dxa"/>
            <w:vAlign w:val="top"/>
          </w:tcPr>
          <w:p w14:paraId="02FD1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Filters/Limits</w:t>
            </w:r>
          </w:p>
        </w:tc>
      </w:tr>
      <w:tr w14:paraId="50BC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692" w:type="dxa"/>
          </w:tcPr>
          <w:p w14:paraId="4F386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Web of Science Core Collection</w:t>
            </w:r>
          </w:p>
        </w:tc>
        <w:tc>
          <w:tcPr>
            <w:tcW w:w="1140" w:type="dxa"/>
          </w:tcPr>
          <w:p w14:paraId="22EE8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Clarivate</w:t>
            </w:r>
          </w:p>
        </w:tc>
        <w:tc>
          <w:tcPr>
            <w:tcW w:w="1572" w:type="dxa"/>
          </w:tcPr>
          <w:p w14:paraId="3718A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Topic (TS)</w:t>
            </w:r>
          </w:p>
        </w:tc>
        <w:tc>
          <w:tcPr>
            <w:tcW w:w="4242" w:type="dxa"/>
          </w:tcPr>
          <w:p w14:paraId="4FC01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((TS=(Social media use OR “Social media usage”)) AND TS=(Happiness OR Wellbeing OR “Subjective well-being” OR “life satisfaction”)) AND TS=(Women OR Females)</w:t>
            </w:r>
          </w:p>
        </w:tc>
        <w:tc>
          <w:tcPr>
            <w:tcW w:w="2234" w:type="dxa"/>
          </w:tcPr>
          <w:p w14:paraId="29FBC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Time: 2015-01-01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to 2026-05-01; Document Types: Articles; Language: English</w:t>
            </w:r>
          </w:p>
        </w:tc>
      </w:tr>
      <w:tr w14:paraId="1389A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692" w:type="dxa"/>
          </w:tcPr>
          <w:p w14:paraId="62510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Scopus</w:t>
            </w:r>
          </w:p>
        </w:tc>
        <w:tc>
          <w:tcPr>
            <w:tcW w:w="1140" w:type="dxa"/>
          </w:tcPr>
          <w:p w14:paraId="2AFCC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Elsevier</w:t>
            </w:r>
          </w:p>
        </w:tc>
        <w:tc>
          <w:tcPr>
            <w:tcW w:w="1572" w:type="dxa"/>
          </w:tcPr>
          <w:p w14:paraId="5F4A0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TITLE-ABS-KEY</w:t>
            </w:r>
          </w:p>
        </w:tc>
        <w:tc>
          <w:tcPr>
            <w:tcW w:w="4242" w:type="dxa"/>
          </w:tcPr>
          <w:p w14:paraId="3AE4D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 TITLE-ABS-KEY ( “Social media use” OR “Social media usage” ) AND TITLE-ABS-KEY ( happiness OR wellbeing OR “subjective well-being” OR “life satisfaction”) AND TITLE-ABS-KEY ( women OR females ) )</w:t>
            </w:r>
          </w:p>
        </w:tc>
        <w:tc>
          <w:tcPr>
            <w:tcW w:w="2234" w:type="dxa"/>
          </w:tcPr>
          <w:p w14:paraId="349B6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Time: 2015-2026; Document Types: Article; Language: English</w:t>
            </w:r>
          </w:p>
        </w:tc>
      </w:tr>
      <w:tr w14:paraId="3C0F1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692" w:type="dxa"/>
          </w:tcPr>
          <w:p w14:paraId="61E5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Elsevier ScienceDirect</w:t>
            </w:r>
          </w:p>
        </w:tc>
        <w:tc>
          <w:tcPr>
            <w:tcW w:w="1140" w:type="dxa"/>
          </w:tcPr>
          <w:p w14:paraId="5F6CB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Elsevier</w:t>
            </w:r>
          </w:p>
        </w:tc>
        <w:tc>
          <w:tcPr>
            <w:tcW w:w="1572" w:type="dxa"/>
          </w:tcPr>
          <w:p w14:paraId="67D84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TITLE-ABS-KEY</w:t>
            </w:r>
          </w:p>
        </w:tc>
        <w:tc>
          <w:tcPr>
            <w:tcW w:w="4242" w:type="dxa"/>
          </w:tcPr>
          <w:p w14:paraId="2EC9B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 TITLE-ABS-KEY ( “Social media use”OR “Social media usage”) AND TITLE-ABS-KEY ( happiness OR wellbeing OR “subjective well-being” OR “life satisfaction” ) AND TITLE-ABS-KEY ( women OR females ) )</w:t>
            </w:r>
          </w:p>
        </w:tc>
        <w:tc>
          <w:tcPr>
            <w:tcW w:w="2234" w:type="dxa"/>
          </w:tcPr>
          <w:p w14:paraId="1344F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Time: 2015-2026; Document Types: Article; Language: English</w:t>
            </w:r>
          </w:p>
        </w:tc>
      </w:tr>
    </w:tbl>
    <w:p w14:paraId="278B6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6272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4.Inclusion/exclusion criteria</w:t>
      </w:r>
    </w:p>
    <w:tbl>
      <w:tblPr>
        <w:tblStyle w:val="4"/>
        <w:tblW w:w="10752" w:type="dxa"/>
        <w:tblInd w:w="-1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36"/>
        <w:gridCol w:w="4930"/>
        <w:gridCol w:w="3986"/>
      </w:tblGrid>
      <w:tr w14:paraId="1850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6813D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Category</w:t>
            </w:r>
          </w:p>
        </w:tc>
        <w:tc>
          <w:tcPr>
            <w:tcW w:w="4930" w:type="dxa"/>
          </w:tcPr>
          <w:p w14:paraId="5068B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Inclusion Criteria</w:t>
            </w:r>
          </w:p>
        </w:tc>
        <w:tc>
          <w:tcPr>
            <w:tcW w:w="3986" w:type="dxa"/>
          </w:tcPr>
          <w:p w14:paraId="4F25E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Exclusion Criteria</w:t>
            </w:r>
          </w:p>
        </w:tc>
      </w:tr>
      <w:tr w14:paraId="28E6C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747BE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Study Type</w:t>
            </w:r>
          </w:p>
        </w:tc>
        <w:tc>
          <w:tcPr>
            <w:tcW w:w="4930" w:type="dxa"/>
          </w:tcPr>
          <w:p w14:paraId="23A11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mpirical studies (cross-sectional, longitudinal, experimental studie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) that report quantitative relationships between social media use and well-being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</w:p>
        </w:tc>
        <w:tc>
          <w:tcPr>
            <w:tcW w:w="3986" w:type="dxa"/>
          </w:tcPr>
          <w:p w14:paraId="10C2A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Theoretical analyses, literature reviews, commentaries, case reports, qualitative studies, or non-empirical research.</w:t>
            </w:r>
          </w:p>
        </w:tc>
      </w:tr>
      <w:tr w14:paraId="3EC7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2D532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Study Population</w:t>
            </w:r>
          </w:p>
        </w:tc>
        <w:tc>
          <w:tcPr>
            <w:tcW w:w="4930" w:type="dxa"/>
          </w:tcPr>
          <w:p w14:paraId="16EB1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Studies must explicitly target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female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populations.</w:t>
            </w:r>
          </w:p>
        </w:tc>
        <w:tc>
          <w:tcPr>
            <w:tcW w:w="3986" w:type="dxa"/>
          </w:tcPr>
          <w:p w14:paraId="5463B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focusing on special populations (individuals with psychiatric disorders, depression, anxiety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</w:p>
        </w:tc>
      </w:tr>
      <w:tr w14:paraId="0251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59953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Research Variables</w:t>
            </w:r>
          </w:p>
        </w:tc>
        <w:tc>
          <w:tcPr>
            <w:tcW w:w="4930" w:type="dxa"/>
          </w:tcPr>
          <w:p w14:paraId="6563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Studies must measure both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social media use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and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well-being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.</w:t>
            </w:r>
          </w:p>
        </w:tc>
        <w:tc>
          <w:tcPr>
            <w:tcW w:w="3986" w:type="dxa"/>
          </w:tcPr>
          <w:p w14:paraId="15C1B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that do not clearly measure the relationship between social media use and well-being.</w:t>
            </w:r>
          </w:p>
        </w:tc>
      </w:tr>
      <w:tr w14:paraId="2F280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0A89F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Data Reporting</w:t>
            </w:r>
          </w:p>
        </w:tc>
        <w:tc>
          <w:tcPr>
            <w:tcW w:w="4930" w:type="dxa"/>
          </w:tcPr>
          <w:p w14:paraId="2290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must provide sufficient statistical data for effect size extraction (correlation coefficients </w:t>
            </w: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standardized regression coefficients </w:t>
            </w: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β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, means, standard deviations).</w:t>
            </w:r>
          </w:p>
        </w:tc>
        <w:tc>
          <w:tcPr>
            <w:tcW w:w="3986" w:type="dxa"/>
          </w:tcPr>
          <w:p w14:paraId="01DE7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that only provide qualitative descriptions, lack quantitative data, or report data th</w:t>
            </w:r>
            <w:bookmarkStart w:id="0" w:name="_GoBack"/>
            <w:bookmarkEnd w:id="0"/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at cannot be converted into effect sizes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</w:p>
        </w:tc>
      </w:tr>
      <w:tr w14:paraId="31005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3639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Language and Time Frame</w:t>
            </w:r>
          </w:p>
        </w:tc>
        <w:tc>
          <w:tcPr>
            <w:tcW w:w="4930" w:type="dxa"/>
          </w:tcPr>
          <w:p w14:paraId="05938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published in Chinese or English, with publication dates fro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m 2015 to the present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</w:t>
            </w:r>
          </w:p>
        </w:tc>
        <w:tc>
          <w:tcPr>
            <w:tcW w:w="3986" w:type="dxa"/>
          </w:tcPr>
          <w:p w14:paraId="61311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Studies published in languages other than Chinese or English.</w:t>
            </w:r>
          </w:p>
        </w:tc>
      </w:tr>
      <w:tr w14:paraId="0D28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36" w:type="dxa"/>
          </w:tcPr>
          <w:p w14:paraId="6EF1D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Duplicate Data</w:t>
            </w:r>
          </w:p>
        </w:tc>
        <w:tc>
          <w:tcPr>
            <w:tcW w:w="4930" w:type="dxa"/>
          </w:tcPr>
          <w:p w14:paraId="11E1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When multiple papers originate from the same study, the one with the most complete data and most transparent methodology is selected.</w:t>
            </w:r>
          </w:p>
        </w:tc>
        <w:tc>
          <w:tcPr>
            <w:tcW w:w="3986" w:type="dxa"/>
          </w:tcPr>
          <w:p w14:paraId="0BCA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Duplicate publication.</w:t>
            </w:r>
          </w:p>
        </w:tc>
      </w:tr>
    </w:tbl>
    <w:p w14:paraId="0285E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E0120"/>
    <w:rsid w:val="21CE0120"/>
    <w:rsid w:val="27CD0134"/>
    <w:rsid w:val="49EF5898"/>
    <w:rsid w:val="56774642"/>
    <w:rsid w:val="7567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2026-08-26T12:38:00Z</dcterms:created>
  <dc:creator>张娜</dc:creator>
  <cp:lastModifiedBy>张娜</cp:lastModifiedBy>
  <dcterms:modified xsi:type="dcterms:W3CDTF">2026-08-26T14:15:52Z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395F0CF4CF6E4511B3E1F52E085BADD3_11</vt:lpwstr>
  </property>
  <property fmtid="{D5CDD505-2E9C-101B-9397-08002B2CF9AE}" pid="4" name="KSOTemplateDocerSaveRecord">
    <vt:lpwstr>eyJoZGlkIjoiNzk2YWZkZGM1ODc5NjMxODZiNzg1NDI3ZTExZWNlN2UiLCJ1c2VySWQiOiIxNDg1MzYxODQzIn0=</vt:lpwstr>
  </property>
</Properties>
</file>