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E2CFB">
      <w:pPr>
        <w:rPr>
          <w:rFonts w:hint="default" w:ascii="Cambria" w:hAnsi="Cambria" w:cs="Cambria"/>
        </w:rPr>
      </w:pPr>
    </w:p>
    <w:p w14:paraId="1D6187C2">
      <w:pPr>
        <w:rPr>
          <w:rFonts w:hint="default" w:ascii="Cambria" w:hAnsi="Cambria" w:cs="Cambria" w:eastAsiaTheme="minorEastAsia"/>
          <w:lang w:val="en-US" w:eastAsia="zh-CN"/>
        </w:rPr>
      </w:pPr>
      <w:r>
        <w:rPr>
          <w:rFonts w:hint="default" w:ascii="Cambria" w:hAnsi="Cambria" w:cs="Cambria"/>
          <w:lang w:val="en-US" w:eastAsia="zh-CN"/>
        </w:rPr>
        <w:t xml:space="preserve"> </w:t>
      </w:r>
    </w:p>
    <w:p w14:paraId="4BA2C303">
      <w:pPr>
        <w:keepNext w:val="0"/>
        <w:keepLines w:val="0"/>
        <w:pageBreakBefore w:val="0"/>
        <w:numPr>
          <w:ilvl w:val="0"/>
          <w:numId w:val="0"/>
        </w:numPr>
        <w:kinsoku/>
        <w:wordWrap/>
        <w:overflowPunct/>
        <w:topLinePunct w:val="0"/>
        <w:autoSpaceDE/>
        <w:autoSpaceDN/>
        <w:bidi w:val="0"/>
        <w:adjustRightInd/>
        <w:snapToGrid/>
        <w:spacing w:after="0" w:afterLines="50" w:line="360" w:lineRule="auto"/>
        <w:ind w:leftChars="0"/>
        <w:jc w:val="center"/>
        <w:textAlignment w:val="auto"/>
        <w:rPr>
          <w:rFonts w:hint="default" w:ascii="Cambria" w:hAnsi="Cambria" w:eastAsia="等线" w:cs="Cambria"/>
          <w:b/>
          <w:color w:val="auto"/>
          <w:kern w:val="0"/>
          <w:sz w:val="28"/>
          <w:szCs w:val="28"/>
          <w:lang w:val="en-US" w:eastAsia="zh-CN"/>
        </w:rPr>
      </w:pPr>
      <w:r>
        <w:rPr>
          <w:rFonts w:hint="default" w:ascii="Cambria" w:hAnsi="Cambria" w:eastAsia="等线" w:cs="Cambria"/>
          <w:b/>
          <w:color w:val="auto"/>
          <w:kern w:val="0"/>
          <w:sz w:val="28"/>
          <w:szCs w:val="28"/>
          <w:lang w:val="en-US" w:eastAsia="zh-CN"/>
        </w:rPr>
        <w:t>SUPPORT INFORMATION</w:t>
      </w:r>
    </w:p>
    <w:p w14:paraId="47D42624">
      <w:pPr>
        <w:keepNext w:val="0"/>
        <w:keepLines w:val="0"/>
        <w:pageBreakBefore w:val="0"/>
        <w:numPr>
          <w:ilvl w:val="0"/>
          <w:numId w:val="0"/>
        </w:numPr>
        <w:kinsoku/>
        <w:wordWrap/>
        <w:overflowPunct/>
        <w:topLinePunct w:val="0"/>
        <w:autoSpaceDE/>
        <w:autoSpaceDN/>
        <w:bidi w:val="0"/>
        <w:adjustRightInd/>
        <w:snapToGrid/>
        <w:spacing w:after="0" w:afterLines="50" w:line="360" w:lineRule="auto"/>
        <w:ind w:leftChars="0"/>
        <w:jc w:val="center"/>
        <w:textAlignment w:val="auto"/>
        <w:rPr>
          <w:rFonts w:hint="default" w:ascii="Cambria" w:hAnsi="Cambria" w:eastAsia="等线" w:cs="Cambria"/>
          <w:b/>
          <w:color w:val="0000FF"/>
          <w:sz w:val="28"/>
          <w:szCs w:val="28"/>
        </w:rPr>
      </w:pPr>
      <w:bookmarkStart w:id="0" w:name="OLE_LINK1"/>
      <w:r>
        <w:rPr>
          <w:rFonts w:hint="default" w:ascii="Cambria" w:hAnsi="Cambria" w:eastAsia="等线" w:cs="Cambria"/>
          <w:b/>
          <w:color w:val="0000FF"/>
          <w:sz w:val="28"/>
          <w:szCs w:val="28"/>
        </w:rPr>
        <w:t>An industry‑university‑research integrated teaching framework for transnational biomedical‑engineering postgraduate education of international students in China</w:t>
      </w:r>
    </w:p>
    <w:p w14:paraId="1BD0E99F">
      <w:pPr>
        <w:keepNext w:val="0"/>
        <w:keepLines w:val="0"/>
        <w:pageBreakBefore w:val="0"/>
        <w:numPr>
          <w:ilvl w:val="0"/>
          <w:numId w:val="0"/>
        </w:numPr>
        <w:kinsoku/>
        <w:wordWrap/>
        <w:overflowPunct/>
        <w:topLinePunct w:val="0"/>
        <w:autoSpaceDE/>
        <w:autoSpaceDN/>
        <w:bidi w:val="0"/>
        <w:adjustRightInd/>
        <w:snapToGrid/>
        <w:spacing w:after="0" w:afterLines="50" w:line="360" w:lineRule="auto"/>
        <w:ind w:leftChars="0"/>
        <w:jc w:val="center"/>
        <w:textAlignment w:val="auto"/>
        <w:rPr>
          <w:rFonts w:hint="default" w:ascii="Cambria" w:hAnsi="Cambria" w:eastAsia="等线" w:cs="Cambria"/>
          <w:b/>
          <w:color w:val="0000FF"/>
          <w:kern w:val="0"/>
          <w:sz w:val="24"/>
          <w:szCs w:val="24"/>
        </w:rPr>
      </w:pPr>
      <w:r>
        <w:rPr>
          <w:rFonts w:hint="default" w:ascii="Cambria" w:hAnsi="Cambria" w:eastAsia="宋体" w:cs="Cambria"/>
          <w:kern w:val="0"/>
          <w:sz w:val="24"/>
          <w:szCs w:val="24"/>
        </w:rPr>
        <w:t>Xiaoying Guan</w:t>
      </w:r>
      <w:bookmarkEnd w:id="0"/>
      <w:r>
        <w:rPr>
          <w:rFonts w:hint="default" w:ascii="Cambria" w:hAnsi="Cambria" w:eastAsia="宋体" w:cs="Cambria"/>
          <w:kern w:val="0"/>
          <w:sz w:val="24"/>
          <w:szCs w:val="24"/>
          <w:vertAlign w:val="superscript"/>
        </w:rPr>
        <w:t>a</w:t>
      </w:r>
      <w:r>
        <w:rPr>
          <w:rFonts w:hint="default" w:ascii="Cambria" w:hAnsi="Cambria" w:eastAsia="宋体" w:cs="Cambria"/>
          <w:kern w:val="0"/>
          <w:sz w:val="24"/>
          <w:szCs w:val="24"/>
        </w:rPr>
        <w:t>*,</w:t>
      </w:r>
      <w:r>
        <w:rPr>
          <w:rFonts w:hint="default" w:ascii="Cambria" w:hAnsi="Cambria" w:eastAsia="宋体" w:cs="Cambria"/>
          <w:kern w:val="0"/>
          <w:sz w:val="24"/>
          <w:szCs w:val="24"/>
          <w:lang w:val="en-US" w:eastAsia="zh-CN"/>
        </w:rPr>
        <w:t xml:space="preserve"> </w:t>
      </w:r>
      <w:r>
        <w:rPr>
          <w:rFonts w:hint="default" w:ascii="Cambria" w:hAnsi="Cambria" w:eastAsia="宋体" w:cs="Cambria"/>
          <w:kern w:val="0"/>
          <w:sz w:val="24"/>
          <w:szCs w:val="24"/>
        </w:rPr>
        <w:t>Xing Jie Liang</w:t>
      </w:r>
      <w:r>
        <w:rPr>
          <w:rFonts w:hint="default" w:ascii="Cambria" w:hAnsi="Cambria" w:eastAsia="宋体" w:cs="Cambria"/>
          <w:kern w:val="0"/>
          <w:sz w:val="24"/>
          <w:szCs w:val="24"/>
          <w:vertAlign w:val="superscript"/>
        </w:rPr>
        <w:t>a</w:t>
      </w:r>
      <w:r>
        <w:rPr>
          <w:rFonts w:hint="default" w:ascii="Cambria" w:hAnsi="Cambria" w:eastAsia="宋体" w:cs="Cambria"/>
          <w:kern w:val="0"/>
          <w:sz w:val="24"/>
          <w:szCs w:val="24"/>
        </w:rPr>
        <w:t>*, Weisheng Guo</w:t>
      </w:r>
      <w:r>
        <w:rPr>
          <w:rFonts w:hint="default" w:ascii="Cambria" w:hAnsi="Cambria" w:eastAsia="宋体" w:cs="Cambria"/>
          <w:kern w:val="0"/>
          <w:sz w:val="24"/>
          <w:szCs w:val="24"/>
          <w:vertAlign w:val="superscript"/>
        </w:rPr>
        <w:t>a</w:t>
      </w:r>
      <w:r>
        <w:rPr>
          <w:rFonts w:hint="default" w:ascii="Cambria" w:hAnsi="Cambria" w:eastAsia="宋体" w:cs="Cambria"/>
          <w:kern w:val="0"/>
          <w:sz w:val="24"/>
          <w:szCs w:val="24"/>
        </w:rPr>
        <w:t>*</w:t>
      </w:r>
    </w:p>
    <w:p w14:paraId="4E410E45">
      <w:pPr>
        <w:spacing w:line="360" w:lineRule="auto"/>
        <w:rPr>
          <w:rFonts w:hint="default" w:ascii="Cambria" w:hAnsi="Cambria" w:eastAsia="宋体" w:cs="Cambria"/>
          <w:i w:val="0"/>
          <w:iCs/>
          <w:kern w:val="0"/>
          <w:sz w:val="21"/>
          <w:szCs w:val="21"/>
          <w:lang w:val="en-US" w:eastAsia="zh-CN" w:bidi="ar-SA"/>
        </w:rPr>
      </w:pPr>
      <w:r>
        <w:rPr>
          <w:rFonts w:hint="default" w:ascii="Cambria" w:hAnsi="Cambria" w:eastAsia="宋体" w:cs="Cambria"/>
          <w:i w:val="0"/>
          <w:iCs/>
          <w:kern w:val="0"/>
          <w:sz w:val="21"/>
          <w:szCs w:val="21"/>
          <w:vertAlign w:val="superscript"/>
          <w:lang w:val="en-US" w:eastAsia="zh-CN" w:bidi="ar-SA"/>
        </w:rPr>
        <w:t>a</w:t>
      </w:r>
      <w:r>
        <w:rPr>
          <w:rFonts w:hint="default" w:ascii="Cambria" w:hAnsi="Cambria" w:eastAsia="宋体" w:cs="Cambria"/>
          <w:i w:val="0"/>
          <w:iCs/>
          <w:kern w:val="0"/>
          <w:sz w:val="21"/>
          <w:szCs w:val="21"/>
          <w:lang w:val="en-US" w:eastAsia="zh-CN" w:bidi="ar-SA"/>
        </w:rPr>
        <w:t xml:space="preserve"> </w:t>
      </w:r>
      <w:r>
        <w:rPr>
          <w:rFonts w:hint="default" w:ascii="Cambria" w:hAnsi="Cambria" w:eastAsia="宋体" w:cs="Cambria"/>
          <w:i w:val="0"/>
          <w:iCs/>
          <w:kern w:val="0"/>
          <w:sz w:val="21"/>
          <w:szCs w:val="21"/>
          <w:lang w:val="en-US" w:eastAsia="en-US" w:bidi="ar-SA"/>
        </w:rPr>
        <w:t>The School of Biomedical Engineering, Guangzhou Medical University, Guangzhou 511436, China</w:t>
      </w:r>
    </w:p>
    <w:p w14:paraId="6DAE1078">
      <w:pPr>
        <w:widowControl w:val="0"/>
        <w:snapToGrid w:val="0"/>
        <w:spacing w:after="160" w:line="360" w:lineRule="auto"/>
        <w:rPr>
          <w:rFonts w:hint="default" w:ascii="Cambria" w:hAnsi="Cambria" w:eastAsia="宋体" w:cs="Cambria"/>
          <w:i w:val="0"/>
          <w:iCs/>
          <w:kern w:val="2"/>
          <w:sz w:val="21"/>
          <w:szCs w:val="21"/>
          <w:lang w:val="en-US" w:eastAsia="zh-CN" w:bidi="ar-SA"/>
          <w14:ligatures w14:val="standardContextual"/>
        </w:rPr>
      </w:pPr>
      <w:r>
        <w:rPr>
          <w:rFonts w:hint="default" w:ascii="Cambria" w:hAnsi="Cambria" w:eastAsia="等线" w:cs="Cambria"/>
          <w:i w:val="0"/>
          <w:iCs/>
          <w:kern w:val="2"/>
          <w:sz w:val="21"/>
          <w:szCs w:val="21"/>
          <w:vertAlign w:val="superscript"/>
          <w:lang w:val="en-US" w:eastAsia="zh-CN" w:bidi="ar-SA"/>
          <w14:ligatures w14:val="standardContextual"/>
        </w:rPr>
        <w:t>*</w:t>
      </w:r>
      <w:r>
        <w:rPr>
          <w:rFonts w:hint="default" w:ascii="Cambria" w:hAnsi="Cambria" w:eastAsia="等线" w:cs="Cambria"/>
          <w:i w:val="0"/>
          <w:iCs/>
          <w:kern w:val="2"/>
          <w:sz w:val="21"/>
          <w:szCs w:val="21"/>
          <w:lang w:val="en-US" w:eastAsia="zh-CN" w:bidi="ar-SA"/>
          <w14:ligatures w14:val="standardContextual"/>
        </w:rPr>
        <w:t xml:space="preserve"> </w:t>
      </w:r>
      <w:r>
        <w:rPr>
          <w:rFonts w:hint="default" w:ascii="Cambria" w:hAnsi="Cambria" w:eastAsia="宋体" w:cs="Cambria"/>
          <w:i w:val="0"/>
          <w:iCs/>
          <w:kern w:val="2"/>
          <w:sz w:val="21"/>
          <w:szCs w:val="21"/>
          <w:lang w:val="en-US" w:eastAsia="zh-CN" w:bidi="ar-SA"/>
          <w14:ligatures w14:val="standardContextual"/>
        </w:rPr>
        <w:t>Corresponding authors.</w:t>
      </w:r>
    </w:p>
    <w:p w14:paraId="747B1E1A">
      <w:pPr>
        <w:widowControl w:val="0"/>
        <w:numPr>
          <w:ilvl w:val="0"/>
          <w:numId w:val="0"/>
        </w:numPr>
        <w:snapToGrid w:val="0"/>
        <w:spacing w:after="160" w:line="360" w:lineRule="auto"/>
        <w:rPr>
          <w:rFonts w:hint="default" w:ascii="Cambria" w:hAnsi="Cambria" w:eastAsia="等线" w:cs="Cambria"/>
          <w:i w:val="0"/>
          <w:iCs/>
          <w:kern w:val="2"/>
          <w:sz w:val="21"/>
          <w:szCs w:val="21"/>
          <w:lang w:val="en-US" w:eastAsia="zh-CN" w:bidi="ar-SA"/>
          <w14:ligatures w14:val="standardContextual"/>
        </w:rPr>
      </w:pPr>
      <w:r>
        <w:rPr>
          <w:rFonts w:hint="default" w:ascii="Cambria" w:hAnsi="Cambria" w:eastAsia="宋体" w:cs="Cambria"/>
          <w:i w:val="0"/>
          <w:iCs/>
          <w:kern w:val="2"/>
          <w:sz w:val="21"/>
          <w:szCs w:val="21"/>
          <w:lang w:val="en-US" w:eastAsia="zh-CN" w:bidi="ar-SA"/>
          <w14:ligatures w14:val="standardContextual"/>
        </w:rPr>
        <w:t xml:space="preserve">Email addresses: </w:t>
      </w:r>
      <w:r>
        <w:rPr>
          <w:rFonts w:hint="default" w:ascii="Cambria" w:hAnsi="Cambria" w:eastAsia="宋体" w:cs="Cambria"/>
          <w:i w:val="0"/>
          <w:iCs/>
          <w:kern w:val="2"/>
          <w:sz w:val="21"/>
          <w:szCs w:val="21"/>
          <w:lang w:val="en-US" w:eastAsia="zh-CN" w:bidi="ar-SA"/>
          <w14:ligatures w14:val="standardContextual"/>
        </w:rPr>
        <w:fldChar w:fldCharType="begin"/>
      </w:r>
      <w:r>
        <w:rPr>
          <w:rFonts w:hint="default" w:ascii="Cambria" w:hAnsi="Cambria" w:eastAsia="宋体" w:cs="Cambria"/>
          <w:i w:val="0"/>
          <w:iCs/>
          <w:kern w:val="2"/>
          <w:sz w:val="21"/>
          <w:szCs w:val="21"/>
          <w:lang w:val="en-US" w:eastAsia="zh-CN" w:bidi="ar-SA"/>
          <w14:ligatures w14:val="standardContextual"/>
        </w:rPr>
        <w:instrText xml:space="preserve"> HYPERLINK "mailto:guanxiaoying@gzhmu.edu.cn" </w:instrText>
      </w:r>
      <w:r>
        <w:rPr>
          <w:rFonts w:hint="default" w:ascii="Cambria" w:hAnsi="Cambria" w:eastAsia="宋体" w:cs="Cambria"/>
          <w:i w:val="0"/>
          <w:iCs/>
          <w:kern w:val="2"/>
          <w:sz w:val="21"/>
          <w:szCs w:val="21"/>
          <w:lang w:val="en-US" w:eastAsia="zh-CN" w:bidi="ar-SA"/>
          <w14:ligatures w14:val="standardContextual"/>
        </w:rPr>
        <w:fldChar w:fldCharType="separate"/>
      </w:r>
      <w:r>
        <w:rPr>
          <w:rStyle w:val="14"/>
          <w:rFonts w:hint="default" w:ascii="Cambria" w:hAnsi="Cambria" w:eastAsia="宋体" w:cs="Cambria"/>
          <w:i w:val="0"/>
          <w:iCs/>
          <w:kern w:val="2"/>
          <w:sz w:val="21"/>
          <w:szCs w:val="21"/>
          <w:lang w:val="en-US" w:eastAsia="zh-CN" w:bidi="ar-SA"/>
          <w14:ligatures w14:val="standardContextual"/>
        </w:rPr>
        <w:t>guanxiaoying@gzhmu.edu.cn</w:t>
      </w:r>
      <w:r>
        <w:rPr>
          <w:rFonts w:hint="default" w:ascii="Cambria" w:hAnsi="Cambria" w:eastAsia="宋体" w:cs="Cambria"/>
          <w:i w:val="0"/>
          <w:iCs/>
          <w:kern w:val="2"/>
          <w:sz w:val="21"/>
          <w:szCs w:val="21"/>
          <w:lang w:val="en-US" w:eastAsia="zh-CN" w:bidi="ar-SA"/>
          <w14:ligatures w14:val="standardContextual"/>
        </w:rPr>
        <w:fldChar w:fldCharType="end"/>
      </w:r>
      <w:r>
        <w:rPr>
          <w:rFonts w:hint="default" w:ascii="Cambria" w:hAnsi="Cambria" w:eastAsia="宋体" w:cs="Cambria"/>
          <w:i w:val="0"/>
          <w:iCs/>
          <w:kern w:val="2"/>
          <w:sz w:val="21"/>
          <w:szCs w:val="21"/>
          <w:lang w:val="en-US" w:eastAsia="zh-CN" w:bidi="ar-SA"/>
          <w14:ligatures w14:val="standardContextual"/>
        </w:rPr>
        <w:t xml:space="preserve"> </w:t>
      </w:r>
      <w:r>
        <w:rPr>
          <w:rFonts w:hint="default" w:ascii="Cambria" w:hAnsi="Cambria" w:eastAsia="等线" w:cs="Cambria"/>
          <w:i w:val="0"/>
          <w:iCs/>
          <w:kern w:val="2"/>
          <w:sz w:val="21"/>
          <w:szCs w:val="21"/>
          <w:lang w:val="en-US" w:eastAsia="zh-CN" w:bidi="ar-SA"/>
          <w14:ligatures w14:val="standardContextual"/>
        </w:rPr>
        <w:t xml:space="preserve">(X. </w:t>
      </w:r>
      <w:r>
        <w:rPr>
          <w:rFonts w:hint="default" w:ascii="Cambria" w:hAnsi="Cambria" w:eastAsia="等线" w:cs="Cambria"/>
          <w:i w:val="0"/>
          <w:iCs/>
          <w:kern w:val="2"/>
          <w:sz w:val="21"/>
          <w:szCs w:val="21"/>
          <w:lang w:val="en-US" w:eastAsia="zh-CN" w:bidi="ar-SA"/>
          <w14:ligatures w14:val="standardContextual"/>
        </w:rPr>
        <w:t>Guan</w:t>
      </w:r>
      <w:r>
        <w:rPr>
          <w:rFonts w:hint="default" w:ascii="Cambria" w:hAnsi="Cambria" w:eastAsia="等线" w:cs="Cambria"/>
          <w:i w:val="0"/>
          <w:iCs/>
          <w:kern w:val="2"/>
          <w:sz w:val="21"/>
          <w:szCs w:val="21"/>
          <w:lang w:val="en-US" w:eastAsia="zh-CN" w:bidi="ar-SA"/>
          <w14:ligatures w14:val="standardContextual"/>
        </w:rPr>
        <w:t xml:space="preserve">), </w:t>
      </w:r>
      <w:r>
        <w:rPr>
          <w:rFonts w:hint="default" w:ascii="Cambria" w:hAnsi="Cambria" w:eastAsia="等线" w:cs="Cambria"/>
          <w:i w:val="0"/>
          <w:iCs/>
          <w:kern w:val="2"/>
          <w:sz w:val="21"/>
          <w:szCs w:val="21"/>
          <w:lang w:val="en-US" w:eastAsia="zh-CN" w:bidi="ar-SA"/>
          <w14:ligatures w14:val="standardContextual"/>
        </w:rPr>
        <w:fldChar w:fldCharType="begin"/>
      </w:r>
      <w:r>
        <w:rPr>
          <w:rFonts w:hint="default" w:ascii="Cambria" w:hAnsi="Cambria" w:eastAsia="等线" w:cs="Cambria"/>
          <w:i w:val="0"/>
          <w:iCs/>
          <w:kern w:val="2"/>
          <w:sz w:val="21"/>
          <w:szCs w:val="21"/>
          <w:lang w:val="en-US" w:eastAsia="zh-CN" w:bidi="ar-SA"/>
          <w14:ligatures w14:val="standardContextual"/>
        </w:rPr>
        <w:instrText xml:space="preserve"> HYPERLINK "mailto:liangxj@nanoctr.cn" </w:instrText>
      </w:r>
      <w:r>
        <w:rPr>
          <w:rFonts w:hint="default" w:ascii="Cambria" w:hAnsi="Cambria" w:eastAsia="等线" w:cs="Cambria"/>
          <w:i w:val="0"/>
          <w:iCs/>
          <w:kern w:val="2"/>
          <w:sz w:val="21"/>
          <w:szCs w:val="21"/>
          <w:lang w:val="en-US" w:eastAsia="zh-CN" w:bidi="ar-SA"/>
          <w14:ligatures w14:val="standardContextual"/>
        </w:rPr>
        <w:fldChar w:fldCharType="separate"/>
      </w:r>
      <w:r>
        <w:rPr>
          <w:rFonts w:hint="default" w:ascii="Cambria" w:hAnsi="Cambria" w:eastAsia="等线" w:cs="Cambria"/>
          <w:i w:val="0"/>
          <w:iCs/>
          <w:color w:val="0000FF"/>
          <w:kern w:val="2"/>
          <w:sz w:val="21"/>
          <w:szCs w:val="21"/>
          <w:u w:val="single"/>
          <w:lang w:val="en-US" w:eastAsia="zh-CN" w:bidi="ar-SA"/>
          <w14:ligatures w14:val="standardContextual"/>
        </w:rPr>
        <w:t>liangxj@nanoctr.cn</w:t>
      </w:r>
      <w:r>
        <w:rPr>
          <w:rFonts w:hint="default" w:ascii="Cambria" w:hAnsi="Cambria" w:eastAsia="等线" w:cs="Cambria"/>
          <w:i w:val="0"/>
          <w:iCs/>
          <w:kern w:val="2"/>
          <w:sz w:val="21"/>
          <w:szCs w:val="21"/>
          <w:lang w:val="en-US" w:eastAsia="zh-CN" w:bidi="ar-SA"/>
          <w14:ligatures w14:val="standardContextual"/>
        </w:rPr>
        <w:fldChar w:fldCharType="end"/>
      </w:r>
      <w:r>
        <w:rPr>
          <w:rFonts w:hint="default" w:ascii="Cambria" w:hAnsi="Cambria" w:eastAsia="等线" w:cs="Cambria"/>
          <w:i w:val="0"/>
          <w:iCs/>
          <w:kern w:val="2"/>
          <w:sz w:val="21"/>
          <w:szCs w:val="21"/>
          <w:lang w:val="en-US" w:eastAsia="zh-CN" w:bidi="ar-SA"/>
          <w14:ligatures w14:val="standardContextual"/>
        </w:rPr>
        <w:t xml:space="preserve"> (X. Liang), </w:t>
      </w:r>
      <w:r>
        <w:rPr>
          <w:rFonts w:hint="default" w:ascii="Cambria" w:hAnsi="Cambria" w:eastAsia="等线" w:cs="Cambria"/>
          <w:i w:val="0"/>
          <w:iCs/>
          <w:kern w:val="2"/>
          <w:sz w:val="21"/>
          <w:szCs w:val="21"/>
          <w:lang w:val="en-US" w:eastAsia="zh-CN" w:bidi="ar-SA"/>
          <w14:ligatures w14:val="standardContextual"/>
        </w:rPr>
        <w:fldChar w:fldCharType="begin"/>
      </w:r>
      <w:r>
        <w:rPr>
          <w:rFonts w:hint="default" w:ascii="Cambria" w:hAnsi="Cambria" w:eastAsia="等线" w:cs="Cambria"/>
          <w:i w:val="0"/>
          <w:iCs/>
          <w:kern w:val="2"/>
          <w:sz w:val="21"/>
          <w:szCs w:val="21"/>
          <w:lang w:val="en-US" w:eastAsia="zh-CN" w:bidi="ar-SA"/>
          <w14:ligatures w14:val="standardContextual"/>
        </w:rPr>
        <w:instrText xml:space="preserve"> HYPERLINK "mailto:tjuguoweisheng@126.com" </w:instrText>
      </w:r>
      <w:r>
        <w:rPr>
          <w:rFonts w:hint="default" w:ascii="Cambria" w:hAnsi="Cambria" w:eastAsia="等线" w:cs="Cambria"/>
          <w:i w:val="0"/>
          <w:iCs/>
          <w:kern w:val="2"/>
          <w:sz w:val="21"/>
          <w:szCs w:val="21"/>
          <w:lang w:val="en-US" w:eastAsia="zh-CN" w:bidi="ar-SA"/>
          <w14:ligatures w14:val="standardContextual"/>
        </w:rPr>
        <w:fldChar w:fldCharType="separate"/>
      </w:r>
      <w:r>
        <w:rPr>
          <w:rFonts w:hint="default" w:ascii="Cambria" w:hAnsi="Cambria" w:eastAsia="等线" w:cs="Cambria"/>
          <w:i w:val="0"/>
          <w:iCs/>
          <w:color w:val="0000FF"/>
          <w:kern w:val="2"/>
          <w:sz w:val="21"/>
          <w:szCs w:val="21"/>
          <w:u w:val="single"/>
          <w:lang w:val="en-US" w:eastAsia="zh-CN" w:bidi="ar-SA"/>
          <w14:ligatures w14:val="standardContextual"/>
        </w:rPr>
        <w:t>tjuguoweisheng@126.com</w:t>
      </w:r>
      <w:r>
        <w:rPr>
          <w:rFonts w:hint="default" w:ascii="Cambria" w:hAnsi="Cambria" w:eastAsia="等线" w:cs="Cambria"/>
          <w:i w:val="0"/>
          <w:iCs/>
          <w:kern w:val="2"/>
          <w:sz w:val="21"/>
          <w:szCs w:val="21"/>
          <w:lang w:val="en-US" w:eastAsia="zh-CN" w:bidi="ar-SA"/>
          <w14:ligatures w14:val="standardContextual"/>
        </w:rPr>
        <w:fldChar w:fldCharType="end"/>
      </w:r>
      <w:r>
        <w:rPr>
          <w:rFonts w:hint="default" w:ascii="Cambria" w:hAnsi="Cambria" w:eastAsia="等线" w:cs="Cambria"/>
          <w:i w:val="0"/>
          <w:iCs/>
          <w:kern w:val="2"/>
          <w:sz w:val="21"/>
          <w:szCs w:val="21"/>
          <w:lang w:val="en-US" w:eastAsia="zh-CN" w:bidi="ar-SA"/>
          <w14:ligatures w14:val="standardContextual"/>
        </w:rPr>
        <w:t xml:space="preserve"> (W. Guo) .</w:t>
      </w:r>
    </w:p>
    <w:p w14:paraId="42878C1A">
      <w:pPr>
        <w:pStyle w:val="15"/>
        <w:jc w:val="center"/>
        <w:rPr>
          <w:rFonts w:hint="default" w:ascii="Cambria" w:hAnsi="Cambria" w:cs="Cambria"/>
          <w:b/>
          <w:bCs/>
          <w:color w:val="auto"/>
        </w:rPr>
      </w:pPr>
      <w:r>
        <w:rPr>
          <w:rFonts w:hint="default" w:ascii="Cambria" w:hAnsi="Cambria" w:cs="Cambria"/>
          <w:b/>
          <w:bCs/>
          <w:color w:val="auto"/>
        </w:rPr>
        <w:t>Table of Contents</w:t>
      </w:r>
    </w:p>
    <w:p w14:paraId="27806056">
      <w:pPr>
        <w:pStyle w:val="6"/>
        <w:tabs>
          <w:tab w:val="right" w:leader="dot" w:pos="8296"/>
        </w:tabs>
        <w:jc w:val="left"/>
        <w:rPr>
          <w:rFonts w:hint="default" w:ascii="Cambria" w:hAnsi="Cambria" w:eastAsia="等线" w:cs="Cambria"/>
        </w:rPr>
      </w:pPr>
      <w:r>
        <w:rPr>
          <w:rFonts w:hint="default" w:ascii="Cambria" w:hAnsi="Cambria" w:eastAsia="宋体" w:cs="Cambria"/>
        </w:rPr>
        <w:fldChar w:fldCharType="begin"/>
      </w:r>
      <w:r>
        <w:rPr>
          <w:rFonts w:hint="default" w:ascii="Cambria" w:hAnsi="Cambria" w:eastAsia="宋体" w:cs="Cambria"/>
        </w:rPr>
        <w:instrText xml:space="preserve"> TOC \o "1-3" \h \z \u </w:instrText>
      </w:r>
      <w:r>
        <w:rPr>
          <w:rFonts w:hint="default" w:ascii="Cambria" w:hAnsi="Cambria" w:eastAsia="宋体" w:cs="Cambria"/>
        </w:rPr>
        <w:fldChar w:fldCharType="separate"/>
      </w:r>
    </w:p>
    <w:p w14:paraId="22A0ED69">
      <w:pPr>
        <w:pStyle w:val="7"/>
        <w:tabs>
          <w:tab w:val="right" w:leader="dot" w:pos="8296"/>
        </w:tabs>
        <w:spacing w:line="360" w:lineRule="auto"/>
        <w:ind w:left="0" w:leftChars="0" w:firstLine="0" w:firstLineChars="0"/>
        <w:jc w:val="left"/>
        <w:rPr>
          <w:rFonts w:hint="default" w:ascii="Cambria" w:hAnsi="Cambria" w:eastAsia="等线" w:cs="Cambria"/>
          <w:b/>
          <w:bCs/>
          <w:color w:val="0000FF"/>
          <w:sz w:val="20"/>
          <w:szCs w:val="20"/>
        </w:rPr>
      </w:pPr>
      <w:r>
        <w:rPr>
          <w:rStyle w:val="14"/>
          <w:rFonts w:hint="default" w:ascii="Cambria" w:hAnsi="Cambria" w:eastAsia="宋体" w:cs="Cambria"/>
          <w:b/>
          <w:bCs/>
          <w:color w:val="0000FF"/>
          <w:sz w:val="20"/>
          <w:szCs w:val="20"/>
        </w:rPr>
        <w:t>Figure S</w:t>
      </w:r>
      <w:r>
        <w:rPr>
          <w:rStyle w:val="14"/>
          <w:rFonts w:hint="default" w:ascii="Cambria" w:hAnsi="Cambria" w:eastAsia="宋体" w:cs="Cambria"/>
          <w:b/>
          <w:bCs/>
          <w:color w:val="0000FF"/>
          <w:sz w:val="20"/>
          <w:szCs w:val="20"/>
        </w:rPr>
        <w:fldChar w:fldCharType="begin"/>
      </w:r>
      <w:r>
        <w:rPr>
          <w:rStyle w:val="14"/>
          <w:rFonts w:hint="default" w:ascii="Cambria" w:hAnsi="Cambria" w:eastAsia="宋体" w:cs="Cambria"/>
          <w:b/>
          <w:bCs/>
          <w:color w:val="0000FF"/>
          <w:sz w:val="20"/>
          <w:szCs w:val="20"/>
        </w:rPr>
        <w:instrText xml:space="preserve"> </w:instrText>
      </w:r>
      <w:r>
        <w:rPr>
          <w:rFonts w:hint="default" w:ascii="Cambria" w:hAnsi="Cambria" w:eastAsia="宋体" w:cs="Cambria"/>
          <w:b/>
          <w:bCs/>
          <w:color w:val="0000FF"/>
          <w:sz w:val="20"/>
          <w:szCs w:val="20"/>
        </w:rPr>
        <w:instrText xml:space="preserve">HYPERLINK \l "_Toc107640987"</w:instrText>
      </w:r>
      <w:r>
        <w:rPr>
          <w:rStyle w:val="14"/>
          <w:rFonts w:hint="default" w:ascii="Cambria" w:hAnsi="Cambria" w:eastAsia="宋体" w:cs="Cambria"/>
          <w:b/>
          <w:bCs/>
          <w:color w:val="0000FF"/>
          <w:sz w:val="20"/>
          <w:szCs w:val="20"/>
        </w:rPr>
        <w:instrText xml:space="preserve"> </w:instrText>
      </w:r>
      <w:r>
        <w:rPr>
          <w:rStyle w:val="14"/>
          <w:rFonts w:hint="default" w:ascii="Cambria" w:hAnsi="Cambria" w:eastAsia="宋体" w:cs="Cambria"/>
          <w:b/>
          <w:bCs/>
          <w:color w:val="0000FF"/>
          <w:sz w:val="20"/>
          <w:szCs w:val="20"/>
        </w:rPr>
        <w:fldChar w:fldCharType="separate"/>
      </w:r>
      <w:r>
        <w:rPr>
          <w:rStyle w:val="14"/>
          <w:rFonts w:hint="default" w:ascii="Cambria" w:hAnsi="Cambria" w:eastAsia="宋体" w:cs="Cambria"/>
          <w:b/>
          <w:bCs/>
          <w:color w:val="0000FF"/>
          <w:sz w:val="20"/>
          <w:szCs w:val="20"/>
        </w:rPr>
        <w:t xml:space="preserve">1. </w:t>
      </w:r>
      <w:r>
        <w:rPr>
          <w:rFonts w:hint="default" w:ascii="Cambria" w:hAnsi="Cambria" w:cs="Cambria"/>
          <w:b w:val="0"/>
          <w:bCs w:val="0"/>
          <w:color w:val="0000FF"/>
          <w:sz w:val="20"/>
          <w:szCs w:val="20"/>
        </w:rPr>
        <w:t>The workflow of Systematic Literature Review</w:t>
      </w:r>
      <w:r>
        <w:rPr>
          <w:rFonts w:hint="default" w:ascii="Cambria" w:hAnsi="Cambria" w:eastAsia="宋体" w:cs="Cambria"/>
          <w:b/>
          <w:bCs/>
          <w:color w:val="0000FF"/>
          <w:sz w:val="20"/>
          <w:szCs w:val="20"/>
        </w:rPr>
        <w:tab/>
      </w:r>
      <w:r>
        <w:rPr>
          <w:rFonts w:hint="default" w:ascii="Cambria" w:hAnsi="Cambria" w:eastAsia="宋体" w:cs="Cambria"/>
          <w:b/>
          <w:bCs/>
          <w:color w:val="0000FF"/>
          <w:sz w:val="20"/>
          <w:szCs w:val="20"/>
          <w:lang w:val="en-US" w:eastAsia="zh-CN"/>
        </w:rPr>
        <w:t>S</w:t>
      </w:r>
      <w:r>
        <w:rPr>
          <w:rFonts w:hint="default" w:ascii="Cambria" w:hAnsi="Cambria" w:cs="Cambria"/>
          <w:b/>
          <w:bCs/>
          <w:color w:val="0000FF"/>
          <w:sz w:val="20"/>
          <w:szCs w:val="20"/>
          <w:lang w:val="en-US" w:eastAsia="zh-CN"/>
        </w:rPr>
        <w:t>2</w:t>
      </w:r>
      <w:r>
        <w:rPr>
          <w:rStyle w:val="14"/>
          <w:rFonts w:hint="default" w:ascii="Cambria" w:hAnsi="Cambria" w:eastAsia="宋体" w:cs="Cambria"/>
          <w:b/>
          <w:bCs/>
          <w:color w:val="0000FF"/>
          <w:sz w:val="20"/>
          <w:szCs w:val="20"/>
        </w:rPr>
        <w:fldChar w:fldCharType="end"/>
      </w:r>
    </w:p>
    <w:p w14:paraId="7BECA3DC">
      <w:pPr>
        <w:pStyle w:val="7"/>
        <w:tabs>
          <w:tab w:val="right" w:leader="dot" w:pos="8296"/>
        </w:tabs>
        <w:spacing w:line="360" w:lineRule="auto"/>
        <w:ind w:left="0" w:leftChars="0" w:firstLine="0" w:firstLineChars="0"/>
        <w:jc w:val="left"/>
        <w:rPr>
          <w:rStyle w:val="14"/>
          <w:rFonts w:hint="default" w:ascii="Cambria" w:hAnsi="Cambria" w:eastAsia="宋体" w:cs="Cambria"/>
          <w:b/>
          <w:bCs/>
          <w:color w:val="0000FF"/>
          <w:sz w:val="20"/>
          <w:szCs w:val="20"/>
        </w:rPr>
      </w:pPr>
      <w:r>
        <w:rPr>
          <w:rStyle w:val="14"/>
          <w:rFonts w:hint="default" w:ascii="Cambria" w:hAnsi="Cambria" w:eastAsia="宋体" w:cs="Cambria"/>
          <w:b/>
          <w:bCs/>
          <w:color w:val="0000FF"/>
          <w:sz w:val="20"/>
          <w:szCs w:val="20"/>
        </w:rPr>
        <w:fldChar w:fldCharType="begin"/>
      </w:r>
      <w:r>
        <w:rPr>
          <w:rStyle w:val="14"/>
          <w:rFonts w:hint="default" w:ascii="Cambria" w:hAnsi="Cambria" w:eastAsia="宋体" w:cs="Cambria"/>
          <w:b/>
          <w:bCs/>
          <w:color w:val="0000FF"/>
          <w:sz w:val="20"/>
          <w:szCs w:val="20"/>
        </w:rPr>
        <w:instrText xml:space="preserve"> </w:instrText>
      </w:r>
      <w:r>
        <w:rPr>
          <w:rFonts w:hint="default" w:ascii="Cambria" w:hAnsi="Cambria" w:eastAsia="宋体" w:cs="Cambria"/>
          <w:b/>
          <w:bCs/>
          <w:color w:val="0000FF"/>
          <w:sz w:val="20"/>
          <w:szCs w:val="20"/>
        </w:rPr>
        <w:instrText xml:space="preserve">HYPERLINK \l "_Toc107640988"</w:instrText>
      </w:r>
      <w:r>
        <w:rPr>
          <w:rStyle w:val="14"/>
          <w:rFonts w:hint="default" w:ascii="Cambria" w:hAnsi="Cambria" w:eastAsia="宋体" w:cs="Cambria"/>
          <w:b/>
          <w:bCs/>
          <w:color w:val="0000FF"/>
          <w:sz w:val="20"/>
          <w:szCs w:val="20"/>
        </w:rPr>
        <w:instrText xml:space="preserve"> </w:instrText>
      </w:r>
      <w:r>
        <w:rPr>
          <w:rStyle w:val="14"/>
          <w:rFonts w:hint="default" w:ascii="Cambria" w:hAnsi="Cambria" w:eastAsia="宋体" w:cs="Cambria"/>
          <w:b/>
          <w:bCs/>
          <w:color w:val="0000FF"/>
          <w:sz w:val="20"/>
          <w:szCs w:val="20"/>
        </w:rPr>
        <w:fldChar w:fldCharType="separate"/>
      </w:r>
      <w:r>
        <w:rPr>
          <w:rStyle w:val="14"/>
          <w:rFonts w:hint="default" w:ascii="Cambria" w:hAnsi="Cambria" w:eastAsia="宋体" w:cs="Cambria"/>
          <w:b/>
          <w:bCs/>
          <w:color w:val="0000FF"/>
          <w:sz w:val="20"/>
          <w:szCs w:val="20"/>
        </w:rPr>
        <w:t>Table</w:t>
      </w:r>
      <w:r>
        <w:rPr>
          <w:rStyle w:val="14"/>
          <w:rFonts w:hint="default" w:ascii="Cambria" w:hAnsi="Cambria" w:cs="Cambria"/>
          <w:b/>
          <w:bCs/>
          <w:color w:val="0000FF"/>
          <w:sz w:val="20"/>
          <w:szCs w:val="20"/>
          <w:lang w:val="en-US" w:eastAsia="zh-CN"/>
        </w:rPr>
        <w:t xml:space="preserve"> </w:t>
      </w:r>
      <w:r>
        <w:rPr>
          <w:rStyle w:val="14"/>
          <w:rFonts w:hint="default" w:ascii="Cambria" w:hAnsi="Cambria" w:eastAsia="宋体" w:cs="Cambria"/>
          <w:b/>
          <w:bCs/>
          <w:color w:val="0000FF"/>
          <w:sz w:val="20"/>
          <w:szCs w:val="20"/>
        </w:rPr>
        <w:t>S</w:t>
      </w:r>
      <w:r>
        <w:rPr>
          <w:rStyle w:val="14"/>
          <w:rFonts w:hint="default" w:ascii="Cambria" w:hAnsi="Cambria" w:cs="Cambria"/>
          <w:b/>
          <w:bCs/>
          <w:color w:val="0000FF"/>
          <w:sz w:val="20"/>
          <w:szCs w:val="20"/>
          <w:lang w:val="en-US" w:eastAsia="zh-CN"/>
        </w:rPr>
        <w:t>1</w:t>
      </w:r>
      <w:r>
        <w:rPr>
          <w:rStyle w:val="14"/>
          <w:rFonts w:hint="default" w:ascii="Cambria" w:hAnsi="Cambria" w:eastAsia="宋体" w:cs="Cambria"/>
          <w:b/>
          <w:bCs/>
          <w:color w:val="0000FF"/>
          <w:sz w:val="20"/>
          <w:szCs w:val="20"/>
        </w:rPr>
        <w:t xml:space="preserve">. </w:t>
      </w:r>
      <w:r>
        <w:rPr>
          <w:rFonts w:hint="default" w:ascii="Cambria" w:hAnsi="Cambria" w:cs="Cambria"/>
          <w:b w:val="0"/>
          <w:bCs w:val="0"/>
          <w:color w:val="0000FF"/>
          <w:sz w:val="20"/>
          <w:szCs w:val="20"/>
          <w:lang w:val="en-US" w:eastAsia="zh-CN"/>
        </w:rPr>
        <w:t>The baseline characteristics of the two groups.</w:t>
      </w:r>
      <w:r>
        <w:rPr>
          <w:rStyle w:val="14"/>
          <w:rFonts w:hint="default" w:ascii="Cambria" w:hAnsi="Cambria" w:eastAsia="宋体" w:cs="Cambria"/>
          <w:b/>
          <w:bCs/>
          <w:color w:val="0000FF"/>
          <w:sz w:val="20"/>
          <w:szCs w:val="20"/>
        </w:rPr>
        <w:t>..</w:t>
      </w:r>
      <w:r>
        <w:rPr>
          <w:rFonts w:hint="default" w:ascii="Cambria" w:hAnsi="Cambria" w:eastAsia="宋体" w:cs="Cambria"/>
          <w:b/>
          <w:bCs/>
          <w:color w:val="0000FF"/>
          <w:sz w:val="20"/>
          <w:szCs w:val="20"/>
        </w:rPr>
        <w:tab/>
      </w:r>
      <w:r>
        <w:rPr>
          <w:rFonts w:hint="default" w:ascii="Cambria" w:hAnsi="Cambria" w:eastAsia="宋体" w:cs="Cambria"/>
          <w:b/>
          <w:bCs/>
          <w:color w:val="0000FF"/>
          <w:sz w:val="20"/>
          <w:szCs w:val="20"/>
          <w:lang w:val="en-US" w:eastAsia="zh-CN"/>
        </w:rPr>
        <w:t>S</w:t>
      </w:r>
      <w:r>
        <w:rPr>
          <w:rFonts w:hint="default" w:ascii="Cambria" w:hAnsi="Cambria" w:cs="Cambria"/>
          <w:b/>
          <w:bCs/>
          <w:color w:val="0000FF"/>
          <w:sz w:val="20"/>
          <w:szCs w:val="20"/>
          <w:lang w:val="en-US" w:eastAsia="zh-CN"/>
        </w:rPr>
        <w:t>2</w:t>
      </w:r>
      <w:r>
        <w:rPr>
          <w:rStyle w:val="14"/>
          <w:rFonts w:hint="default" w:ascii="Cambria" w:hAnsi="Cambria" w:eastAsia="宋体" w:cs="Cambria"/>
          <w:b/>
          <w:bCs/>
          <w:color w:val="0000FF"/>
          <w:sz w:val="20"/>
          <w:szCs w:val="20"/>
        </w:rPr>
        <w:fldChar w:fldCharType="end"/>
      </w:r>
    </w:p>
    <w:p w14:paraId="26E1BFA8">
      <w:pPr>
        <w:pStyle w:val="7"/>
        <w:tabs>
          <w:tab w:val="right" w:leader="dot" w:pos="8296"/>
        </w:tabs>
        <w:spacing w:line="360" w:lineRule="auto"/>
        <w:ind w:left="0" w:leftChars="0" w:firstLine="0" w:firstLineChars="0"/>
        <w:jc w:val="left"/>
        <w:rPr>
          <w:rStyle w:val="14"/>
          <w:rFonts w:hint="default" w:ascii="Cambria" w:hAnsi="Cambria" w:cs="Cambria"/>
          <w:b/>
          <w:bCs/>
          <w:color w:val="0000FF"/>
          <w:sz w:val="20"/>
          <w:szCs w:val="20"/>
          <w:lang w:val="en-US" w:eastAsia="zh-CN"/>
        </w:rPr>
      </w:pPr>
      <w:r>
        <w:rPr>
          <w:rStyle w:val="14"/>
          <w:rFonts w:hint="default" w:ascii="Cambria" w:hAnsi="Cambria" w:eastAsia="宋体" w:cs="Cambria"/>
          <w:b/>
          <w:bCs/>
          <w:color w:val="0000FF"/>
          <w:sz w:val="20"/>
          <w:szCs w:val="20"/>
        </w:rPr>
        <w:fldChar w:fldCharType="begin"/>
      </w:r>
      <w:r>
        <w:rPr>
          <w:rStyle w:val="14"/>
          <w:rFonts w:hint="default" w:ascii="Cambria" w:hAnsi="Cambria" w:eastAsia="宋体" w:cs="Cambria"/>
          <w:b/>
          <w:bCs/>
          <w:color w:val="0000FF"/>
          <w:sz w:val="20"/>
          <w:szCs w:val="20"/>
        </w:rPr>
        <w:instrText xml:space="preserve"> </w:instrText>
      </w:r>
      <w:r>
        <w:rPr>
          <w:rFonts w:hint="default" w:ascii="Cambria" w:hAnsi="Cambria" w:eastAsia="宋体" w:cs="Cambria"/>
          <w:b/>
          <w:bCs/>
          <w:color w:val="0000FF"/>
          <w:sz w:val="20"/>
          <w:szCs w:val="20"/>
        </w:rPr>
        <w:instrText xml:space="preserve">HYPERLINK \l "_Toc107640988"</w:instrText>
      </w:r>
      <w:r>
        <w:rPr>
          <w:rStyle w:val="14"/>
          <w:rFonts w:hint="default" w:ascii="Cambria" w:hAnsi="Cambria" w:eastAsia="宋体" w:cs="Cambria"/>
          <w:b/>
          <w:bCs/>
          <w:color w:val="0000FF"/>
          <w:sz w:val="20"/>
          <w:szCs w:val="20"/>
        </w:rPr>
        <w:instrText xml:space="preserve"> </w:instrText>
      </w:r>
      <w:r>
        <w:rPr>
          <w:rStyle w:val="14"/>
          <w:rFonts w:hint="default" w:ascii="Cambria" w:hAnsi="Cambria" w:eastAsia="宋体" w:cs="Cambria"/>
          <w:b/>
          <w:bCs/>
          <w:color w:val="0000FF"/>
          <w:sz w:val="20"/>
          <w:szCs w:val="20"/>
        </w:rPr>
        <w:fldChar w:fldCharType="separate"/>
      </w:r>
      <w:r>
        <w:rPr>
          <w:rStyle w:val="14"/>
          <w:rFonts w:hint="default" w:ascii="Cambria" w:hAnsi="Cambria" w:eastAsia="宋体" w:cs="Cambria"/>
          <w:b/>
          <w:bCs/>
          <w:color w:val="0000FF"/>
          <w:sz w:val="20"/>
          <w:szCs w:val="20"/>
        </w:rPr>
        <w:t>Table S</w:t>
      </w:r>
      <w:r>
        <w:rPr>
          <w:rStyle w:val="14"/>
          <w:rFonts w:hint="default" w:ascii="Cambria" w:hAnsi="Cambria" w:cs="Cambria"/>
          <w:b/>
          <w:bCs/>
          <w:color w:val="0000FF"/>
          <w:sz w:val="20"/>
          <w:szCs w:val="20"/>
          <w:lang w:val="en-US" w:eastAsia="zh-CN"/>
        </w:rPr>
        <w:t>2</w:t>
      </w:r>
      <w:r>
        <w:rPr>
          <w:rStyle w:val="14"/>
          <w:rFonts w:hint="default" w:ascii="Cambria" w:hAnsi="Cambria" w:eastAsia="宋体" w:cs="Cambria"/>
          <w:b/>
          <w:bCs/>
          <w:color w:val="0000FF"/>
          <w:sz w:val="20"/>
          <w:szCs w:val="20"/>
        </w:rPr>
        <w:t xml:space="preserve">. </w:t>
      </w:r>
      <w:r>
        <w:rPr>
          <w:rFonts w:hint="default" w:ascii="Cambria" w:hAnsi="Cambria" w:eastAsia="等线" w:cs="Cambria"/>
          <w:b w:val="0"/>
          <w:bCs/>
          <w:color w:val="0000FF"/>
          <w:kern w:val="2"/>
          <w:sz w:val="20"/>
          <w:szCs w:val="20"/>
          <w:lang w:val="en-US" w:eastAsia="zh-CN" w:bidi="ar-SA"/>
        </w:rPr>
        <w:t>Faculty Competency Evaluation Form for Cross-Border BME Teaching</w:t>
      </w:r>
      <w:r>
        <w:rPr>
          <w:rFonts w:hint="default" w:ascii="Cambria" w:hAnsi="Cambria" w:eastAsia="宋体" w:cs="Cambria"/>
          <w:b/>
          <w:bCs/>
          <w:color w:val="0000FF"/>
          <w:sz w:val="20"/>
          <w:szCs w:val="20"/>
        </w:rPr>
        <w:tab/>
      </w:r>
      <w:r>
        <w:rPr>
          <w:rFonts w:hint="default" w:ascii="Cambria" w:hAnsi="Cambria" w:eastAsia="宋体" w:cs="Cambria"/>
          <w:b/>
          <w:bCs/>
          <w:color w:val="0000FF"/>
          <w:sz w:val="20"/>
          <w:szCs w:val="20"/>
          <w:lang w:val="en-US" w:eastAsia="zh-CN"/>
        </w:rPr>
        <w:t>S</w:t>
      </w:r>
      <w:r>
        <w:rPr>
          <w:rStyle w:val="14"/>
          <w:rFonts w:hint="default" w:ascii="Cambria" w:hAnsi="Cambria" w:eastAsia="宋体" w:cs="Cambria"/>
          <w:b/>
          <w:bCs/>
          <w:color w:val="0000FF"/>
          <w:sz w:val="20"/>
          <w:szCs w:val="20"/>
        </w:rPr>
        <w:fldChar w:fldCharType="end"/>
      </w:r>
      <w:r>
        <w:rPr>
          <w:rStyle w:val="14"/>
          <w:rFonts w:hint="eastAsia" w:ascii="Cambria" w:hAnsi="Cambria" w:cs="Cambria"/>
          <w:b/>
          <w:bCs/>
          <w:color w:val="0000FF"/>
          <w:sz w:val="20"/>
          <w:szCs w:val="20"/>
          <w:lang w:val="en-US" w:eastAsia="zh-CN"/>
        </w:rPr>
        <w:t>4</w:t>
      </w:r>
    </w:p>
    <w:p w14:paraId="604A23E4">
      <w:pPr>
        <w:pStyle w:val="7"/>
        <w:tabs>
          <w:tab w:val="right" w:leader="dot" w:pos="8296"/>
        </w:tabs>
        <w:spacing w:line="360" w:lineRule="auto"/>
        <w:ind w:left="0" w:leftChars="0" w:firstLine="0" w:firstLineChars="0"/>
        <w:jc w:val="left"/>
        <w:rPr>
          <w:rFonts w:hint="default" w:ascii="Cambria" w:hAnsi="Cambria" w:eastAsia="等线" w:cs="Cambria"/>
          <w:b/>
          <w:bCs/>
          <w:color w:val="0000FF"/>
          <w:sz w:val="20"/>
          <w:szCs w:val="20"/>
        </w:rPr>
      </w:pPr>
      <w:r>
        <w:rPr>
          <w:rStyle w:val="14"/>
          <w:rFonts w:hint="default" w:ascii="Cambria" w:hAnsi="Cambria" w:cs="Cambria"/>
          <w:b/>
          <w:bCs/>
          <w:color w:val="0000FF"/>
          <w:sz w:val="20"/>
          <w:szCs w:val="20"/>
          <w:lang w:val="en-US" w:eastAsia="zh-CN"/>
        </w:rPr>
        <w:t>Table</w:t>
      </w:r>
      <w:r>
        <w:rPr>
          <w:rStyle w:val="14"/>
          <w:rFonts w:hint="default" w:ascii="Cambria" w:hAnsi="Cambria" w:eastAsia="宋体" w:cs="Cambria"/>
          <w:b/>
          <w:bCs/>
          <w:color w:val="0000FF"/>
          <w:sz w:val="20"/>
          <w:szCs w:val="20"/>
        </w:rPr>
        <w:t xml:space="preserve"> S</w:t>
      </w:r>
      <w:r>
        <w:rPr>
          <w:rStyle w:val="14"/>
          <w:rFonts w:hint="default" w:ascii="Cambria" w:hAnsi="Cambria" w:eastAsia="宋体" w:cs="Cambria"/>
          <w:b/>
          <w:bCs/>
          <w:color w:val="0000FF"/>
          <w:sz w:val="20"/>
          <w:szCs w:val="20"/>
        </w:rPr>
        <w:fldChar w:fldCharType="begin"/>
      </w:r>
      <w:r>
        <w:rPr>
          <w:rStyle w:val="14"/>
          <w:rFonts w:hint="default" w:ascii="Cambria" w:hAnsi="Cambria" w:eastAsia="宋体" w:cs="Cambria"/>
          <w:b/>
          <w:bCs/>
          <w:color w:val="0000FF"/>
          <w:sz w:val="20"/>
          <w:szCs w:val="20"/>
        </w:rPr>
        <w:instrText xml:space="preserve"> </w:instrText>
      </w:r>
      <w:r>
        <w:rPr>
          <w:rFonts w:hint="default" w:ascii="Cambria" w:hAnsi="Cambria" w:eastAsia="宋体" w:cs="Cambria"/>
          <w:b/>
          <w:bCs/>
          <w:color w:val="0000FF"/>
          <w:sz w:val="20"/>
          <w:szCs w:val="20"/>
        </w:rPr>
        <w:instrText xml:space="preserve">HYPERLINK \l "_Toc107640987"</w:instrText>
      </w:r>
      <w:r>
        <w:rPr>
          <w:rStyle w:val="14"/>
          <w:rFonts w:hint="default" w:ascii="Cambria" w:hAnsi="Cambria" w:eastAsia="宋体" w:cs="Cambria"/>
          <w:b/>
          <w:bCs/>
          <w:color w:val="0000FF"/>
          <w:sz w:val="20"/>
          <w:szCs w:val="20"/>
        </w:rPr>
        <w:instrText xml:space="preserve"> </w:instrText>
      </w:r>
      <w:r>
        <w:rPr>
          <w:rStyle w:val="14"/>
          <w:rFonts w:hint="default" w:ascii="Cambria" w:hAnsi="Cambria" w:eastAsia="宋体" w:cs="Cambria"/>
          <w:b/>
          <w:bCs/>
          <w:color w:val="0000FF"/>
          <w:sz w:val="20"/>
          <w:szCs w:val="20"/>
        </w:rPr>
        <w:fldChar w:fldCharType="separate"/>
      </w:r>
      <w:r>
        <w:rPr>
          <w:rStyle w:val="14"/>
          <w:rFonts w:hint="default" w:ascii="Cambria" w:hAnsi="Cambria" w:cs="Cambria"/>
          <w:b/>
          <w:bCs/>
          <w:color w:val="0000FF"/>
          <w:sz w:val="20"/>
          <w:szCs w:val="20"/>
          <w:lang w:val="en-US" w:eastAsia="zh-CN"/>
        </w:rPr>
        <w:t>3</w:t>
      </w:r>
      <w:r>
        <w:rPr>
          <w:rStyle w:val="14"/>
          <w:rFonts w:hint="default" w:ascii="Cambria" w:hAnsi="Cambria" w:eastAsia="宋体" w:cs="Cambria"/>
          <w:b/>
          <w:bCs/>
          <w:color w:val="0000FF"/>
          <w:sz w:val="20"/>
          <w:szCs w:val="20"/>
        </w:rPr>
        <w:t xml:space="preserve">. </w:t>
      </w:r>
      <w:r>
        <w:rPr>
          <w:rFonts w:hint="default" w:ascii="Cambria" w:hAnsi="Cambria" w:cs="Cambria"/>
          <w:b w:val="0"/>
          <w:bCs w:val="0"/>
          <w:color w:val="0000FF"/>
          <w:sz w:val="20"/>
          <w:szCs w:val="20"/>
        </w:rPr>
        <w:t xml:space="preserve">Faculty Competency Evaluation Form </w:t>
      </w:r>
      <w:r>
        <w:rPr>
          <w:rFonts w:hint="default" w:ascii="Cambria" w:hAnsi="Cambria" w:eastAsia="宋体" w:cs="Cambria"/>
          <w:b/>
          <w:bCs/>
          <w:color w:val="0000FF"/>
          <w:sz w:val="20"/>
          <w:szCs w:val="20"/>
        </w:rPr>
        <w:tab/>
      </w:r>
      <w:r>
        <w:rPr>
          <w:rFonts w:hint="default" w:ascii="Cambria" w:hAnsi="Cambria" w:eastAsia="宋体" w:cs="Cambria"/>
          <w:b/>
          <w:bCs/>
          <w:color w:val="0000FF"/>
          <w:sz w:val="20"/>
          <w:szCs w:val="20"/>
          <w:lang w:val="en-US" w:eastAsia="zh-CN"/>
        </w:rPr>
        <w:t>S</w:t>
      </w:r>
      <w:r>
        <w:rPr>
          <w:rFonts w:hint="eastAsia" w:ascii="Cambria" w:hAnsi="Cambria" w:cs="Cambria"/>
          <w:b/>
          <w:bCs/>
          <w:color w:val="0000FF"/>
          <w:sz w:val="20"/>
          <w:szCs w:val="20"/>
          <w:lang w:val="en-US" w:eastAsia="zh-CN"/>
        </w:rPr>
        <w:t>6</w:t>
      </w:r>
      <w:r>
        <w:rPr>
          <w:rStyle w:val="14"/>
          <w:rFonts w:hint="default" w:ascii="Cambria" w:hAnsi="Cambria" w:eastAsia="宋体" w:cs="Cambria"/>
          <w:b/>
          <w:bCs/>
          <w:color w:val="0000FF"/>
          <w:sz w:val="20"/>
          <w:szCs w:val="20"/>
        </w:rPr>
        <w:fldChar w:fldCharType="end"/>
      </w:r>
    </w:p>
    <w:p w14:paraId="40982D65">
      <w:pPr>
        <w:pStyle w:val="7"/>
        <w:tabs>
          <w:tab w:val="right" w:leader="dot" w:pos="8296"/>
        </w:tabs>
        <w:spacing w:line="360" w:lineRule="auto"/>
        <w:ind w:left="0" w:leftChars="0" w:firstLine="0" w:firstLineChars="0"/>
        <w:jc w:val="left"/>
        <w:rPr>
          <w:rStyle w:val="14"/>
          <w:rFonts w:hint="default" w:ascii="Cambria" w:hAnsi="Cambria" w:eastAsia="宋体" w:cs="Cambria"/>
          <w:b/>
          <w:bCs/>
          <w:color w:val="0000FF"/>
          <w:sz w:val="20"/>
          <w:szCs w:val="20"/>
        </w:rPr>
      </w:pPr>
      <w:r>
        <w:rPr>
          <w:rStyle w:val="14"/>
          <w:rFonts w:hint="default" w:ascii="Cambria" w:hAnsi="Cambria" w:eastAsia="宋体" w:cs="Cambria"/>
          <w:b/>
          <w:bCs/>
          <w:color w:val="0000FF"/>
          <w:sz w:val="20"/>
          <w:szCs w:val="20"/>
        </w:rPr>
        <w:fldChar w:fldCharType="begin"/>
      </w:r>
      <w:r>
        <w:rPr>
          <w:rStyle w:val="14"/>
          <w:rFonts w:hint="default" w:ascii="Cambria" w:hAnsi="Cambria" w:eastAsia="宋体" w:cs="Cambria"/>
          <w:b/>
          <w:bCs/>
          <w:color w:val="0000FF"/>
          <w:sz w:val="20"/>
          <w:szCs w:val="20"/>
        </w:rPr>
        <w:instrText xml:space="preserve"> </w:instrText>
      </w:r>
      <w:r>
        <w:rPr>
          <w:rFonts w:hint="default" w:ascii="Cambria" w:hAnsi="Cambria" w:eastAsia="宋体" w:cs="Cambria"/>
          <w:b/>
          <w:bCs/>
          <w:color w:val="0000FF"/>
          <w:sz w:val="20"/>
          <w:szCs w:val="20"/>
        </w:rPr>
        <w:instrText xml:space="preserve">HYPERLINK \l "_Toc107640988"</w:instrText>
      </w:r>
      <w:r>
        <w:rPr>
          <w:rStyle w:val="14"/>
          <w:rFonts w:hint="default" w:ascii="Cambria" w:hAnsi="Cambria" w:eastAsia="宋体" w:cs="Cambria"/>
          <w:b/>
          <w:bCs/>
          <w:color w:val="0000FF"/>
          <w:sz w:val="20"/>
          <w:szCs w:val="20"/>
        </w:rPr>
        <w:instrText xml:space="preserve"> </w:instrText>
      </w:r>
      <w:r>
        <w:rPr>
          <w:rStyle w:val="14"/>
          <w:rFonts w:hint="default" w:ascii="Cambria" w:hAnsi="Cambria" w:eastAsia="宋体" w:cs="Cambria"/>
          <w:b/>
          <w:bCs/>
          <w:color w:val="0000FF"/>
          <w:sz w:val="20"/>
          <w:szCs w:val="20"/>
        </w:rPr>
        <w:fldChar w:fldCharType="separate"/>
      </w:r>
      <w:r>
        <w:rPr>
          <w:rStyle w:val="14"/>
          <w:rFonts w:hint="default" w:ascii="Cambria" w:hAnsi="Cambria" w:eastAsia="宋体" w:cs="Cambria"/>
          <w:b/>
          <w:bCs/>
          <w:color w:val="0000FF"/>
          <w:sz w:val="20"/>
          <w:szCs w:val="20"/>
        </w:rPr>
        <w:t>Table</w:t>
      </w:r>
      <w:r>
        <w:rPr>
          <w:rStyle w:val="14"/>
          <w:rFonts w:hint="default" w:ascii="Cambria" w:hAnsi="Cambria" w:cs="Cambria"/>
          <w:b/>
          <w:bCs/>
          <w:color w:val="0000FF"/>
          <w:sz w:val="20"/>
          <w:szCs w:val="20"/>
          <w:lang w:val="en-US" w:eastAsia="zh-CN"/>
        </w:rPr>
        <w:t xml:space="preserve"> </w:t>
      </w:r>
      <w:r>
        <w:rPr>
          <w:rStyle w:val="14"/>
          <w:rFonts w:hint="default" w:ascii="Cambria" w:hAnsi="Cambria" w:eastAsia="宋体" w:cs="Cambria"/>
          <w:b/>
          <w:bCs/>
          <w:color w:val="0000FF"/>
          <w:sz w:val="20"/>
          <w:szCs w:val="20"/>
        </w:rPr>
        <w:t>S</w:t>
      </w:r>
      <w:r>
        <w:rPr>
          <w:rStyle w:val="14"/>
          <w:rFonts w:hint="default" w:ascii="Cambria" w:hAnsi="Cambria" w:cs="Cambria"/>
          <w:b/>
          <w:bCs/>
          <w:color w:val="0000FF"/>
          <w:sz w:val="20"/>
          <w:szCs w:val="20"/>
          <w:lang w:val="en-US" w:eastAsia="zh-CN"/>
        </w:rPr>
        <w:t>4</w:t>
      </w:r>
      <w:r>
        <w:rPr>
          <w:rStyle w:val="14"/>
          <w:rFonts w:hint="default" w:ascii="Cambria" w:hAnsi="Cambria" w:eastAsia="宋体" w:cs="Cambria"/>
          <w:b/>
          <w:bCs/>
          <w:color w:val="0000FF"/>
          <w:sz w:val="20"/>
          <w:szCs w:val="20"/>
        </w:rPr>
        <w:t xml:space="preserve">. </w:t>
      </w:r>
      <w:r>
        <w:rPr>
          <w:rFonts w:hint="default" w:ascii="Cambria" w:hAnsi="Cambria" w:cs="Cambria"/>
          <w:b w:val="0"/>
          <w:bCs w:val="0"/>
          <w:color w:val="0000FF"/>
          <w:sz w:val="20"/>
          <w:szCs w:val="20"/>
          <w:lang w:val="en-US" w:eastAsia="zh-CN"/>
        </w:rPr>
        <w:t>Graduate Employment Tracking Survey.</w:t>
      </w:r>
      <w:r>
        <w:rPr>
          <w:rStyle w:val="14"/>
          <w:rFonts w:hint="default" w:ascii="Cambria" w:hAnsi="Cambria" w:eastAsia="宋体" w:cs="Cambria"/>
          <w:b/>
          <w:bCs/>
          <w:color w:val="0000FF"/>
          <w:sz w:val="20"/>
          <w:szCs w:val="20"/>
        </w:rPr>
        <w:t>..</w:t>
      </w:r>
      <w:r>
        <w:rPr>
          <w:rFonts w:hint="default" w:ascii="Cambria" w:hAnsi="Cambria" w:eastAsia="宋体" w:cs="Cambria"/>
          <w:b/>
          <w:bCs/>
          <w:color w:val="0000FF"/>
          <w:sz w:val="20"/>
          <w:szCs w:val="20"/>
        </w:rPr>
        <w:tab/>
      </w:r>
      <w:r>
        <w:rPr>
          <w:rFonts w:hint="default" w:ascii="Cambria" w:hAnsi="Cambria" w:eastAsia="宋体" w:cs="Cambria"/>
          <w:b/>
          <w:bCs/>
          <w:color w:val="0000FF"/>
          <w:sz w:val="20"/>
          <w:szCs w:val="20"/>
          <w:lang w:val="en-US" w:eastAsia="zh-CN"/>
        </w:rPr>
        <w:t>S</w:t>
      </w:r>
      <w:r>
        <w:rPr>
          <w:rFonts w:hint="eastAsia" w:ascii="Cambria" w:hAnsi="Cambria" w:cs="Cambria"/>
          <w:b/>
          <w:bCs/>
          <w:color w:val="0000FF"/>
          <w:sz w:val="20"/>
          <w:szCs w:val="20"/>
          <w:lang w:val="en-US" w:eastAsia="zh-CN"/>
        </w:rPr>
        <w:t>9</w:t>
      </w:r>
      <w:r>
        <w:rPr>
          <w:rStyle w:val="14"/>
          <w:rFonts w:hint="default" w:ascii="Cambria" w:hAnsi="Cambria" w:eastAsia="宋体" w:cs="Cambria"/>
          <w:b/>
          <w:bCs/>
          <w:color w:val="0000FF"/>
          <w:sz w:val="20"/>
          <w:szCs w:val="20"/>
        </w:rPr>
        <w:fldChar w:fldCharType="end"/>
      </w:r>
    </w:p>
    <w:p w14:paraId="2242E82B">
      <w:pPr>
        <w:pStyle w:val="7"/>
        <w:tabs>
          <w:tab w:val="right" w:leader="dot" w:pos="8296"/>
        </w:tabs>
        <w:spacing w:line="360" w:lineRule="auto"/>
        <w:ind w:left="0" w:leftChars="0" w:firstLine="0" w:firstLineChars="0"/>
        <w:jc w:val="left"/>
        <w:rPr>
          <w:rStyle w:val="14"/>
          <w:rFonts w:hint="default" w:ascii="Cambria" w:hAnsi="Cambria" w:cs="Cambria"/>
          <w:b/>
          <w:bCs/>
          <w:color w:val="auto"/>
          <w:sz w:val="20"/>
          <w:szCs w:val="20"/>
          <w:lang w:val="en-US" w:eastAsia="zh-CN"/>
        </w:rPr>
      </w:pPr>
      <w:r>
        <w:rPr>
          <w:rStyle w:val="14"/>
          <w:rFonts w:hint="default" w:ascii="Cambria" w:hAnsi="Cambria" w:eastAsia="宋体" w:cs="Cambria"/>
          <w:b/>
          <w:bCs/>
          <w:color w:val="auto"/>
          <w:sz w:val="20"/>
          <w:szCs w:val="20"/>
        </w:rPr>
        <w:fldChar w:fldCharType="begin"/>
      </w:r>
      <w:r>
        <w:rPr>
          <w:rStyle w:val="14"/>
          <w:rFonts w:hint="default" w:ascii="Cambria" w:hAnsi="Cambria" w:eastAsia="宋体" w:cs="Cambria"/>
          <w:b/>
          <w:bCs/>
          <w:color w:val="auto"/>
          <w:sz w:val="20"/>
          <w:szCs w:val="20"/>
        </w:rPr>
        <w:instrText xml:space="preserve"> </w:instrText>
      </w:r>
      <w:r>
        <w:rPr>
          <w:rFonts w:hint="default" w:ascii="Cambria" w:hAnsi="Cambria" w:eastAsia="宋体" w:cs="Cambria"/>
          <w:b/>
          <w:bCs/>
          <w:color w:val="auto"/>
          <w:sz w:val="20"/>
          <w:szCs w:val="20"/>
        </w:rPr>
        <w:instrText xml:space="preserve">HYPERLINK \l "_Toc107640988"</w:instrText>
      </w:r>
      <w:r>
        <w:rPr>
          <w:rStyle w:val="14"/>
          <w:rFonts w:hint="default" w:ascii="Cambria" w:hAnsi="Cambria" w:eastAsia="宋体" w:cs="Cambria"/>
          <w:b/>
          <w:bCs/>
          <w:color w:val="auto"/>
          <w:sz w:val="20"/>
          <w:szCs w:val="20"/>
        </w:rPr>
        <w:instrText xml:space="preserve"> </w:instrText>
      </w:r>
      <w:r>
        <w:rPr>
          <w:rStyle w:val="14"/>
          <w:rFonts w:hint="default" w:ascii="Cambria" w:hAnsi="Cambria" w:eastAsia="宋体" w:cs="Cambria"/>
          <w:b/>
          <w:bCs/>
          <w:color w:val="auto"/>
          <w:sz w:val="20"/>
          <w:szCs w:val="20"/>
        </w:rPr>
        <w:fldChar w:fldCharType="separate"/>
      </w:r>
      <w:r>
        <w:rPr>
          <w:rStyle w:val="14"/>
          <w:rFonts w:hint="default" w:ascii="Cambria" w:hAnsi="Cambria" w:eastAsia="宋体" w:cs="Cambria"/>
          <w:b/>
          <w:bCs/>
          <w:color w:val="auto"/>
          <w:sz w:val="20"/>
          <w:szCs w:val="20"/>
        </w:rPr>
        <w:t>Table S</w:t>
      </w:r>
      <w:r>
        <w:rPr>
          <w:rStyle w:val="14"/>
          <w:rFonts w:hint="default" w:ascii="Cambria" w:hAnsi="Cambria" w:cs="Cambria"/>
          <w:b/>
          <w:bCs/>
          <w:color w:val="auto"/>
          <w:sz w:val="20"/>
          <w:szCs w:val="20"/>
          <w:lang w:val="en-US" w:eastAsia="zh-CN"/>
        </w:rPr>
        <w:t>5</w:t>
      </w:r>
      <w:r>
        <w:rPr>
          <w:rStyle w:val="14"/>
          <w:rFonts w:hint="default" w:ascii="Cambria" w:hAnsi="Cambria" w:eastAsia="宋体" w:cs="Cambria"/>
          <w:b/>
          <w:bCs/>
          <w:color w:val="auto"/>
          <w:sz w:val="20"/>
          <w:szCs w:val="20"/>
        </w:rPr>
        <w:t xml:space="preserve">. </w:t>
      </w:r>
      <w:r>
        <w:rPr>
          <w:rFonts w:hint="default" w:ascii="Cambria" w:hAnsi="Cambria" w:cs="Cambria"/>
          <w:b w:val="0"/>
          <w:bCs w:val="0"/>
          <w:color w:val="auto"/>
          <w:sz w:val="20"/>
          <w:szCs w:val="20"/>
          <w:lang w:val="en-US" w:eastAsia="zh-CN"/>
        </w:rPr>
        <w:t>Evaluation Form for Cross-border Learning Effectiveness</w:t>
      </w:r>
      <w:r>
        <w:rPr>
          <w:rFonts w:hint="default" w:ascii="Cambria" w:hAnsi="Cambria" w:eastAsia="宋体" w:cs="Cambria"/>
          <w:b/>
          <w:bCs/>
          <w:color w:val="auto"/>
          <w:sz w:val="20"/>
          <w:szCs w:val="20"/>
        </w:rPr>
        <w:tab/>
      </w:r>
      <w:r>
        <w:rPr>
          <w:rFonts w:hint="default" w:ascii="Cambria" w:hAnsi="Cambria" w:eastAsia="宋体" w:cs="Cambria"/>
          <w:b/>
          <w:bCs/>
          <w:color w:val="auto"/>
          <w:sz w:val="20"/>
          <w:szCs w:val="20"/>
          <w:lang w:val="en-US" w:eastAsia="zh-CN"/>
        </w:rPr>
        <w:t>S</w:t>
      </w:r>
      <w:r>
        <w:rPr>
          <w:rStyle w:val="14"/>
          <w:rFonts w:hint="default" w:ascii="Cambria" w:hAnsi="Cambria" w:eastAsia="宋体" w:cs="Cambria"/>
          <w:b/>
          <w:bCs/>
          <w:color w:val="auto"/>
          <w:sz w:val="20"/>
          <w:szCs w:val="20"/>
        </w:rPr>
        <w:fldChar w:fldCharType="end"/>
      </w:r>
      <w:r>
        <w:rPr>
          <w:rStyle w:val="14"/>
          <w:rFonts w:hint="default" w:ascii="Cambria" w:hAnsi="Cambria" w:cs="Cambria"/>
          <w:b/>
          <w:bCs/>
          <w:color w:val="auto"/>
          <w:sz w:val="20"/>
          <w:szCs w:val="20"/>
          <w:lang w:val="en-US" w:eastAsia="zh-CN"/>
        </w:rPr>
        <w:t>1</w:t>
      </w:r>
      <w:r>
        <w:rPr>
          <w:rStyle w:val="14"/>
          <w:rFonts w:hint="eastAsia" w:ascii="Cambria" w:hAnsi="Cambria" w:cs="Cambria"/>
          <w:b/>
          <w:bCs/>
          <w:color w:val="auto"/>
          <w:sz w:val="20"/>
          <w:szCs w:val="20"/>
          <w:lang w:val="en-US" w:eastAsia="zh-CN"/>
        </w:rPr>
        <w:t>1</w:t>
      </w:r>
    </w:p>
    <w:p w14:paraId="0B273B17">
      <w:pPr>
        <w:pStyle w:val="7"/>
        <w:tabs>
          <w:tab w:val="right" w:leader="dot" w:pos="8296"/>
        </w:tabs>
        <w:spacing w:line="360" w:lineRule="auto"/>
        <w:ind w:left="0" w:leftChars="0" w:firstLine="0" w:firstLineChars="0"/>
        <w:jc w:val="left"/>
        <w:rPr>
          <w:rStyle w:val="14"/>
          <w:rFonts w:hint="default" w:ascii="Cambria" w:hAnsi="Cambria" w:eastAsia="宋体" w:cs="Cambria"/>
          <w:b/>
          <w:bCs/>
          <w:color w:val="auto"/>
          <w:sz w:val="20"/>
          <w:szCs w:val="20"/>
          <w:lang w:val="en-US" w:eastAsia="zh-CN"/>
        </w:rPr>
      </w:pPr>
      <w:r>
        <w:rPr>
          <w:rStyle w:val="14"/>
          <w:rFonts w:hint="default" w:ascii="Cambria" w:hAnsi="Cambria" w:eastAsia="宋体" w:cs="Cambria"/>
          <w:b/>
          <w:bCs/>
          <w:color w:val="auto"/>
          <w:sz w:val="20"/>
          <w:szCs w:val="20"/>
        </w:rPr>
        <w:fldChar w:fldCharType="begin"/>
      </w:r>
      <w:r>
        <w:rPr>
          <w:rStyle w:val="14"/>
          <w:rFonts w:hint="default" w:ascii="Cambria" w:hAnsi="Cambria" w:eastAsia="宋体" w:cs="Cambria"/>
          <w:b/>
          <w:bCs/>
          <w:color w:val="auto"/>
          <w:sz w:val="20"/>
          <w:szCs w:val="20"/>
        </w:rPr>
        <w:instrText xml:space="preserve"> </w:instrText>
      </w:r>
      <w:r>
        <w:rPr>
          <w:rFonts w:hint="default" w:ascii="Cambria" w:hAnsi="Cambria" w:eastAsia="宋体" w:cs="Cambria"/>
          <w:b/>
          <w:bCs/>
          <w:color w:val="auto"/>
          <w:sz w:val="20"/>
          <w:szCs w:val="20"/>
        </w:rPr>
        <w:instrText xml:space="preserve">HYPERLINK \l "_Toc107640992"</w:instrText>
      </w:r>
      <w:r>
        <w:rPr>
          <w:rStyle w:val="14"/>
          <w:rFonts w:hint="default" w:ascii="Cambria" w:hAnsi="Cambria" w:eastAsia="宋体" w:cs="Cambria"/>
          <w:b/>
          <w:bCs/>
          <w:color w:val="auto"/>
          <w:sz w:val="20"/>
          <w:szCs w:val="20"/>
        </w:rPr>
        <w:instrText xml:space="preserve"> </w:instrText>
      </w:r>
      <w:r>
        <w:rPr>
          <w:rStyle w:val="14"/>
          <w:rFonts w:hint="default" w:ascii="Cambria" w:hAnsi="Cambria" w:eastAsia="宋体" w:cs="Cambria"/>
          <w:b/>
          <w:bCs/>
          <w:color w:val="auto"/>
          <w:sz w:val="20"/>
          <w:szCs w:val="20"/>
        </w:rPr>
        <w:fldChar w:fldCharType="separate"/>
      </w:r>
      <w:r>
        <w:rPr>
          <w:rStyle w:val="14"/>
          <w:rFonts w:hint="default" w:ascii="Cambria" w:hAnsi="Cambria" w:eastAsia="宋体" w:cs="Cambria"/>
          <w:b/>
          <w:bCs/>
          <w:color w:val="auto"/>
          <w:sz w:val="20"/>
          <w:szCs w:val="20"/>
        </w:rPr>
        <w:t>Table</w:t>
      </w:r>
      <w:r>
        <w:rPr>
          <w:rStyle w:val="14"/>
          <w:rFonts w:hint="default" w:ascii="Cambria" w:hAnsi="Cambria" w:cs="Cambria"/>
          <w:b/>
          <w:bCs/>
          <w:color w:val="auto"/>
          <w:sz w:val="20"/>
          <w:szCs w:val="20"/>
          <w:lang w:val="en-US" w:eastAsia="zh-CN"/>
        </w:rPr>
        <w:t xml:space="preserve"> </w:t>
      </w:r>
      <w:r>
        <w:rPr>
          <w:rStyle w:val="14"/>
          <w:rFonts w:hint="default" w:ascii="Cambria" w:hAnsi="Cambria" w:eastAsia="宋体" w:cs="Cambria"/>
          <w:b/>
          <w:bCs/>
          <w:color w:val="auto"/>
          <w:sz w:val="20"/>
          <w:szCs w:val="20"/>
        </w:rPr>
        <w:t>S</w:t>
      </w:r>
      <w:r>
        <w:rPr>
          <w:rStyle w:val="14"/>
          <w:rFonts w:hint="default" w:ascii="Cambria" w:hAnsi="Cambria" w:cs="Cambria"/>
          <w:b/>
          <w:bCs/>
          <w:color w:val="auto"/>
          <w:sz w:val="20"/>
          <w:szCs w:val="20"/>
          <w:lang w:val="en-US" w:eastAsia="zh-CN"/>
        </w:rPr>
        <w:t>6</w:t>
      </w:r>
      <w:r>
        <w:rPr>
          <w:rStyle w:val="14"/>
          <w:rFonts w:hint="default" w:ascii="Cambria" w:hAnsi="Cambria" w:eastAsia="宋体" w:cs="Cambria"/>
          <w:b/>
          <w:bCs/>
          <w:color w:val="auto"/>
          <w:sz w:val="20"/>
          <w:szCs w:val="20"/>
        </w:rPr>
        <w:t>.</w:t>
      </w:r>
      <w:r>
        <w:rPr>
          <w:rStyle w:val="14"/>
          <w:rFonts w:hint="default" w:ascii="Cambria" w:hAnsi="Cambria" w:cs="Cambria"/>
          <w:b/>
          <w:bCs/>
          <w:color w:val="auto"/>
          <w:sz w:val="20"/>
          <w:szCs w:val="20"/>
          <w:lang w:val="en-US" w:eastAsia="zh-CN"/>
        </w:rPr>
        <w:t xml:space="preserve"> </w:t>
      </w:r>
      <w:r>
        <w:rPr>
          <w:rFonts w:hint="default" w:ascii="Cambria" w:hAnsi="Cambria" w:cs="Cambria"/>
          <w:b w:val="0"/>
          <w:bCs w:val="0"/>
          <w:color w:val="auto"/>
          <w:sz w:val="20"/>
          <w:szCs w:val="20"/>
        </w:rPr>
        <w:t>Evaluation Form for Cross-border Industry-Education Integration</w:t>
      </w:r>
      <w:r>
        <w:rPr>
          <w:rFonts w:hint="default" w:ascii="Cambria" w:hAnsi="Cambria" w:cs="Cambria"/>
          <w:b w:val="0"/>
          <w:bCs w:val="0"/>
          <w:color w:val="auto"/>
          <w:sz w:val="20"/>
          <w:szCs w:val="20"/>
          <w:lang w:val="en-US" w:eastAsia="zh-CN"/>
        </w:rPr>
        <w:t xml:space="preserve"> </w:t>
      </w:r>
      <w:r>
        <w:rPr>
          <w:rFonts w:hint="default" w:ascii="Cambria" w:hAnsi="Cambria" w:cs="Cambria"/>
          <w:b w:val="0"/>
          <w:bCs w:val="0"/>
          <w:color w:val="auto"/>
          <w:sz w:val="20"/>
          <w:szCs w:val="20"/>
        </w:rPr>
        <w:t>Teaching Process</w:t>
      </w:r>
      <w:r>
        <w:rPr>
          <w:rFonts w:hint="default" w:ascii="Cambria" w:hAnsi="Cambria" w:eastAsia="宋体" w:cs="Cambria"/>
          <w:b/>
          <w:bCs/>
          <w:color w:val="auto"/>
          <w:sz w:val="20"/>
          <w:szCs w:val="20"/>
        </w:rPr>
        <w:tab/>
      </w:r>
      <w:r>
        <w:rPr>
          <w:rFonts w:hint="default" w:ascii="Cambria" w:hAnsi="Cambria" w:eastAsia="宋体" w:cs="Cambria"/>
          <w:b/>
          <w:bCs/>
          <w:color w:val="auto"/>
          <w:sz w:val="20"/>
          <w:szCs w:val="20"/>
          <w:lang w:val="en-US" w:eastAsia="zh-CN"/>
        </w:rPr>
        <w:t>S</w:t>
      </w:r>
      <w:r>
        <w:rPr>
          <w:rStyle w:val="14"/>
          <w:rFonts w:hint="default" w:ascii="Cambria" w:hAnsi="Cambria" w:eastAsia="宋体" w:cs="Cambria"/>
          <w:b/>
          <w:bCs/>
          <w:color w:val="auto"/>
          <w:sz w:val="20"/>
          <w:szCs w:val="20"/>
        </w:rPr>
        <w:fldChar w:fldCharType="end"/>
      </w:r>
      <w:r>
        <w:rPr>
          <w:rStyle w:val="14"/>
          <w:rFonts w:hint="default" w:ascii="Cambria" w:hAnsi="Cambria" w:cs="Cambria"/>
          <w:b/>
          <w:bCs/>
          <w:color w:val="auto"/>
          <w:sz w:val="20"/>
          <w:szCs w:val="20"/>
          <w:lang w:val="en-US" w:eastAsia="zh-CN"/>
        </w:rPr>
        <w:t>1</w:t>
      </w:r>
      <w:r>
        <w:rPr>
          <w:rStyle w:val="14"/>
          <w:rFonts w:hint="eastAsia" w:ascii="Cambria" w:hAnsi="Cambria" w:cs="Cambria"/>
          <w:b/>
          <w:bCs/>
          <w:color w:val="auto"/>
          <w:sz w:val="20"/>
          <w:szCs w:val="20"/>
          <w:lang w:val="en-US" w:eastAsia="zh-CN"/>
        </w:rPr>
        <w:t>4</w:t>
      </w:r>
    </w:p>
    <w:p w14:paraId="46ABE2C4">
      <w:pPr>
        <w:pStyle w:val="7"/>
        <w:tabs>
          <w:tab w:val="right" w:leader="dot" w:pos="8296"/>
        </w:tabs>
        <w:spacing w:line="360" w:lineRule="auto"/>
        <w:ind w:left="0" w:leftChars="0" w:firstLine="0" w:firstLineChars="0"/>
        <w:jc w:val="left"/>
        <w:rPr>
          <w:rStyle w:val="14"/>
          <w:rFonts w:hint="default" w:ascii="Cambria" w:hAnsi="Cambria" w:eastAsia="宋体" w:cs="Cambria"/>
          <w:color w:val="auto"/>
          <w:sz w:val="20"/>
          <w:szCs w:val="20"/>
          <w:lang w:val="en-US" w:eastAsia="zh-CN"/>
        </w:rPr>
      </w:pPr>
      <w:r>
        <w:rPr>
          <w:rStyle w:val="14"/>
          <w:rFonts w:hint="default" w:ascii="Cambria" w:hAnsi="Cambria" w:eastAsia="宋体" w:cs="Cambria"/>
          <w:b/>
          <w:bCs/>
          <w:color w:val="auto"/>
          <w:sz w:val="20"/>
          <w:szCs w:val="20"/>
        </w:rPr>
        <w:fldChar w:fldCharType="begin"/>
      </w:r>
      <w:r>
        <w:rPr>
          <w:rStyle w:val="14"/>
          <w:rFonts w:hint="default" w:ascii="Cambria" w:hAnsi="Cambria" w:eastAsia="宋体" w:cs="Cambria"/>
          <w:b/>
          <w:bCs/>
          <w:color w:val="auto"/>
          <w:sz w:val="20"/>
          <w:szCs w:val="20"/>
        </w:rPr>
        <w:instrText xml:space="preserve"> </w:instrText>
      </w:r>
      <w:r>
        <w:rPr>
          <w:rFonts w:hint="default" w:ascii="Cambria" w:hAnsi="Cambria" w:eastAsia="宋体" w:cs="Cambria"/>
          <w:b/>
          <w:bCs/>
          <w:color w:val="auto"/>
          <w:sz w:val="20"/>
          <w:szCs w:val="20"/>
        </w:rPr>
        <w:instrText xml:space="preserve">HYPERLINK \l "_Toc107640992"</w:instrText>
      </w:r>
      <w:r>
        <w:rPr>
          <w:rStyle w:val="14"/>
          <w:rFonts w:hint="default" w:ascii="Cambria" w:hAnsi="Cambria" w:eastAsia="宋体" w:cs="Cambria"/>
          <w:b/>
          <w:bCs/>
          <w:color w:val="auto"/>
          <w:sz w:val="20"/>
          <w:szCs w:val="20"/>
        </w:rPr>
        <w:instrText xml:space="preserve"> </w:instrText>
      </w:r>
      <w:r>
        <w:rPr>
          <w:rStyle w:val="14"/>
          <w:rFonts w:hint="default" w:ascii="Cambria" w:hAnsi="Cambria" w:eastAsia="宋体" w:cs="Cambria"/>
          <w:b/>
          <w:bCs/>
          <w:color w:val="auto"/>
          <w:sz w:val="20"/>
          <w:szCs w:val="20"/>
        </w:rPr>
        <w:fldChar w:fldCharType="separate"/>
      </w:r>
      <w:r>
        <w:rPr>
          <w:rStyle w:val="14"/>
          <w:rFonts w:hint="default" w:ascii="Cambria" w:hAnsi="Cambria" w:eastAsia="宋体" w:cs="Cambria"/>
          <w:b/>
          <w:bCs/>
          <w:color w:val="auto"/>
          <w:sz w:val="20"/>
          <w:szCs w:val="20"/>
        </w:rPr>
        <w:t>Table S</w:t>
      </w:r>
      <w:r>
        <w:rPr>
          <w:rStyle w:val="14"/>
          <w:rFonts w:hint="default" w:ascii="Cambria" w:hAnsi="Cambria" w:cs="Cambria"/>
          <w:b/>
          <w:bCs/>
          <w:color w:val="auto"/>
          <w:sz w:val="20"/>
          <w:szCs w:val="20"/>
          <w:lang w:val="en-US" w:eastAsia="zh-CN"/>
        </w:rPr>
        <w:t>7</w:t>
      </w:r>
      <w:r>
        <w:rPr>
          <w:rStyle w:val="14"/>
          <w:rFonts w:hint="default" w:ascii="Cambria" w:hAnsi="Cambria" w:eastAsia="宋体" w:cs="Cambria"/>
          <w:b/>
          <w:bCs/>
          <w:color w:val="auto"/>
          <w:sz w:val="20"/>
          <w:szCs w:val="20"/>
        </w:rPr>
        <w:t>.</w:t>
      </w:r>
      <w:r>
        <w:rPr>
          <w:rStyle w:val="14"/>
          <w:rFonts w:hint="default" w:ascii="Cambria" w:hAnsi="Cambria" w:cs="Cambria"/>
          <w:b/>
          <w:bCs/>
          <w:color w:val="auto"/>
          <w:sz w:val="20"/>
          <w:szCs w:val="20"/>
          <w:lang w:val="en-US" w:eastAsia="zh-CN"/>
        </w:rPr>
        <w:t xml:space="preserve"> </w:t>
      </w:r>
      <w:r>
        <w:rPr>
          <w:rFonts w:hint="default" w:ascii="Cambria" w:hAnsi="Cambria" w:cs="Cambria"/>
          <w:b w:val="0"/>
          <w:bCs w:val="0"/>
          <w:color w:val="auto"/>
          <w:sz w:val="20"/>
          <w:szCs w:val="20"/>
        </w:rPr>
        <w:t>Evaluation Form for Teachers' Cross-border International Teaching and Industry-</w:t>
      </w:r>
      <w:r>
        <w:rPr>
          <w:rFonts w:hint="default" w:ascii="Cambria" w:hAnsi="Cambria" w:cs="Cambria"/>
          <w:b w:val="0"/>
          <w:bCs w:val="0"/>
          <w:color w:val="auto"/>
          <w:sz w:val="20"/>
          <w:szCs w:val="20"/>
          <w:lang w:val="en-US" w:eastAsia="zh-CN"/>
        </w:rPr>
        <w:t xml:space="preserve"> </w:t>
      </w:r>
      <w:r>
        <w:rPr>
          <w:rFonts w:hint="default" w:ascii="Cambria" w:hAnsi="Cambria" w:cs="Cambria"/>
          <w:b w:val="0"/>
          <w:bCs w:val="0"/>
          <w:color w:val="auto"/>
          <w:sz w:val="20"/>
          <w:szCs w:val="20"/>
        </w:rPr>
        <w:t>Education Integration Collaborative Capabilities</w:t>
      </w:r>
      <w:r>
        <w:rPr>
          <w:rStyle w:val="14"/>
          <w:rFonts w:hint="default" w:ascii="Cambria" w:hAnsi="Cambria" w:eastAsia="宋体" w:cs="Cambria"/>
          <w:b/>
          <w:bCs/>
          <w:color w:val="auto"/>
          <w:sz w:val="20"/>
          <w:szCs w:val="20"/>
        </w:rPr>
        <w:t xml:space="preserve"> .</w:t>
      </w:r>
      <w:r>
        <w:rPr>
          <w:rFonts w:hint="default" w:ascii="Cambria" w:hAnsi="Cambria" w:eastAsia="宋体" w:cs="Cambria"/>
          <w:b/>
          <w:bCs/>
          <w:color w:val="auto"/>
          <w:sz w:val="20"/>
          <w:szCs w:val="20"/>
        </w:rPr>
        <w:tab/>
      </w:r>
      <w:r>
        <w:rPr>
          <w:rFonts w:hint="default" w:ascii="Cambria" w:hAnsi="Cambria" w:eastAsia="宋体" w:cs="Cambria"/>
          <w:b/>
          <w:bCs/>
          <w:color w:val="auto"/>
          <w:sz w:val="20"/>
          <w:szCs w:val="20"/>
          <w:lang w:val="en-US" w:eastAsia="zh-CN"/>
        </w:rPr>
        <w:t>S</w:t>
      </w:r>
      <w:r>
        <w:rPr>
          <w:rStyle w:val="14"/>
          <w:rFonts w:hint="default" w:ascii="Cambria" w:hAnsi="Cambria" w:eastAsia="宋体" w:cs="Cambria"/>
          <w:b/>
          <w:bCs/>
          <w:color w:val="auto"/>
          <w:sz w:val="20"/>
          <w:szCs w:val="20"/>
        </w:rPr>
        <w:fldChar w:fldCharType="end"/>
      </w:r>
      <w:r>
        <w:rPr>
          <w:rStyle w:val="14"/>
          <w:rFonts w:hint="default" w:ascii="Cambria" w:hAnsi="Cambria" w:cs="Cambria"/>
          <w:b/>
          <w:bCs/>
          <w:color w:val="auto"/>
          <w:sz w:val="20"/>
          <w:szCs w:val="20"/>
          <w:lang w:val="en-US" w:eastAsia="zh-CN"/>
        </w:rPr>
        <w:t>1</w:t>
      </w:r>
      <w:r>
        <w:rPr>
          <w:rStyle w:val="14"/>
          <w:rFonts w:hint="eastAsia" w:ascii="Cambria" w:hAnsi="Cambria" w:cs="Cambria"/>
          <w:b/>
          <w:bCs/>
          <w:color w:val="auto"/>
          <w:sz w:val="20"/>
          <w:szCs w:val="20"/>
          <w:lang w:val="en-US" w:eastAsia="zh-CN"/>
        </w:rPr>
        <w:t>7</w:t>
      </w:r>
    </w:p>
    <w:p w14:paraId="6B485ECF">
      <w:pPr>
        <w:pStyle w:val="7"/>
        <w:tabs>
          <w:tab w:val="right" w:leader="dot" w:pos="8296"/>
        </w:tabs>
        <w:spacing w:line="360" w:lineRule="auto"/>
        <w:ind w:left="0" w:leftChars="0" w:firstLine="0" w:firstLineChars="0"/>
        <w:jc w:val="left"/>
        <w:rPr>
          <w:rStyle w:val="14"/>
          <w:rFonts w:hint="default" w:ascii="Cambria" w:hAnsi="Cambria" w:eastAsia="宋体" w:cs="Cambria"/>
          <w:color w:val="auto"/>
          <w:sz w:val="20"/>
          <w:szCs w:val="20"/>
          <w:lang w:val="en-US" w:eastAsia="zh-CN"/>
        </w:rPr>
      </w:pPr>
      <w:r>
        <w:rPr>
          <w:rStyle w:val="14"/>
          <w:rFonts w:hint="default" w:ascii="Cambria" w:hAnsi="Cambria" w:eastAsia="宋体" w:cs="Cambria"/>
          <w:b/>
          <w:bCs/>
          <w:color w:val="auto"/>
          <w:sz w:val="20"/>
          <w:szCs w:val="20"/>
        </w:rPr>
        <w:fldChar w:fldCharType="begin"/>
      </w:r>
      <w:r>
        <w:rPr>
          <w:rStyle w:val="14"/>
          <w:rFonts w:hint="default" w:ascii="Cambria" w:hAnsi="Cambria" w:eastAsia="宋体" w:cs="Cambria"/>
          <w:b/>
          <w:bCs/>
          <w:color w:val="auto"/>
          <w:sz w:val="20"/>
          <w:szCs w:val="20"/>
        </w:rPr>
        <w:instrText xml:space="preserve"> </w:instrText>
      </w:r>
      <w:r>
        <w:rPr>
          <w:rFonts w:hint="default" w:ascii="Cambria" w:hAnsi="Cambria" w:eastAsia="宋体" w:cs="Cambria"/>
          <w:b/>
          <w:bCs/>
          <w:color w:val="auto"/>
          <w:sz w:val="20"/>
          <w:szCs w:val="20"/>
        </w:rPr>
        <w:instrText xml:space="preserve">HYPERLINK \l "_Toc107640993"</w:instrText>
      </w:r>
      <w:r>
        <w:rPr>
          <w:rStyle w:val="14"/>
          <w:rFonts w:hint="default" w:ascii="Cambria" w:hAnsi="Cambria" w:eastAsia="宋体" w:cs="Cambria"/>
          <w:b/>
          <w:bCs/>
          <w:color w:val="auto"/>
          <w:sz w:val="20"/>
          <w:szCs w:val="20"/>
        </w:rPr>
        <w:instrText xml:space="preserve"> </w:instrText>
      </w:r>
      <w:r>
        <w:rPr>
          <w:rStyle w:val="14"/>
          <w:rFonts w:hint="default" w:ascii="Cambria" w:hAnsi="Cambria" w:eastAsia="宋体" w:cs="Cambria"/>
          <w:b/>
          <w:bCs/>
          <w:color w:val="auto"/>
          <w:sz w:val="20"/>
          <w:szCs w:val="20"/>
        </w:rPr>
        <w:fldChar w:fldCharType="separate"/>
      </w:r>
      <w:r>
        <w:rPr>
          <w:rStyle w:val="14"/>
          <w:rFonts w:hint="default" w:ascii="Cambria" w:hAnsi="Cambria" w:eastAsia="宋体" w:cs="Cambria"/>
          <w:b/>
          <w:bCs/>
          <w:color w:val="auto"/>
          <w:sz w:val="20"/>
          <w:szCs w:val="20"/>
        </w:rPr>
        <w:t>Table S</w:t>
      </w:r>
      <w:r>
        <w:rPr>
          <w:rStyle w:val="14"/>
          <w:rFonts w:hint="default" w:ascii="Cambria" w:hAnsi="Cambria" w:cs="Cambria"/>
          <w:b/>
          <w:bCs/>
          <w:color w:val="auto"/>
          <w:sz w:val="20"/>
          <w:szCs w:val="20"/>
          <w:lang w:val="en-US" w:eastAsia="zh-CN"/>
        </w:rPr>
        <w:t>8</w:t>
      </w:r>
      <w:r>
        <w:rPr>
          <w:rStyle w:val="14"/>
          <w:rFonts w:hint="default" w:ascii="Cambria" w:hAnsi="Cambria" w:eastAsia="宋体" w:cs="Cambria"/>
          <w:b/>
          <w:bCs/>
          <w:color w:val="auto"/>
          <w:sz w:val="20"/>
          <w:szCs w:val="20"/>
        </w:rPr>
        <w:t>.</w:t>
      </w:r>
      <w:r>
        <w:rPr>
          <w:rStyle w:val="14"/>
          <w:rFonts w:hint="default" w:ascii="Cambria" w:hAnsi="Cambria" w:eastAsia="宋体" w:cs="Cambria"/>
          <w:b/>
          <w:bCs/>
          <w:color w:val="auto"/>
          <w:sz w:val="20"/>
          <w:szCs w:val="20"/>
          <w:lang w:val="en-US" w:eastAsia="zh-CN"/>
        </w:rPr>
        <w:t xml:space="preserve"> </w:t>
      </w:r>
      <w:r>
        <w:rPr>
          <w:rFonts w:hint="default" w:ascii="Cambria" w:hAnsi="Cambria" w:cs="Cambria"/>
          <w:b w:val="0"/>
          <w:bCs w:val="0"/>
          <w:color w:val="auto"/>
          <w:sz w:val="20"/>
          <w:szCs w:val="20"/>
        </w:rPr>
        <w:t>Evaluation Form for the Effectiveness of Cross-border Industry-Education Integration Cooperation</w:t>
      </w:r>
      <w:r>
        <w:rPr>
          <w:rFonts w:hint="default" w:ascii="Cambria" w:hAnsi="Cambria" w:eastAsia="宋体" w:cs="Cambria"/>
          <w:b/>
          <w:bCs/>
          <w:color w:val="auto"/>
          <w:sz w:val="20"/>
          <w:szCs w:val="20"/>
        </w:rPr>
        <w:tab/>
      </w:r>
      <w:r>
        <w:rPr>
          <w:rFonts w:hint="default" w:ascii="Cambria" w:hAnsi="Cambria" w:eastAsia="宋体" w:cs="Cambria"/>
          <w:b/>
          <w:bCs/>
          <w:color w:val="auto"/>
          <w:sz w:val="20"/>
          <w:szCs w:val="20"/>
          <w:lang w:val="en-US" w:eastAsia="zh-CN"/>
        </w:rPr>
        <w:t>S</w:t>
      </w:r>
      <w:r>
        <w:rPr>
          <w:rStyle w:val="14"/>
          <w:rFonts w:hint="default" w:ascii="Cambria" w:hAnsi="Cambria" w:eastAsia="宋体" w:cs="Cambria"/>
          <w:b/>
          <w:bCs/>
          <w:color w:val="auto"/>
          <w:sz w:val="20"/>
          <w:szCs w:val="20"/>
        </w:rPr>
        <w:fldChar w:fldCharType="end"/>
      </w:r>
      <w:r>
        <w:rPr>
          <w:rStyle w:val="14"/>
          <w:rFonts w:hint="default" w:ascii="Cambria" w:hAnsi="Cambria" w:cs="Cambria"/>
          <w:b/>
          <w:bCs/>
          <w:color w:val="auto"/>
          <w:sz w:val="20"/>
          <w:szCs w:val="20"/>
          <w:lang w:val="en-US" w:eastAsia="zh-CN"/>
        </w:rPr>
        <w:t>2</w:t>
      </w:r>
      <w:r>
        <w:rPr>
          <w:rStyle w:val="14"/>
          <w:rFonts w:hint="eastAsia" w:ascii="Cambria" w:hAnsi="Cambria" w:cs="Cambria"/>
          <w:b/>
          <w:bCs/>
          <w:color w:val="auto"/>
          <w:sz w:val="20"/>
          <w:szCs w:val="20"/>
          <w:lang w:val="en-US" w:eastAsia="zh-CN"/>
        </w:rPr>
        <w:t>2</w:t>
      </w:r>
    </w:p>
    <w:p w14:paraId="28F974FA">
      <w:pPr>
        <w:pStyle w:val="7"/>
        <w:tabs>
          <w:tab w:val="right" w:leader="dot" w:pos="8296"/>
        </w:tabs>
        <w:spacing w:line="360" w:lineRule="auto"/>
        <w:ind w:left="0" w:leftChars="0" w:firstLine="0" w:firstLineChars="0"/>
        <w:jc w:val="left"/>
        <w:rPr>
          <w:rFonts w:hint="default" w:ascii="Cambria" w:hAnsi="Cambria" w:eastAsia="宋体" w:cs="Cambria"/>
          <w:color w:val="auto"/>
          <w:sz w:val="20"/>
          <w:szCs w:val="20"/>
          <w:lang w:val="en-US" w:eastAsia="zh-CN"/>
        </w:rPr>
      </w:pPr>
      <w:r>
        <w:rPr>
          <w:rStyle w:val="14"/>
          <w:rFonts w:hint="default" w:ascii="Cambria" w:hAnsi="Cambria" w:eastAsia="宋体" w:cs="Cambria"/>
          <w:b/>
          <w:bCs/>
          <w:color w:val="auto"/>
          <w:sz w:val="20"/>
          <w:szCs w:val="20"/>
        </w:rPr>
        <w:fldChar w:fldCharType="begin"/>
      </w:r>
      <w:r>
        <w:rPr>
          <w:rStyle w:val="14"/>
          <w:rFonts w:hint="default" w:ascii="Cambria" w:hAnsi="Cambria" w:eastAsia="宋体" w:cs="Cambria"/>
          <w:b/>
          <w:bCs/>
          <w:color w:val="auto"/>
          <w:sz w:val="20"/>
          <w:szCs w:val="20"/>
        </w:rPr>
        <w:instrText xml:space="preserve"> </w:instrText>
      </w:r>
      <w:r>
        <w:rPr>
          <w:rFonts w:hint="default" w:ascii="Cambria" w:hAnsi="Cambria" w:eastAsia="宋体" w:cs="Cambria"/>
          <w:b/>
          <w:bCs/>
          <w:color w:val="auto"/>
          <w:sz w:val="20"/>
          <w:szCs w:val="20"/>
        </w:rPr>
        <w:instrText xml:space="preserve">HYPERLINK \l "_Toc107640988"</w:instrText>
      </w:r>
      <w:r>
        <w:rPr>
          <w:rStyle w:val="14"/>
          <w:rFonts w:hint="default" w:ascii="Cambria" w:hAnsi="Cambria" w:eastAsia="宋体" w:cs="Cambria"/>
          <w:b/>
          <w:bCs/>
          <w:color w:val="auto"/>
          <w:sz w:val="20"/>
          <w:szCs w:val="20"/>
        </w:rPr>
        <w:instrText xml:space="preserve"> </w:instrText>
      </w:r>
      <w:r>
        <w:rPr>
          <w:rStyle w:val="14"/>
          <w:rFonts w:hint="default" w:ascii="Cambria" w:hAnsi="Cambria" w:eastAsia="宋体" w:cs="Cambria"/>
          <w:b/>
          <w:bCs/>
          <w:color w:val="auto"/>
          <w:sz w:val="20"/>
          <w:szCs w:val="20"/>
        </w:rPr>
        <w:fldChar w:fldCharType="separate"/>
      </w:r>
      <w:r>
        <w:rPr>
          <w:rStyle w:val="14"/>
          <w:rFonts w:hint="default" w:ascii="Cambria" w:hAnsi="Cambria" w:eastAsia="宋体" w:cs="Cambria"/>
          <w:b/>
          <w:bCs/>
          <w:color w:val="auto"/>
          <w:sz w:val="20"/>
          <w:szCs w:val="20"/>
        </w:rPr>
        <w:t>Table S</w:t>
      </w:r>
      <w:r>
        <w:rPr>
          <w:rStyle w:val="14"/>
          <w:rFonts w:hint="default" w:ascii="Cambria" w:hAnsi="Cambria" w:cs="Cambria"/>
          <w:b/>
          <w:bCs/>
          <w:color w:val="auto"/>
          <w:sz w:val="20"/>
          <w:szCs w:val="20"/>
          <w:lang w:val="en-US" w:eastAsia="zh-CN"/>
        </w:rPr>
        <w:t>9</w:t>
      </w:r>
      <w:r>
        <w:rPr>
          <w:rStyle w:val="14"/>
          <w:rFonts w:hint="default" w:ascii="Cambria" w:hAnsi="Cambria" w:eastAsia="宋体" w:cs="Cambria"/>
          <w:b/>
          <w:bCs/>
          <w:color w:val="auto"/>
          <w:sz w:val="20"/>
          <w:szCs w:val="20"/>
        </w:rPr>
        <w:t xml:space="preserve">. </w:t>
      </w:r>
      <w:r>
        <w:rPr>
          <w:rFonts w:hint="default" w:ascii="Cambria" w:hAnsi="Cambria" w:cs="Cambria"/>
          <w:b w:val="0"/>
          <w:bCs w:val="0"/>
          <w:color w:val="auto"/>
          <w:sz w:val="20"/>
          <w:szCs w:val="20"/>
        </w:rPr>
        <w:t>Comprehensive Effect Evaluation Form of Cross-border Industry-Education Integration Teaching Practice System.</w:t>
      </w:r>
      <w:r>
        <w:rPr>
          <w:rFonts w:hint="default" w:ascii="Cambria" w:hAnsi="Cambria" w:eastAsia="宋体" w:cs="Cambria"/>
          <w:b/>
          <w:bCs/>
          <w:color w:val="auto"/>
          <w:sz w:val="20"/>
          <w:szCs w:val="20"/>
        </w:rPr>
        <w:tab/>
      </w:r>
      <w:r>
        <w:rPr>
          <w:rFonts w:hint="default" w:ascii="Cambria" w:hAnsi="Cambria" w:eastAsia="宋体" w:cs="Cambria"/>
          <w:b/>
          <w:bCs/>
          <w:color w:val="auto"/>
          <w:sz w:val="20"/>
          <w:szCs w:val="20"/>
          <w:lang w:val="en-US" w:eastAsia="zh-CN"/>
        </w:rPr>
        <w:t>S</w:t>
      </w:r>
      <w:r>
        <w:rPr>
          <w:rStyle w:val="14"/>
          <w:rFonts w:hint="default" w:ascii="Cambria" w:hAnsi="Cambria" w:eastAsia="宋体" w:cs="Cambria"/>
          <w:b/>
          <w:bCs/>
          <w:color w:val="auto"/>
          <w:sz w:val="20"/>
          <w:szCs w:val="20"/>
        </w:rPr>
        <w:fldChar w:fldCharType="end"/>
      </w:r>
      <w:r>
        <w:rPr>
          <w:rStyle w:val="14"/>
          <w:rFonts w:hint="default" w:ascii="Cambria" w:hAnsi="Cambria" w:cs="Cambria"/>
          <w:b/>
          <w:bCs/>
          <w:color w:val="auto"/>
          <w:sz w:val="20"/>
          <w:szCs w:val="20"/>
          <w:lang w:val="en-US" w:eastAsia="zh-CN"/>
        </w:rPr>
        <w:t>2</w:t>
      </w:r>
      <w:r>
        <w:rPr>
          <w:rStyle w:val="14"/>
          <w:rFonts w:hint="eastAsia" w:ascii="Cambria" w:hAnsi="Cambria" w:cs="Cambria"/>
          <w:b/>
          <w:bCs/>
          <w:color w:val="auto"/>
          <w:sz w:val="20"/>
          <w:szCs w:val="20"/>
          <w:lang w:val="en-US" w:eastAsia="zh-CN"/>
        </w:rPr>
        <w:t>5</w:t>
      </w:r>
      <w:bookmarkStart w:id="1" w:name="_GoBack"/>
      <w:bookmarkEnd w:id="1"/>
    </w:p>
    <w:p w14:paraId="6574A3BF">
      <w:pPr>
        <w:pStyle w:val="7"/>
        <w:tabs>
          <w:tab w:val="right" w:leader="dot" w:pos="8296"/>
        </w:tabs>
        <w:spacing w:line="360" w:lineRule="auto"/>
        <w:ind w:left="0" w:leftChars="0" w:firstLine="0" w:firstLineChars="0"/>
        <w:jc w:val="both"/>
        <w:rPr>
          <w:rFonts w:hint="default" w:ascii="Cambria" w:hAnsi="Cambria" w:eastAsia="宋体" w:cs="Cambria"/>
          <w:color w:val="auto"/>
          <w:sz w:val="21"/>
          <w:szCs w:val="22"/>
          <w:lang w:val="en-US" w:eastAsia="zh-CN"/>
        </w:rPr>
      </w:pPr>
    </w:p>
    <w:p w14:paraId="00A15B3D">
      <w:pPr>
        <w:rPr>
          <w:rFonts w:hint="default" w:ascii="Cambria" w:hAnsi="Cambria" w:eastAsia="宋体" w:cs="Cambria"/>
          <w:b/>
          <w:bCs/>
          <w:szCs w:val="22"/>
          <w:lang w:val="zh-CN"/>
        </w:rPr>
      </w:pPr>
      <w:r>
        <w:rPr>
          <w:rFonts w:hint="default" w:ascii="Cambria" w:hAnsi="Cambria" w:eastAsia="宋体" w:cs="Cambria"/>
          <w:b/>
          <w:bCs/>
          <w:szCs w:val="22"/>
          <w:lang w:val="zh-CN"/>
        </w:rPr>
        <w:fldChar w:fldCharType="end"/>
      </w:r>
    </w:p>
    <w:p w14:paraId="3FCD2392">
      <w:pPr>
        <w:spacing w:line="240" w:lineRule="auto"/>
        <w:rPr>
          <w:rFonts w:hint="default" w:ascii="Cambria" w:hAnsi="Cambria" w:cs="Cambria"/>
          <w:b/>
          <w:bCs/>
          <w:color w:val="0000FF"/>
          <w:sz w:val="24"/>
          <w:szCs w:val="24"/>
        </w:rPr>
      </w:pPr>
      <w:r>
        <w:rPr>
          <w:rFonts w:hint="default" w:ascii="Cambria" w:hAnsi="Cambria" w:eastAsia="等线" w:cs="Cambria"/>
          <w:color w:val="0000FF"/>
          <w:sz w:val="24"/>
          <w:szCs w:val="24"/>
          <w:lang w:eastAsia="zh-CN"/>
        </w:rPr>
        <w:drawing>
          <wp:anchor distT="0" distB="0" distL="114300" distR="114300" simplePos="0" relativeHeight="251660288" behindDoc="0" locked="0" layoutInCell="1" allowOverlap="1">
            <wp:simplePos x="0" y="0"/>
            <wp:positionH relativeFrom="column">
              <wp:posOffset>455930</wp:posOffset>
            </wp:positionH>
            <wp:positionV relativeFrom="page">
              <wp:posOffset>970280</wp:posOffset>
            </wp:positionV>
            <wp:extent cx="4157345" cy="5568950"/>
            <wp:effectExtent l="0" t="0" r="8255" b="6350"/>
            <wp:wrapTopAndBottom/>
            <wp:docPr id="4" name="图片 4"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22"/>
                    <pic:cNvPicPr>
                      <a:picLocks noChangeAspect="1"/>
                    </pic:cNvPicPr>
                  </pic:nvPicPr>
                  <pic:blipFill>
                    <a:blip r:embed="rId5"/>
                    <a:stretch>
                      <a:fillRect/>
                    </a:stretch>
                  </pic:blipFill>
                  <pic:spPr>
                    <a:xfrm>
                      <a:off x="1598930" y="970280"/>
                      <a:ext cx="4157345" cy="5568950"/>
                    </a:xfrm>
                    <a:prstGeom prst="rect">
                      <a:avLst/>
                    </a:prstGeom>
                  </pic:spPr>
                </pic:pic>
              </a:graphicData>
            </a:graphic>
          </wp:anchor>
        </w:drawing>
      </w:r>
      <w:r>
        <w:rPr>
          <w:rFonts w:hint="default" w:ascii="Cambria" w:hAnsi="Cambria" w:cs="Cambria"/>
          <w:b/>
          <w:bCs/>
          <w:color w:val="0000FF"/>
          <w:sz w:val="24"/>
          <w:szCs w:val="24"/>
        </w:rPr>
        <w:t>Figure S1. PRISMA‑compliant workflow of the systematic literature review showing each stage of record identification, screening, eligibility assessment and final included studies for thematic synthesis.</w:t>
      </w:r>
    </w:p>
    <w:p w14:paraId="39C7E4F3">
      <w:pPr>
        <w:spacing w:line="240" w:lineRule="auto"/>
        <w:rPr>
          <w:rFonts w:hint="default" w:ascii="Cambria" w:hAnsi="Cambria" w:cs="Cambria"/>
          <w:b/>
          <w:bCs/>
          <w:color w:val="0000FF"/>
          <w:sz w:val="24"/>
          <w:szCs w:val="24"/>
        </w:rPr>
      </w:pPr>
    </w:p>
    <w:p w14:paraId="7024C6D4">
      <w:pPr>
        <w:rPr>
          <w:rFonts w:hint="default" w:ascii="Cambria" w:hAnsi="Cambria" w:cs="Cambria" w:eastAsiaTheme="minorEastAsia"/>
          <w:b/>
          <w:bCs/>
          <w:sz w:val="24"/>
          <w:szCs w:val="24"/>
          <w:lang w:val="en-US" w:eastAsia="zh-CN"/>
        </w:rPr>
      </w:pPr>
      <w:r>
        <w:rPr>
          <w:rFonts w:hint="default" w:ascii="Cambria" w:hAnsi="Cambria" w:cs="Cambria"/>
          <w:b/>
          <w:bCs/>
          <w:color w:val="0000FF"/>
          <w:sz w:val="24"/>
          <w:szCs w:val="24"/>
          <w:lang w:val="en-US" w:eastAsia="zh-CN"/>
        </w:rPr>
        <w:t>Table S1</w:t>
      </w:r>
      <w:r>
        <w:rPr>
          <w:rFonts w:hint="default" w:ascii="Cambria" w:hAnsi="Cambria" w:cs="Cambria"/>
          <w:b/>
          <w:bCs/>
          <w:sz w:val="24"/>
          <w:szCs w:val="24"/>
          <w:lang w:val="en-US" w:eastAsia="zh-CN"/>
        </w:rPr>
        <w:t xml:space="preserve">. </w:t>
      </w:r>
      <w:r>
        <w:rPr>
          <w:rFonts w:hint="default" w:ascii="Cambria" w:hAnsi="Cambria" w:cs="Cambria"/>
          <w:b/>
          <w:bCs/>
          <w:color w:val="0000FF"/>
          <w:sz w:val="24"/>
          <w:szCs w:val="24"/>
          <w:lang w:val="en-US" w:eastAsia="zh-CN"/>
        </w:rPr>
        <w:t>The baseline characteristics of the two groups</w:t>
      </w:r>
    </w:p>
    <w:tbl>
      <w:tblPr>
        <w:tblStyle w:val="1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0"/>
        <w:gridCol w:w="2130"/>
        <w:gridCol w:w="2131"/>
        <w:gridCol w:w="2131"/>
      </w:tblGrid>
      <w:tr w14:paraId="365022D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bottom w:val="single" w:color="auto" w:sz="4" w:space="0"/>
            </w:tcBorders>
          </w:tcPr>
          <w:p w14:paraId="330C4030">
            <w:pPr>
              <w:rPr>
                <w:rFonts w:hint="default" w:ascii="Cambria" w:hAnsi="Cambria" w:eastAsia="等线" w:cs="Cambria"/>
                <w:b/>
                <w:bCs/>
                <w:sz w:val="20"/>
                <w:szCs w:val="20"/>
                <w:vertAlign w:val="baseline"/>
                <w:lang w:eastAsia="zh-CN"/>
              </w:rPr>
            </w:pPr>
            <w:r>
              <w:rPr>
                <w:rFonts w:hint="default" w:ascii="Cambria" w:hAnsi="Cambria" w:eastAsia="等线" w:cs="Cambria"/>
                <w:b/>
                <w:bCs/>
                <w:sz w:val="20"/>
                <w:szCs w:val="20"/>
                <w:vertAlign w:val="baseline"/>
                <w:lang w:eastAsia="zh-CN"/>
              </w:rPr>
              <w:t>Characteristic</w:t>
            </w:r>
          </w:p>
        </w:tc>
        <w:tc>
          <w:tcPr>
            <w:tcW w:w="2130" w:type="dxa"/>
            <w:tcBorders>
              <w:bottom w:val="single" w:color="auto" w:sz="4" w:space="0"/>
            </w:tcBorders>
          </w:tcPr>
          <w:p w14:paraId="37653511">
            <w:pPr>
              <w:rPr>
                <w:rFonts w:hint="default" w:ascii="Cambria" w:hAnsi="Cambria" w:eastAsia="等线" w:cs="Cambria"/>
                <w:b/>
                <w:bCs/>
                <w:sz w:val="20"/>
                <w:szCs w:val="20"/>
                <w:vertAlign w:val="baseline"/>
                <w:lang w:eastAsia="zh-CN"/>
              </w:rPr>
            </w:pPr>
            <w:r>
              <w:rPr>
                <w:rFonts w:hint="default" w:ascii="Cambria" w:hAnsi="Cambria" w:eastAsia="等线" w:cs="Cambria"/>
                <w:b/>
                <w:bCs/>
                <w:sz w:val="20"/>
                <w:szCs w:val="20"/>
                <w:vertAlign w:val="baseline"/>
                <w:lang w:eastAsia="zh-CN"/>
              </w:rPr>
              <w:t>Pilot Group</w:t>
            </w:r>
          </w:p>
        </w:tc>
        <w:tc>
          <w:tcPr>
            <w:tcW w:w="2131" w:type="dxa"/>
            <w:tcBorders>
              <w:bottom w:val="single" w:color="auto" w:sz="4" w:space="0"/>
            </w:tcBorders>
          </w:tcPr>
          <w:p w14:paraId="7CBA64AA">
            <w:pPr>
              <w:rPr>
                <w:rFonts w:hint="default" w:ascii="Cambria" w:hAnsi="Cambria" w:eastAsia="等线" w:cs="Cambria"/>
                <w:b/>
                <w:bCs/>
                <w:sz w:val="20"/>
                <w:szCs w:val="20"/>
                <w:vertAlign w:val="baseline"/>
                <w:lang w:eastAsia="zh-CN"/>
              </w:rPr>
            </w:pPr>
            <w:r>
              <w:rPr>
                <w:rFonts w:hint="default" w:ascii="Cambria" w:hAnsi="Cambria" w:eastAsia="等线" w:cs="Cambria"/>
                <w:b/>
                <w:bCs/>
                <w:sz w:val="20"/>
                <w:szCs w:val="20"/>
                <w:vertAlign w:val="baseline"/>
                <w:lang w:eastAsia="zh-CN"/>
              </w:rPr>
              <w:t>Control Group</w:t>
            </w:r>
          </w:p>
        </w:tc>
        <w:tc>
          <w:tcPr>
            <w:tcW w:w="2131" w:type="dxa"/>
            <w:tcBorders>
              <w:bottom w:val="single" w:color="auto" w:sz="4" w:space="0"/>
            </w:tcBorders>
          </w:tcPr>
          <w:p w14:paraId="6EDCA7BD">
            <w:pPr>
              <w:rPr>
                <w:rFonts w:hint="default" w:ascii="Cambria" w:hAnsi="Cambria" w:eastAsia="等线" w:cs="Cambria"/>
                <w:b/>
                <w:bCs/>
                <w:sz w:val="20"/>
                <w:szCs w:val="20"/>
                <w:vertAlign w:val="baseline"/>
                <w:lang w:eastAsia="zh-CN"/>
              </w:rPr>
            </w:pPr>
            <w:r>
              <w:rPr>
                <w:rFonts w:hint="default" w:ascii="Cambria" w:hAnsi="Cambria" w:eastAsia="等线" w:cs="Cambria"/>
                <w:b/>
                <w:bCs/>
                <w:sz w:val="20"/>
                <w:szCs w:val="20"/>
                <w:vertAlign w:val="baseline"/>
                <w:lang w:eastAsia="zh-CN"/>
              </w:rPr>
              <w:t>p-value</w:t>
            </w:r>
          </w:p>
        </w:tc>
      </w:tr>
      <w:tr w14:paraId="705778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op w:val="single" w:color="auto" w:sz="4" w:space="0"/>
              <w:tl2br w:val="nil"/>
              <w:tr2bl w:val="nil"/>
            </w:tcBorders>
          </w:tcPr>
          <w:p w14:paraId="56C2E1D4">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Age (years)</w:t>
            </w:r>
          </w:p>
        </w:tc>
        <w:tc>
          <w:tcPr>
            <w:tcW w:w="2130" w:type="dxa"/>
            <w:tcBorders>
              <w:top w:val="single" w:color="auto" w:sz="4" w:space="0"/>
              <w:tl2br w:val="nil"/>
              <w:tr2bl w:val="nil"/>
            </w:tcBorders>
          </w:tcPr>
          <w:p w14:paraId="5AE72813">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25.3 ± 2.1</w:t>
            </w:r>
          </w:p>
        </w:tc>
        <w:tc>
          <w:tcPr>
            <w:tcW w:w="2131" w:type="dxa"/>
            <w:tcBorders>
              <w:top w:val="single" w:color="auto" w:sz="4" w:space="0"/>
              <w:tl2br w:val="nil"/>
              <w:tr2bl w:val="nil"/>
            </w:tcBorders>
          </w:tcPr>
          <w:p w14:paraId="13A9440D">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25.1 ± 2.3</w:t>
            </w:r>
          </w:p>
        </w:tc>
        <w:tc>
          <w:tcPr>
            <w:tcW w:w="2131" w:type="dxa"/>
            <w:tcBorders>
              <w:top w:val="single" w:color="auto" w:sz="4" w:space="0"/>
              <w:tl2br w:val="nil"/>
              <w:tr2bl w:val="nil"/>
            </w:tcBorders>
          </w:tcPr>
          <w:p w14:paraId="67B520B7">
            <w:pPr>
              <w:rPr>
                <w:rFonts w:hint="default" w:ascii="Cambria" w:hAnsi="Cambria" w:eastAsia="等线" w:cs="Cambria"/>
                <w:sz w:val="20"/>
                <w:szCs w:val="20"/>
                <w:vertAlign w:val="baseline"/>
                <w:lang w:val="en-US" w:eastAsia="zh-CN"/>
              </w:rPr>
            </w:pPr>
            <w:r>
              <w:rPr>
                <w:rFonts w:hint="default" w:ascii="Cambria" w:hAnsi="Cambria" w:eastAsia="等线" w:cs="Cambria"/>
                <w:sz w:val="20"/>
                <w:szCs w:val="20"/>
                <w:vertAlign w:val="baseline"/>
                <w:lang w:val="en-US" w:eastAsia="zh-CN"/>
              </w:rPr>
              <w:t>0.65</w:t>
            </w:r>
          </w:p>
        </w:tc>
      </w:tr>
      <w:tr w14:paraId="0B09D0C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l2br w:val="nil"/>
              <w:tr2bl w:val="nil"/>
            </w:tcBorders>
          </w:tcPr>
          <w:p w14:paraId="3CB83CEF">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Gender</w:t>
            </w:r>
          </w:p>
        </w:tc>
        <w:tc>
          <w:tcPr>
            <w:tcW w:w="2130" w:type="dxa"/>
            <w:tcBorders>
              <w:tl2br w:val="nil"/>
              <w:tr2bl w:val="nil"/>
            </w:tcBorders>
          </w:tcPr>
          <w:p w14:paraId="0CEE18EA">
            <w:pPr>
              <w:rPr>
                <w:rFonts w:hint="default" w:ascii="Cambria" w:hAnsi="Cambria" w:eastAsia="等线" w:cs="Cambria"/>
                <w:sz w:val="20"/>
                <w:szCs w:val="20"/>
                <w:vertAlign w:val="baseline"/>
                <w:lang w:val="en-US" w:eastAsia="zh-CN"/>
              </w:rPr>
            </w:pPr>
            <w:r>
              <w:rPr>
                <w:rFonts w:hint="default" w:ascii="Cambria" w:hAnsi="Cambria" w:eastAsia="等线" w:cs="Cambria"/>
                <w:sz w:val="20"/>
                <w:szCs w:val="20"/>
                <w:vertAlign w:val="baseline"/>
                <w:lang w:val="en-US" w:eastAsia="zh-CN"/>
              </w:rPr>
              <w:t>--</w:t>
            </w:r>
          </w:p>
        </w:tc>
        <w:tc>
          <w:tcPr>
            <w:tcW w:w="2131" w:type="dxa"/>
            <w:tcBorders>
              <w:tl2br w:val="nil"/>
              <w:tr2bl w:val="nil"/>
            </w:tcBorders>
          </w:tcPr>
          <w:p w14:paraId="581E2B5A">
            <w:pPr>
              <w:rPr>
                <w:rFonts w:hint="default" w:ascii="Cambria" w:hAnsi="Cambria" w:eastAsia="等线" w:cs="Cambria"/>
                <w:sz w:val="20"/>
                <w:szCs w:val="20"/>
                <w:vertAlign w:val="baseline"/>
                <w:lang w:val="en-US" w:eastAsia="zh-CN"/>
              </w:rPr>
            </w:pPr>
            <w:r>
              <w:rPr>
                <w:rFonts w:hint="default" w:ascii="Cambria" w:hAnsi="Cambria" w:eastAsia="等线" w:cs="Cambria"/>
                <w:sz w:val="20"/>
                <w:szCs w:val="20"/>
                <w:vertAlign w:val="baseline"/>
                <w:lang w:val="en-US" w:eastAsia="zh-CN"/>
              </w:rPr>
              <w:t>--</w:t>
            </w:r>
          </w:p>
        </w:tc>
        <w:tc>
          <w:tcPr>
            <w:tcW w:w="2131" w:type="dxa"/>
            <w:tcBorders>
              <w:tl2br w:val="nil"/>
              <w:tr2bl w:val="nil"/>
            </w:tcBorders>
          </w:tcPr>
          <w:p w14:paraId="2A743D56">
            <w:pPr>
              <w:rPr>
                <w:rFonts w:hint="default" w:ascii="Cambria" w:hAnsi="Cambria" w:eastAsia="等线" w:cs="Cambria"/>
                <w:sz w:val="20"/>
                <w:szCs w:val="20"/>
                <w:vertAlign w:val="baseline"/>
                <w:lang w:val="en-US" w:eastAsia="zh-CN"/>
              </w:rPr>
            </w:pPr>
            <w:r>
              <w:rPr>
                <w:rFonts w:hint="default" w:ascii="Cambria" w:hAnsi="Cambria" w:eastAsia="等线" w:cs="Cambria"/>
                <w:sz w:val="20"/>
                <w:szCs w:val="20"/>
                <w:vertAlign w:val="baseline"/>
                <w:lang w:val="en-US" w:eastAsia="zh-CN"/>
              </w:rPr>
              <w:t>0.78</w:t>
            </w:r>
          </w:p>
        </w:tc>
      </w:tr>
      <w:tr w14:paraId="55035E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l2br w:val="nil"/>
              <w:tr2bl w:val="nil"/>
            </w:tcBorders>
          </w:tcPr>
          <w:p w14:paraId="0A0BC845">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Undergraduate GPA</w:t>
            </w:r>
          </w:p>
        </w:tc>
        <w:tc>
          <w:tcPr>
            <w:tcW w:w="2130" w:type="dxa"/>
            <w:tcBorders>
              <w:tl2br w:val="nil"/>
              <w:tr2bl w:val="nil"/>
            </w:tcBorders>
          </w:tcPr>
          <w:p w14:paraId="22D4132F">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3.2 ± 0.3</w:t>
            </w:r>
          </w:p>
        </w:tc>
        <w:tc>
          <w:tcPr>
            <w:tcW w:w="2131" w:type="dxa"/>
            <w:tcBorders>
              <w:tl2br w:val="nil"/>
              <w:tr2bl w:val="nil"/>
            </w:tcBorders>
          </w:tcPr>
          <w:p w14:paraId="5BFCF4D5">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3.1 ± 0.4</w:t>
            </w:r>
          </w:p>
        </w:tc>
        <w:tc>
          <w:tcPr>
            <w:tcW w:w="2131" w:type="dxa"/>
            <w:tcBorders>
              <w:tl2br w:val="nil"/>
              <w:tr2bl w:val="nil"/>
            </w:tcBorders>
          </w:tcPr>
          <w:p w14:paraId="42218483">
            <w:pPr>
              <w:rPr>
                <w:rFonts w:hint="default" w:ascii="Cambria" w:hAnsi="Cambria" w:eastAsia="等线" w:cs="Cambria"/>
                <w:sz w:val="20"/>
                <w:szCs w:val="20"/>
                <w:vertAlign w:val="baseline"/>
                <w:lang w:val="en-US" w:eastAsia="zh-CN"/>
              </w:rPr>
            </w:pPr>
            <w:r>
              <w:rPr>
                <w:rFonts w:hint="default" w:ascii="Cambria" w:hAnsi="Cambria" w:eastAsia="等线" w:cs="Cambria"/>
                <w:sz w:val="20"/>
                <w:szCs w:val="20"/>
                <w:vertAlign w:val="baseline"/>
                <w:lang w:val="en-US" w:eastAsia="zh-CN"/>
              </w:rPr>
              <w:t>0.53</w:t>
            </w:r>
          </w:p>
        </w:tc>
      </w:tr>
      <w:tr w14:paraId="66466A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l2br w:val="nil"/>
              <w:tr2bl w:val="nil"/>
            </w:tcBorders>
          </w:tcPr>
          <w:p w14:paraId="69CA0F1B">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TOEFL Score</w:t>
            </w:r>
          </w:p>
        </w:tc>
        <w:tc>
          <w:tcPr>
            <w:tcW w:w="2130" w:type="dxa"/>
            <w:tcBorders>
              <w:tl2br w:val="nil"/>
              <w:tr2bl w:val="nil"/>
            </w:tcBorders>
          </w:tcPr>
          <w:p w14:paraId="44757B33">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85.2 ± 10.3</w:t>
            </w:r>
          </w:p>
        </w:tc>
        <w:tc>
          <w:tcPr>
            <w:tcW w:w="2131" w:type="dxa"/>
            <w:tcBorders>
              <w:tl2br w:val="nil"/>
              <w:tr2bl w:val="nil"/>
            </w:tcBorders>
          </w:tcPr>
          <w:p w14:paraId="7FFC514F">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84.5 ± 11.2</w:t>
            </w:r>
          </w:p>
        </w:tc>
        <w:tc>
          <w:tcPr>
            <w:tcW w:w="2131" w:type="dxa"/>
            <w:tcBorders>
              <w:tl2br w:val="nil"/>
              <w:tr2bl w:val="nil"/>
            </w:tcBorders>
          </w:tcPr>
          <w:p w14:paraId="5E01866B">
            <w:pPr>
              <w:rPr>
                <w:rFonts w:hint="default" w:ascii="Cambria" w:hAnsi="Cambria" w:eastAsia="等线" w:cs="Cambria"/>
                <w:sz w:val="20"/>
                <w:szCs w:val="20"/>
                <w:vertAlign w:val="baseline"/>
                <w:lang w:val="en-US" w:eastAsia="zh-CN"/>
              </w:rPr>
            </w:pPr>
            <w:r>
              <w:rPr>
                <w:rFonts w:hint="default" w:ascii="Cambria" w:hAnsi="Cambria" w:eastAsia="等线" w:cs="Cambria"/>
                <w:sz w:val="20"/>
                <w:szCs w:val="20"/>
                <w:vertAlign w:val="baseline"/>
                <w:lang w:val="en-US" w:eastAsia="zh-CN"/>
              </w:rPr>
              <w:t>0.76</w:t>
            </w:r>
          </w:p>
        </w:tc>
      </w:tr>
      <w:tr w14:paraId="50B701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130" w:type="dxa"/>
            <w:tcBorders>
              <w:tl2br w:val="nil"/>
              <w:tr2bl w:val="nil"/>
            </w:tcBorders>
          </w:tcPr>
          <w:p w14:paraId="57B94CC2">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Pre-intervention CCAS-IS Score</w:t>
            </w:r>
          </w:p>
        </w:tc>
        <w:tc>
          <w:tcPr>
            <w:tcW w:w="2130" w:type="dxa"/>
            <w:tcBorders>
              <w:tl2br w:val="nil"/>
              <w:tr2bl w:val="nil"/>
            </w:tcBorders>
          </w:tcPr>
          <w:p w14:paraId="2881651B">
            <w:pPr>
              <w:rPr>
                <w:rFonts w:hint="default" w:ascii="Cambria" w:hAnsi="Cambria" w:eastAsia="等线" w:cs="Cambria"/>
                <w:sz w:val="20"/>
                <w:szCs w:val="20"/>
                <w:vertAlign w:val="baseline"/>
                <w:lang w:eastAsia="zh-CN"/>
              </w:rPr>
            </w:pPr>
            <w:r>
              <w:rPr>
                <w:rFonts w:hint="default" w:ascii="Cambria" w:hAnsi="Cambria" w:eastAsia="等线" w:cs="Cambria"/>
                <w:sz w:val="20"/>
                <w:szCs w:val="20"/>
                <w:vertAlign w:val="baseline"/>
                <w:lang w:eastAsia="zh-CN"/>
              </w:rPr>
              <w:t>68.5 ± 5.1</w:t>
            </w:r>
          </w:p>
        </w:tc>
        <w:tc>
          <w:tcPr>
            <w:tcW w:w="2131" w:type="dxa"/>
            <w:tcBorders>
              <w:tl2br w:val="nil"/>
              <w:tr2bl w:val="nil"/>
            </w:tcBorders>
          </w:tcPr>
          <w:p w14:paraId="70B632F0">
            <w:pPr>
              <w:pStyle w:val="8"/>
              <w:keepNext w:val="0"/>
              <w:keepLines w:val="0"/>
              <w:widowControl/>
              <w:suppressLineNumbers w:val="0"/>
              <w:rPr>
                <w:rFonts w:hint="default" w:ascii="Cambria" w:hAnsi="Cambria" w:eastAsia="等线" w:cs="Cambria"/>
                <w:sz w:val="20"/>
                <w:szCs w:val="20"/>
                <w:vertAlign w:val="baseline"/>
                <w:lang w:eastAsia="zh-CN"/>
              </w:rPr>
            </w:pPr>
            <w:r>
              <w:rPr>
                <w:rFonts w:hint="default" w:ascii="Cambria" w:hAnsi="Cambria" w:cs="Cambria"/>
                <w:sz w:val="20"/>
                <w:szCs w:val="20"/>
              </w:rPr>
              <w:t>67.8 ± 5.3</w:t>
            </w:r>
          </w:p>
        </w:tc>
        <w:tc>
          <w:tcPr>
            <w:tcW w:w="2131" w:type="dxa"/>
            <w:tcBorders>
              <w:tl2br w:val="nil"/>
              <w:tr2bl w:val="nil"/>
            </w:tcBorders>
          </w:tcPr>
          <w:p w14:paraId="3D60CAD0">
            <w:pPr>
              <w:rPr>
                <w:rFonts w:hint="default" w:ascii="Cambria" w:hAnsi="Cambria" w:eastAsia="等线" w:cs="Cambria"/>
                <w:sz w:val="20"/>
                <w:szCs w:val="20"/>
                <w:vertAlign w:val="baseline"/>
                <w:lang w:val="en-US" w:eastAsia="zh-CN"/>
              </w:rPr>
            </w:pPr>
            <w:r>
              <w:rPr>
                <w:rFonts w:hint="default" w:ascii="Cambria" w:hAnsi="Cambria" w:eastAsia="等线" w:cs="Cambria"/>
                <w:sz w:val="20"/>
                <w:szCs w:val="20"/>
                <w:vertAlign w:val="baseline"/>
                <w:lang w:val="en-US" w:eastAsia="zh-CN"/>
              </w:rPr>
              <w:t>0.68</w:t>
            </w:r>
          </w:p>
        </w:tc>
      </w:tr>
    </w:tbl>
    <w:p w14:paraId="6C9B6686">
      <w:pPr>
        <w:rPr>
          <w:rFonts w:hint="default" w:ascii="Cambria" w:hAnsi="Cambria" w:eastAsia="宋体" w:cs="Cambria"/>
          <w:b/>
          <w:bCs/>
          <w:szCs w:val="22"/>
          <w:lang w:val="zh-CN"/>
        </w:rPr>
      </w:pPr>
    </w:p>
    <w:p w14:paraId="224E9418">
      <w:pPr>
        <w:rPr>
          <w:rFonts w:hint="default" w:ascii="Cambria" w:hAnsi="Cambria" w:eastAsia="宋体" w:cs="Cambria"/>
          <w:b/>
          <w:bCs/>
          <w:szCs w:val="22"/>
          <w:lang w:val="zh-CN"/>
        </w:rPr>
      </w:pPr>
    </w:p>
    <w:p w14:paraId="3D126666">
      <w:pPr>
        <w:rPr>
          <w:rFonts w:hint="default" w:ascii="Cambria" w:hAnsi="Cambria" w:eastAsia="宋体" w:cs="Cambria"/>
          <w:b/>
          <w:bCs/>
          <w:szCs w:val="22"/>
          <w:lang w:val="zh-CN"/>
        </w:rPr>
      </w:pPr>
    </w:p>
    <w:p w14:paraId="47662695">
      <w:pPr>
        <w:rPr>
          <w:rFonts w:hint="default" w:ascii="Cambria" w:hAnsi="Cambria" w:eastAsia="宋体" w:cs="Cambria"/>
          <w:b/>
          <w:bCs/>
          <w:szCs w:val="22"/>
          <w:lang w:val="zh-CN"/>
        </w:rPr>
      </w:pPr>
    </w:p>
    <w:p w14:paraId="624ED45E">
      <w:pPr>
        <w:rPr>
          <w:rFonts w:hint="default" w:ascii="Cambria" w:hAnsi="Cambria" w:eastAsia="宋体" w:cs="Cambria"/>
          <w:b/>
          <w:bCs/>
          <w:sz w:val="20"/>
          <w:szCs w:val="21"/>
          <w:lang w:val="zh-CN"/>
        </w:rPr>
      </w:pPr>
      <w:r>
        <w:rPr>
          <w:rFonts w:hint="default" w:ascii="Cambria" w:hAnsi="Cambria" w:eastAsia="宋体" w:cs="Cambria"/>
          <w:b/>
          <w:bCs/>
          <w:sz w:val="20"/>
          <w:szCs w:val="21"/>
          <w:lang w:val="zh-CN"/>
        </w:rPr>
        <w:t>Limitation Statement for All Self-Developed Evaluation Rubrics (Preceding Table S2–S9)</w:t>
      </w:r>
    </w:p>
    <w:p w14:paraId="2564D3BC">
      <w:pPr>
        <w:rPr>
          <w:rFonts w:hint="default" w:ascii="Cambria" w:hAnsi="Cambria" w:eastAsia="宋体" w:cs="Cambria"/>
          <w:b w:val="0"/>
          <w:bCs w:val="0"/>
          <w:sz w:val="20"/>
          <w:szCs w:val="21"/>
          <w:lang w:val="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Cambria" w:hAnsi="Cambria" w:eastAsia="宋体" w:cs="Cambria"/>
          <w:b w:val="0"/>
          <w:bCs w:val="0"/>
          <w:sz w:val="20"/>
          <w:szCs w:val="21"/>
          <w:lang w:val="zh-CN"/>
        </w:rPr>
        <w:t>All assessment forms contained in this supplementary material were custom-developed exclusively for evaluating the four-in-one industry-university-research integrated transnational BME teaching intervention proposed in this manuscript. All evaluation indicators are tailored to match the core competency objectives embedded within the intervention framework, which introduces potential methodological circularity. Scores generated by these tools primarily reflect alignment between assessment criteria and the custom teaching model rather than universal, externally validated benchmarks for cross-border higher education. Future research should validate this system using internationally standardized transnational education assessment instruments to mitigate this limitation</w:t>
      </w:r>
      <w:r>
        <w:rPr>
          <w:rFonts w:hint="default" w:ascii="Cambria" w:hAnsi="Cambria" w:eastAsia="宋体" w:cs="Cambria"/>
          <w:b w:val="0"/>
          <w:bCs w:val="0"/>
          <w:sz w:val="20"/>
          <w:szCs w:val="21"/>
          <w:lang w:val="zh-CN"/>
        </w:rPr>
        <w:t>.</w:t>
      </w:r>
    </w:p>
    <w:p w14:paraId="32C7E8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eastAsia="等线" w:cs="Cambria"/>
          <w:b/>
          <w:bCs/>
          <w:i w:val="0"/>
          <w:iCs w:val="0"/>
          <w:color w:val="0000FF"/>
          <w:sz w:val="28"/>
          <w:szCs w:val="28"/>
        </w:rPr>
      </w:pPr>
      <w:r>
        <w:rPr>
          <w:rFonts w:hint="default" w:ascii="Cambria" w:hAnsi="Cambria" w:eastAsia="等线" w:cs="Cambria"/>
          <w:b/>
          <w:bCs/>
          <w:i w:val="0"/>
          <w:iCs w:val="0"/>
          <w:color w:val="0000FF"/>
          <w:sz w:val="28"/>
          <w:szCs w:val="28"/>
        </w:rPr>
        <w:t>Table S2. Multi-stakeholder Faculty Competency Evaluation Form for Cross-Border Biomedical Engineering (BME) Teaching</w:t>
      </w:r>
    </w:p>
    <w:p w14:paraId="486ED3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sz w:val="20"/>
          <w:szCs w:val="20"/>
          <w:lang w:val="en-US" w:eastAsia="zh-CN"/>
        </w:rPr>
      </w:pPr>
      <w:r>
        <w:rPr>
          <w:rFonts w:hint="default" w:ascii="Cambria" w:hAnsi="Cambria" w:cs="Cambria"/>
          <w:b/>
          <w:bCs/>
          <w:sz w:val="20"/>
          <w:szCs w:val="20"/>
          <w:lang w:val="en-US" w:eastAsia="zh-CN"/>
        </w:rPr>
        <w:t>Evaluated Faculty : __________ Course : __________ Semester : __________</w:t>
      </w:r>
    </w:p>
    <w:p w14:paraId="59F515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sz w:val="20"/>
          <w:szCs w:val="20"/>
          <w:lang w:val="en-US" w:eastAsia="zh-CN"/>
        </w:rPr>
      </w:pPr>
      <w:r>
        <w:rPr>
          <w:rFonts w:hint="default" w:ascii="Cambria" w:hAnsi="Cambria" w:cs="Cambria"/>
          <w:b/>
          <w:bCs/>
          <w:sz w:val="20"/>
          <w:szCs w:val="20"/>
          <w:lang w:val="en-US" w:eastAsia="zh-CN"/>
        </w:rPr>
        <w:t>Evaluator : □ Student □ Teaching Supervisor □ Industry Collaboration Expert Evaluation Date : __________</w:t>
      </w:r>
    </w:p>
    <w:p w14:paraId="2792278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sz w:val="20"/>
          <w:szCs w:val="20"/>
          <w:lang w:val="en-US" w:eastAsia="zh-CN"/>
        </w:rPr>
      </w:pPr>
      <w:r>
        <w:rPr>
          <w:rFonts w:hint="default" w:ascii="Cambria" w:hAnsi="Cambria" w:cs="Cambria"/>
          <w:b/>
          <w:bCs/>
          <w:sz w:val="20"/>
          <w:szCs w:val="20"/>
          <w:lang w:val="en-US" w:eastAsia="zh-CN"/>
        </w:rPr>
        <w:t>Scoring Rule: Unified 0–100 full-percentage scale; each dimension weighted at 50%. Dimension total = average score of secondary indicators × corresponding weight; comprehensive total = sum of two dimension scores.</w:t>
      </w:r>
      <w:r>
        <w:rPr>
          <w:rFonts w:hint="default" w:ascii="Cambria" w:hAnsi="Cambria" w:cs="Cambria"/>
          <w:sz w:val="20"/>
          <w:szCs w:val="20"/>
          <w:lang w:val="en-US" w:eastAsia="zh-CN"/>
        </w:rPr>
        <w:t xml:space="preserve"> </w:t>
      </w:r>
    </w:p>
    <w:tbl>
      <w:tblPr>
        <w:tblStyle w:val="9"/>
        <w:tblpPr w:leftFromText="180" w:rightFromText="180" w:vertAnchor="text" w:horzAnchor="page" w:tblpX="1495" w:tblpY="1167"/>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170"/>
        <w:gridCol w:w="752"/>
        <w:gridCol w:w="4212"/>
        <w:gridCol w:w="877"/>
        <w:gridCol w:w="5107"/>
      </w:tblGrid>
      <w:tr w14:paraId="6BD4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765A7D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b/>
                <w:bCs/>
                <w:sz w:val="18"/>
                <w:szCs w:val="18"/>
              </w:rPr>
            </w:pPr>
            <w:r>
              <w:rPr>
                <w:rFonts w:hint="default" w:ascii="Cambria" w:hAnsi="Cambria" w:eastAsia="宋体" w:cs="Cambria"/>
                <w:b/>
                <w:bCs/>
                <w:kern w:val="0"/>
                <w:sz w:val="18"/>
                <w:szCs w:val="18"/>
                <w:lang w:val="en-US" w:eastAsia="zh-CN" w:bidi="ar"/>
              </w:rPr>
              <w:t>Primary Dimension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A4C237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b/>
                <w:bCs/>
                <w:sz w:val="18"/>
                <w:szCs w:val="18"/>
              </w:rPr>
            </w:pPr>
            <w:r>
              <w:rPr>
                <w:rFonts w:hint="default" w:ascii="Cambria" w:hAnsi="Cambria" w:eastAsia="宋体" w:cs="Cambria"/>
                <w:b/>
                <w:bCs/>
                <w:kern w:val="0"/>
                <w:sz w:val="18"/>
                <w:szCs w:val="18"/>
                <w:lang w:val="en-US" w:eastAsia="zh-CN" w:bidi="ar"/>
              </w:rPr>
              <w:t>Weight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102812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b/>
                <w:bCs/>
                <w:sz w:val="18"/>
                <w:szCs w:val="18"/>
              </w:rPr>
            </w:pPr>
            <w:r>
              <w:rPr>
                <w:rFonts w:hint="default" w:ascii="Cambria" w:hAnsi="Cambria" w:eastAsia="宋体" w:cs="Cambria"/>
                <w:b/>
                <w:bCs/>
                <w:kern w:val="0"/>
                <w:sz w:val="18"/>
                <w:szCs w:val="18"/>
                <w:lang w:val="en-US" w:eastAsia="zh-CN" w:bidi="ar"/>
              </w:rPr>
              <w:t>Secondary Indicator</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52454B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b/>
                <w:bCs/>
                <w:sz w:val="18"/>
                <w:szCs w:val="18"/>
              </w:rPr>
            </w:pPr>
            <w:r>
              <w:rPr>
                <w:rFonts w:hint="default" w:ascii="Cambria" w:hAnsi="Cambria" w:eastAsia="宋体" w:cs="Cambria"/>
                <w:b/>
                <w:bCs/>
                <w:kern w:val="0"/>
                <w:sz w:val="18"/>
                <w:szCs w:val="18"/>
                <w:lang w:val="en-US" w:eastAsia="zh-CN" w:bidi="ar"/>
              </w:rPr>
              <w:t>Score (</w:t>
            </w:r>
            <w:r>
              <w:rPr>
                <w:rFonts w:hint="default" w:ascii="Cambria" w:hAnsi="Cambria" w:eastAsia="宋体" w:cs="Cambria"/>
                <w:b/>
                <w:bCs/>
                <w:kern w:val="0"/>
                <w:sz w:val="18"/>
                <w:szCs w:val="18"/>
                <w:lang w:val="en-US" w:eastAsia="zh-CN" w:bidi="ar"/>
              </w:rPr>
              <w:t>0</w:t>
            </w:r>
            <w:r>
              <w:rPr>
                <w:rFonts w:hint="default" w:ascii="Cambria" w:hAnsi="Cambria" w:eastAsia="宋体" w:cs="Cambria"/>
                <w:b/>
                <w:bCs/>
                <w:kern w:val="0"/>
                <w:sz w:val="18"/>
                <w:szCs w:val="18"/>
                <w:lang w:val="en-US" w:eastAsia="zh-CN" w:bidi="ar"/>
              </w:rPr>
              <w:t>-</w:t>
            </w:r>
            <w:r>
              <w:rPr>
                <w:rFonts w:hint="default" w:ascii="Cambria" w:hAnsi="Cambria" w:eastAsia="宋体" w:cs="Cambria"/>
                <w:b/>
                <w:bCs/>
                <w:kern w:val="0"/>
                <w:sz w:val="18"/>
                <w:szCs w:val="18"/>
                <w:lang w:val="en-US" w:eastAsia="zh-CN" w:bidi="ar"/>
              </w:rPr>
              <w:t>100</w:t>
            </w:r>
            <w:r>
              <w:rPr>
                <w:rFonts w:hint="default" w:ascii="Cambria" w:hAnsi="Cambria" w:eastAsia="宋体" w:cs="Cambria"/>
                <w:b/>
                <w:bCs/>
                <w:kern w:val="0"/>
                <w:sz w:val="18"/>
                <w:szCs w:val="18"/>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DE9F50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b/>
                <w:bCs/>
                <w:sz w:val="18"/>
                <w:szCs w:val="18"/>
              </w:rPr>
            </w:pPr>
            <w:r>
              <w:rPr>
                <w:rFonts w:hint="default" w:ascii="Cambria" w:hAnsi="Cambria" w:eastAsia="宋体" w:cs="Cambria"/>
                <w:b/>
                <w:bCs/>
                <w:kern w:val="0"/>
                <w:sz w:val="18"/>
                <w:szCs w:val="18"/>
                <w:lang w:val="en-US" w:eastAsia="zh-CN" w:bidi="ar"/>
              </w:rPr>
              <w:t>Indicator Description</w:t>
            </w:r>
          </w:p>
        </w:tc>
      </w:tr>
      <w:tr w14:paraId="602B3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C9DA09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Style w:val="12"/>
                <w:rFonts w:hint="default" w:ascii="Cambria" w:hAnsi="Cambria" w:eastAsia="宋体" w:cs="Cambria"/>
                <w:kern w:val="0"/>
                <w:sz w:val="18"/>
                <w:szCs w:val="18"/>
                <w:lang w:val="en-US" w:eastAsia="zh-CN" w:bidi="ar"/>
              </w:rPr>
              <w:t>I. Cross-Cultural Pedagogy Application Competence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EB6A3A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50%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38F291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1.1 English Instruction Proficiency</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E781CC0">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BE5E4B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Delivers BME professional knowledge fluently in standard academic English, with terminology and sentence structures complying with international academic norms and no comprehension barriers for students.</w:t>
            </w:r>
          </w:p>
        </w:tc>
      </w:tr>
      <w:tr w14:paraId="5010C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0157748">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B3FD1F8">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21A833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1.2 Cross-Cultural Teaching Design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F31F287">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8B557B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Designs teaching content combined with international students’ cultural backgrounds and learning habits, adapting to the cognitive characteristics of students from different countries.</w:t>
            </w:r>
          </w:p>
        </w:tc>
      </w:tr>
      <w:tr w14:paraId="5F010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53AACC9">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13CBDE1">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AF8E78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1.3 Cross-Cultural Classroom Interaction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B3067A7">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5895CC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Proactively guides international students to participate in classroom discussions, effectively resolves communication barriers caused by cultural differences, and creates an inclusive classroom atmosphere.</w:t>
            </w:r>
          </w:p>
        </w:tc>
      </w:tr>
      <w:tr w14:paraId="3F8C1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49BF6E5">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C8269FB">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3AA7EF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1.4 Cross-Cultural Academic Guidance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D75ADD5">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D8F247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Provides targeted tutoring and solutions for international students facing cross-cultural problems in professional learning and academic writing.</w:t>
            </w:r>
          </w:p>
        </w:tc>
      </w:tr>
      <w:tr w14:paraId="5C3AD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3F4EA00">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C4B1ADA">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A84CDA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1.5 Application of Diverse Teaching Methods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6B05D12">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7DE92F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Flexibly adopts diverse methods such as PBL and case-based teaching, integrates cross-border BME cases, and aligns with international education and teaching models.</w:t>
            </w:r>
          </w:p>
        </w:tc>
      </w:tr>
      <w:tr w14:paraId="0378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F2F7CBE">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Style w:val="12"/>
                <w:rFonts w:hint="default" w:ascii="Cambria" w:hAnsi="Cambria" w:eastAsia="宋体" w:cs="Cambria"/>
                <w:kern w:val="0"/>
                <w:sz w:val="18"/>
                <w:szCs w:val="18"/>
                <w:lang w:val="en-US" w:eastAsia="zh-CN" w:bidi="ar"/>
              </w:rPr>
              <w:t>II. Industry-Education-Research (IER) Integration Teaching Competence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E15E01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50%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CEBCE2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2.1 Integration of Industry Knowledge into Teaching</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B8CCC1B">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3AD526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Profusely integrates cutting-edge BME industry technologies and global industrial norms into classroom teaching, connecting with international industrial demands.</w:t>
            </w:r>
          </w:p>
        </w:tc>
      </w:tr>
      <w:tr w14:paraId="00A0C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4F4DCC8">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317EBC7">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A0DE5C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2.2 Practical Teaching Design Competence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EB09EE7">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64D185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Designs practical teaching content that fits cross-border industrial scenarios, guiding students to apply professional knowledge to practical engineering problems.</w:t>
            </w:r>
          </w:p>
        </w:tc>
      </w:tr>
      <w:tr w14:paraId="41A49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6C123FE">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08E94BC">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AFA05F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2.3 IER Collaboration Connection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3FFEBF4">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848CDA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Links university-enterprise/international cooperation resources, provides international students with cross-border IER practical opportunities, and guides the implementation of practical projects.</w:t>
            </w:r>
          </w:p>
        </w:tc>
      </w:tr>
      <w:tr w14:paraId="7C87E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49E6279">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01E27FA">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3DD02F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2.4 Transformation of Research Achievements into Teaching Resources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897C4ED">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11249A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Converts personal research achievements and cross-border collaborative research content into teaching resources, enhancing students’ research and innovation awareness.</w:t>
            </w:r>
          </w:p>
        </w:tc>
      </w:tr>
      <w:tr w14:paraId="24AE9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C2D050C">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1ECD2ED">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DB675A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2.5 Industry Skill-Oriented Training</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E9C0565">
            <w:pPr>
              <w:keepNext w:val="0"/>
              <w:keepLines w:val="0"/>
              <w:pageBreakBefore w:val="0"/>
              <w:kinsoku/>
              <w:wordWrap/>
              <w:overflowPunct/>
              <w:topLinePunct w:val="0"/>
              <w:autoSpaceDE/>
              <w:autoSpaceDN/>
              <w:bidi w:val="0"/>
              <w:adjustRightInd/>
              <w:snapToGrid/>
              <w:jc w:val="left"/>
              <w:textAlignment w:val="auto"/>
              <w:rPr>
                <w:rFonts w:hint="default" w:ascii="Cambria" w:hAnsi="Cambria" w:cs="Cambria"/>
                <w:sz w:val="18"/>
                <w:szCs w:val="18"/>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D91970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Fosters students’ professional practical and application abilities that meet global industry standards, centering on the international vocational skill requirements of BME.</w:t>
            </w:r>
          </w:p>
        </w:tc>
      </w:tr>
      <w:tr w14:paraId="2BE20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8AA52D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Style w:val="12"/>
                <w:rFonts w:hint="default" w:ascii="Cambria" w:hAnsi="Cambria" w:eastAsia="宋体" w:cs="Cambria"/>
                <w:kern w:val="0"/>
                <w:sz w:val="18"/>
                <w:szCs w:val="18"/>
                <w:lang w:val="en-US" w:eastAsia="zh-CN" w:bidi="ar"/>
              </w:rPr>
              <w:t>Dimension Scores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326B439">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91EBA0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Cross-Cultural Pedagogy Application Competence (Full 50): ______Industry-Education-Research Integration Teaching Competence (Full 50): ______</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2FF249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692632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Calculation: Average score of secondary indicators × corresponding weight</w:t>
            </w:r>
          </w:p>
        </w:tc>
      </w:tr>
      <w:tr w14:paraId="7D9B2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0B43C1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Style w:val="12"/>
                <w:rFonts w:hint="default" w:ascii="Cambria" w:hAnsi="Cambria" w:eastAsia="宋体" w:cs="Cambria"/>
                <w:kern w:val="0"/>
                <w:sz w:val="18"/>
                <w:szCs w:val="18"/>
                <w:lang w:val="en-US" w:eastAsia="zh-CN" w:bidi="ar"/>
              </w:rPr>
              <w:t>Comprehensive Score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B18B9C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033349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 xml:space="preserve">(Full 100): ______ </w:t>
            </w:r>
            <w:r>
              <w:rPr>
                <w:rStyle w:val="12"/>
                <w:rFonts w:hint="default" w:ascii="Cambria" w:hAnsi="Cambria" w:eastAsia="宋体" w:cs="Cambria"/>
                <w:kern w:val="0"/>
                <w:sz w:val="18"/>
                <w:szCs w:val="18"/>
                <w:lang w:val="en-US" w:eastAsia="zh-CN" w:bidi="ar"/>
              </w:rPr>
              <w:t>Comprehensive Rating</w:t>
            </w:r>
            <w:r>
              <w:rPr>
                <w:rFonts w:hint="default" w:ascii="Cambria" w:hAnsi="Cambria" w:eastAsia="宋体" w:cs="Cambria"/>
                <w:kern w:val="0"/>
                <w:sz w:val="18"/>
                <w:szCs w:val="18"/>
                <w:lang w:val="en-US" w:eastAsia="zh-CN" w:bidi="ar"/>
              </w:rPr>
              <w:t xml:space="preserve"> : __________</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AD3F24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FD4633A">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r>
      <w:tr w14:paraId="26B0C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A59A702">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Style w:val="12"/>
                <w:rFonts w:hint="default" w:ascii="Cambria" w:hAnsi="Cambria" w:eastAsia="宋体" w:cs="Cambria"/>
                <w:kern w:val="0"/>
                <w:sz w:val="18"/>
                <w:szCs w:val="18"/>
                <w:lang w:val="en-US" w:eastAsia="zh-CN" w:bidi="ar"/>
              </w:rPr>
              <w:t>Comments and Suggestions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6065F51">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095AE1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(Specific suggestions on the improvement of cross-cultural teaching and IER integration teaching are welcome):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A29D2DD">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94F310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18"/>
                <w:szCs w:val="18"/>
              </w:rPr>
            </w:pPr>
            <w:r>
              <w:rPr>
                <w:rFonts w:hint="default" w:ascii="Cambria" w:hAnsi="Cambria" w:eastAsia="宋体" w:cs="Cambria"/>
                <w:kern w:val="0"/>
                <w:sz w:val="18"/>
                <w:szCs w:val="18"/>
                <w:lang w:val="en-US" w:eastAsia="zh-CN" w:bidi="ar"/>
              </w:rPr>
              <w:t>——</w:t>
            </w:r>
          </w:p>
        </w:tc>
      </w:tr>
    </w:tbl>
    <w:p w14:paraId="6F291D10">
      <w:pPr>
        <w:keepNext w:val="0"/>
        <w:keepLines w:val="0"/>
        <w:pageBreakBefore w:val="0"/>
        <w:widowControl w:val="0"/>
        <w:kinsoku/>
        <w:wordWrap/>
        <w:overflowPunct/>
        <w:topLinePunct w:val="0"/>
        <w:autoSpaceDE/>
        <w:autoSpaceDN/>
        <w:bidi w:val="0"/>
        <w:adjustRightInd/>
        <w:snapToGrid/>
        <w:spacing w:after="120" w:line="240" w:lineRule="auto"/>
        <w:ind w:left="0"/>
        <w:jc w:val="left"/>
        <w:textAlignment w:val="auto"/>
        <w:rPr>
          <w:rFonts w:hint="default" w:ascii="Cambria" w:hAnsi="Cambria" w:eastAsia="等线" w:cs="Cambria"/>
          <w:b/>
          <w:sz w:val="18"/>
          <w:szCs w:val="18"/>
          <w:lang w:val="zh-CN"/>
        </w:rPr>
      </w:pPr>
      <w:r>
        <w:rPr>
          <w:rFonts w:hint="default" w:ascii="Cambria" w:hAnsi="Cambria" w:cs="Cambria"/>
          <w:b/>
          <w:bCs/>
          <w:sz w:val="20"/>
          <w:szCs w:val="20"/>
          <w:lang w:val="en-US" w:eastAsia="zh-CN"/>
        </w:rPr>
        <w:t>Evaluation Grading Criteria: &lt;60 = Unqualified, 60~79 = Qualified, 80~89 = Good, ≥90 = Excellent.</w:t>
      </w:r>
    </w:p>
    <w:p w14:paraId="4E9BB46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color w:val="0000FF"/>
          <w:sz w:val="28"/>
          <w:szCs w:val="28"/>
          <w:lang w:val="en-US" w:eastAsia="zh-CN"/>
        </w:rPr>
      </w:pPr>
    </w:p>
    <w:p w14:paraId="4BD5EDC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color w:val="0000FF"/>
          <w:sz w:val="28"/>
          <w:szCs w:val="28"/>
          <w:lang w:val="en-US" w:eastAsia="zh-CN"/>
        </w:rPr>
      </w:pPr>
      <w:r>
        <w:rPr>
          <w:rFonts w:hint="default" w:ascii="Cambria" w:hAnsi="Cambria" w:cs="Cambria"/>
          <w:b/>
          <w:bCs/>
          <w:color w:val="0000FF"/>
          <w:sz w:val="28"/>
          <w:szCs w:val="28"/>
          <w:lang w:val="en-US" w:eastAsia="zh-CN"/>
        </w:rPr>
        <w:t>Table S3. Simplified Student-only Faculty Feedback Form for Cross-Border BME Teaching</w:t>
      </w:r>
    </w:p>
    <w:p w14:paraId="077850E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sz w:val="20"/>
          <w:szCs w:val="20"/>
          <w:lang w:val="en-US" w:eastAsia="zh-CN"/>
        </w:rPr>
      </w:pPr>
      <w:r>
        <w:rPr>
          <w:rFonts w:hint="default" w:ascii="Cambria" w:hAnsi="Cambria" w:cs="Cambria"/>
          <w:b/>
          <w:bCs/>
          <w:sz w:val="20"/>
          <w:szCs w:val="20"/>
          <w:lang w:val="en-US" w:eastAsia="zh-CN"/>
        </w:rPr>
        <w:t>Distinction Note: This simplified form is only for rapid anonymous student classroom feedback, distinct from the multi-party weighted comprehensive faculty competency scale in Table S7. Unified 0–100 scoring for all indicators; final total = average of all item scores.</w:t>
      </w:r>
    </w:p>
    <w:p w14:paraId="468E988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sz w:val="20"/>
          <w:szCs w:val="20"/>
          <w:lang w:val="en-US" w:eastAsia="zh-CN"/>
        </w:rPr>
      </w:pPr>
      <w:r>
        <w:rPr>
          <w:rFonts w:hint="default" w:ascii="Cambria" w:hAnsi="Cambria" w:cs="Cambria"/>
          <w:b/>
          <w:bCs/>
          <w:sz w:val="20"/>
          <w:szCs w:val="20"/>
          <w:lang w:val="en-US" w:eastAsia="zh-CN"/>
        </w:rPr>
        <w:t>Evaluated Faculty : __________ Course Taught (BME) : __________ Semester/Academic Year : __________</w:t>
      </w:r>
    </w:p>
    <w:p w14:paraId="5BCB1DA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sz w:val="20"/>
          <w:szCs w:val="20"/>
          <w:lang w:val="en-US" w:eastAsia="zh-CN"/>
        </w:rPr>
      </w:pPr>
      <w:r>
        <w:rPr>
          <w:rFonts w:hint="default" w:ascii="Cambria" w:hAnsi="Cambria" w:cs="Cambria"/>
          <w:b/>
          <w:bCs/>
          <w:sz w:val="20"/>
          <w:szCs w:val="20"/>
          <w:lang w:val="en-US" w:eastAsia="zh-CN"/>
        </w:rPr>
        <w:t>Evaluator Type : □ International Student □ Teaching Supervisor □ IER Collaboration Expert Evaluation Date : __________</w:t>
      </w:r>
    </w:p>
    <w:p w14:paraId="0EED90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Cambria" w:hAnsi="Cambria" w:cs="Cambria"/>
          <w:b/>
          <w:bCs/>
          <w:sz w:val="20"/>
          <w:szCs w:val="20"/>
          <w:lang w:val="en-US" w:eastAsia="zh-CN"/>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555"/>
        <w:gridCol w:w="818"/>
        <w:gridCol w:w="4491"/>
        <w:gridCol w:w="964"/>
        <w:gridCol w:w="4290"/>
      </w:tblGrid>
      <w:tr w14:paraId="344E9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86333D3">
            <w:pPr>
              <w:keepNext w:val="0"/>
              <w:keepLines w:val="0"/>
              <w:widowControl/>
              <w:suppressLineNumbers w:val="0"/>
              <w:jc w:val="left"/>
              <w:rPr>
                <w:rFonts w:hint="default" w:ascii="Cambria" w:hAnsi="Cambria" w:cs="Cambria"/>
                <w:b/>
                <w:bCs/>
                <w:sz w:val="20"/>
                <w:szCs w:val="20"/>
              </w:rPr>
            </w:pPr>
            <w:r>
              <w:rPr>
                <w:rStyle w:val="12"/>
                <w:rFonts w:hint="default" w:ascii="Cambria" w:hAnsi="Cambria" w:eastAsia="宋体" w:cs="Cambria"/>
                <w:kern w:val="0"/>
                <w:sz w:val="20"/>
                <w:szCs w:val="20"/>
                <w:lang w:val="en-US" w:eastAsia="zh-CN" w:bidi="ar"/>
              </w:rPr>
              <w:t>Core Evaluation Domain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0389DB3">
            <w:pPr>
              <w:keepNext w:val="0"/>
              <w:keepLines w:val="0"/>
              <w:widowControl/>
              <w:suppressLineNumbers w:val="0"/>
              <w:jc w:val="left"/>
              <w:rPr>
                <w:rFonts w:hint="default" w:ascii="Cambria" w:hAnsi="Cambria" w:cs="Cambria"/>
                <w:b/>
                <w:bCs/>
                <w:sz w:val="20"/>
                <w:szCs w:val="20"/>
              </w:rPr>
            </w:pPr>
            <w:r>
              <w:rPr>
                <w:rStyle w:val="12"/>
                <w:rFonts w:hint="default" w:ascii="Cambria" w:hAnsi="Cambria" w:eastAsia="宋体" w:cs="Cambria"/>
                <w:kern w:val="0"/>
                <w:sz w:val="20"/>
                <w:szCs w:val="20"/>
                <w:lang w:val="en-US" w:eastAsia="zh-CN" w:bidi="ar"/>
              </w:rPr>
              <w:t>Weight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AC8EB38">
            <w:pPr>
              <w:keepNext w:val="0"/>
              <w:keepLines w:val="0"/>
              <w:widowControl/>
              <w:suppressLineNumbers w:val="0"/>
              <w:jc w:val="left"/>
              <w:rPr>
                <w:rFonts w:hint="default" w:ascii="Cambria" w:hAnsi="Cambria" w:cs="Cambria"/>
                <w:b/>
                <w:bCs/>
                <w:sz w:val="20"/>
                <w:szCs w:val="20"/>
              </w:rPr>
            </w:pPr>
            <w:r>
              <w:rPr>
                <w:rStyle w:val="12"/>
                <w:rFonts w:hint="default" w:ascii="Cambria" w:hAnsi="Cambria" w:eastAsia="宋体" w:cs="Cambria"/>
                <w:kern w:val="0"/>
                <w:sz w:val="20"/>
                <w:szCs w:val="20"/>
                <w:lang w:val="en-US" w:eastAsia="zh-CN" w:bidi="ar"/>
              </w:rPr>
              <w:t>Evaluation Indicators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C246711">
            <w:pPr>
              <w:keepNext w:val="0"/>
              <w:keepLines w:val="0"/>
              <w:widowControl/>
              <w:suppressLineNumbers w:val="0"/>
              <w:jc w:val="left"/>
              <w:rPr>
                <w:rFonts w:hint="default" w:ascii="Cambria" w:hAnsi="Cambria" w:cs="Cambria"/>
                <w:b/>
                <w:bCs/>
                <w:sz w:val="20"/>
                <w:szCs w:val="20"/>
              </w:rPr>
            </w:pPr>
            <w:r>
              <w:rPr>
                <w:rStyle w:val="12"/>
                <w:rFonts w:hint="default" w:ascii="Cambria" w:hAnsi="Cambria" w:eastAsia="宋体" w:cs="Cambria"/>
                <w:kern w:val="0"/>
                <w:sz w:val="20"/>
                <w:szCs w:val="20"/>
                <w:lang w:val="en-US" w:eastAsia="zh-CN" w:bidi="ar"/>
              </w:rPr>
              <w:t>Score (</w:t>
            </w:r>
            <w:r>
              <w:rPr>
                <w:rStyle w:val="12"/>
                <w:rFonts w:hint="default" w:ascii="Cambria" w:hAnsi="Cambria" w:eastAsia="宋体" w:cs="Cambria"/>
                <w:kern w:val="0"/>
                <w:sz w:val="20"/>
                <w:szCs w:val="20"/>
                <w:lang w:val="en-US" w:eastAsia="zh-CN" w:bidi="ar"/>
              </w:rPr>
              <w:t>0</w:t>
            </w:r>
            <w:r>
              <w:rPr>
                <w:rStyle w:val="12"/>
                <w:rFonts w:hint="default" w:ascii="Cambria" w:hAnsi="Cambria" w:eastAsia="宋体" w:cs="Cambria"/>
                <w:kern w:val="0"/>
                <w:sz w:val="20"/>
                <w:szCs w:val="20"/>
                <w:lang w:val="en-US" w:eastAsia="zh-CN" w:bidi="ar"/>
              </w:rPr>
              <w:t>-</w:t>
            </w:r>
            <w:r>
              <w:rPr>
                <w:rStyle w:val="12"/>
                <w:rFonts w:hint="default" w:ascii="Cambria" w:hAnsi="Cambria" w:eastAsia="宋体" w:cs="Cambria"/>
                <w:kern w:val="0"/>
                <w:sz w:val="20"/>
                <w:szCs w:val="20"/>
                <w:lang w:val="en-US" w:eastAsia="zh-CN" w:bidi="ar"/>
              </w:rPr>
              <w:t>100</w:t>
            </w:r>
            <w:r>
              <w:rPr>
                <w:rStyle w:val="12"/>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C224F7D">
            <w:pPr>
              <w:keepNext w:val="0"/>
              <w:keepLines w:val="0"/>
              <w:widowControl/>
              <w:suppressLineNumbers w:val="0"/>
              <w:jc w:val="left"/>
              <w:rPr>
                <w:rFonts w:hint="default" w:ascii="Cambria" w:hAnsi="Cambria" w:cs="Cambria"/>
                <w:b/>
                <w:bCs/>
                <w:sz w:val="20"/>
                <w:szCs w:val="20"/>
              </w:rPr>
            </w:pPr>
            <w:r>
              <w:rPr>
                <w:rStyle w:val="12"/>
                <w:rFonts w:hint="default" w:ascii="Cambria" w:hAnsi="Cambria" w:eastAsia="宋体" w:cs="Cambria"/>
                <w:kern w:val="0"/>
                <w:sz w:val="20"/>
                <w:szCs w:val="20"/>
                <w:lang w:val="en-US" w:eastAsia="zh-CN" w:bidi="ar"/>
              </w:rPr>
              <w:t>Brief Description</w:t>
            </w:r>
          </w:p>
        </w:tc>
      </w:tr>
      <w:tr w14:paraId="15192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CA1ADE5">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1. Cross-Cultural Pedagogy Competence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FA6ABB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50%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DF2E6C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1.1 Academic English teaching proficiency</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7397EA3">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BC8685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Fluent in academic English for BME professional teaching; accurate terminology and clear expression</w:t>
            </w:r>
          </w:p>
        </w:tc>
      </w:tr>
      <w:tr w14:paraId="55F07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DFA49D8">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F1ADA9D">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E5D1B9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1.2 Cross-cultural teaching content design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06E8B40">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2B59CF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Adapts teaching content to international students’ cultural backgrounds and learning characteristics</w:t>
            </w:r>
          </w:p>
        </w:tc>
      </w:tr>
      <w:tr w14:paraId="7B775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051DD1C">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D737FFF">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5077C2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1.3 Inclusive classroom interaction guidance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798E95F">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111C59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Effectively motivates international students’ participation; resolves cross-cultural communication barriers</w:t>
            </w:r>
          </w:p>
        </w:tc>
      </w:tr>
      <w:tr w14:paraId="56BD7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F755902">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41B5773">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C968DDC">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1.4 Targeted cross-cultural academic guidance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C6905C5">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3EF8A2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Provides tailored support for international students’ study difficulties and academic writing</w:t>
            </w:r>
          </w:p>
        </w:tc>
      </w:tr>
      <w:tr w14:paraId="1D62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A2B6BC3">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4695B96">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9D1F0A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1.5 Integration of cross-border BME teaching cases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9FA93DF">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E4C34D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Incorporates international BME industry/clinical cases into teaching to align with global standards</w:t>
            </w:r>
          </w:p>
        </w:tc>
      </w:tr>
      <w:tr w14:paraId="4430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2736F57">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2. Industry-Education-Research (IER) Integration Teaching Competence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C531F2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50%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652A10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2.1 Integration of BME industry frontier knowledge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B2A1E5F">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F8DD37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Combines cutting-edge BME technologies and industrial norms with classroom teaching content</w:t>
            </w:r>
          </w:p>
        </w:tc>
      </w:tr>
      <w:tr w14:paraId="6BCA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4BAA93F">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A8C3D71">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D9FFBD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2.2 Design of IER-oriented practical teaching</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BB98FE0">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516768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Develops practical teaching tasks linked to BME industrial application scenarios</w:t>
            </w:r>
          </w:p>
        </w:tc>
      </w:tr>
      <w:tr w14:paraId="58A7B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2F6B3D9">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8D0E932">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82B032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2.3 Guidance on cross-border IER practice projects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C0BDBB6">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BF030E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Directs students in BME practical projects with university-enterprise/international collaboration resources</w:t>
            </w:r>
          </w:p>
        </w:tc>
      </w:tr>
      <w:tr w14:paraId="2C5D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CD89587">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A4A8516">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3F1C03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2.4 Transformation of research achievements into teaching</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AAE6E41">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194174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Converts BME research findings into teaching resources to enhance students’ innovative thinking</w:t>
            </w:r>
          </w:p>
        </w:tc>
      </w:tr>
      <w:tr w14:paraId="3162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1AB15C6">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77D7BD6">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FE4798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2.5 Cultivation of industry-aligned BME professional skills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040B3F5">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696A1C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Teaches professional skills meeting international BME industry employment requirements</w:t>
            </w:r>
          </w:p>
        </w:tc>
      </w:tr>
      <w:tr w14:paraId="04729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1839582">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Subtotal for Domains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A4E1E6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926E08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Cross-Cultural Pedagogy (Avg Score): ______IER Integration Teaching (Avg Score): ______</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8092F4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68299EC">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r>
      <w:tr w14:paraId="52E38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C6941AE">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Overall Competency Score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8AEF62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215640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(Total Avg Score, 1-5): ______</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A37FDDC">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AFCDB0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r>
      <w:tr w14:paraId="0391D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3CB7B0A">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Qualitative Comments &amp; Suggestions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E2B327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01B9C2D">
            <w:pPr>
              <w:keepNext w:val="0"/>
              <w:keepLines w:val="0"/>
              <w:widowControl/>
              <w:suppressLineNumbers w:val="0"/>
              <w:jc w:val="left"/>
              <w:rPr>
                <w:rFonts w:hint="default" w:ascii="Cambria" w:hAnsi="Cambria" w:cs="Cambria"/>
                <w:sz w:val="20"/>
                <w:szCs w:val="20"/>
              </w:rPr>
            </w:pPr>
            <w:r>
              <w:rPr>
                <w:rStyle w:val="13"/>
                <w:rFonts w:hint="default" w:ascii="Cambria" w:hAnsi="Cambria" w:eastAsia="宋体" w:cs="Cambria"/>
                <w:kern w:val="0"/>
                <w:sz w:val="20"/>
                <w:szCs w:val="20"/>
                <w:lang w:val="en-US" w:eastAsia="zh-CN" w:bidi="ar"/>
              </w:rPr>
              <w:t>Comments on faculty’s strengths, improvement areas, and targeted suggestions for cross-border BME teaching:</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3300E3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F359C7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r>
      <w:tr w14:paraId="44502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D2B9854">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Sign-off</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745DC18">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82B1D2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Evaluator’s Signature: __________Teaching Admin Review Signature (if applicable): __________</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F0F064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7FB8B0C">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r>
      <w:tr w14:paraId="55032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32CC576">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Notes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AE8C6E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629D90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This form is dedicated to evaluating faculty’s teaching competency for international BME postgraduate students in cross-border education programs. Indicators may be adjusted per actual teaching needs.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B0CE39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D47D91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w:t>
            </w:r>
          </w:p>
        </w:tc>
      </w:tr>
    </w:tbl>
    <w:p w14:paraId="5CC439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rPr>
          <w:rFonts w:hint="default" w:ascii="Cambria" w:hAnsi="Cambria" w:cs="Cambria"/>
          <w:color w:val="0000FF"/>
          <w:sz w:val="28"/>
          <w:szCs w:val="28"/>
          <w:lang w:val="en-US" w:eastAsia="zh-CN"/>
        </w:rPr>
      </w:pPr>
    </w:p>
    <w:p w14:paraId="5050B0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Cambria" w:hAnsi="Cambria" w:cs="Cambria"/>
          <w:b/>
          <w:bCs/>
          <w:color w:val="0000FF"/>
          <w:sz w:val="28"/>
          <w:szCs w:val="28"/>
          <w:lang w:val="en-US" w:eastAsia="zh-CN"/>
        </w:rPr>
      </w:pPr>
      <w:r>
        <w:rPr>
          <w:rFonts w:hint="default" w:ascii="Cambria" w:hAnsi="Cambria" w:cs="Cambria"/>
          <w:b/>
          <w:bCs/>
          <w:color w:val="0000FF"/>
          <w:sz w:val="28"/>
          <w:szCs w:val="28"/>
          <w:lang w:val="en-US" w:eastAsia="zh-CN"/>
        </w:rPr>
        <w:t>Table S4. Graduate Employment Tracking Survey (6 months post-graduation)</w:t>
      </w:r>
    </w:p>
    <w:p w14:paraId="59A0A8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Cambria" w:hAnsi="Cambria" w:eastAsia="宋体" w:cs="Cambria"/>
          <w:color w:val="000000"/>
          <w:kern w:val="0"/>
          <w:sz w:val="20"/>
          <w:szCs w:val="20"/>
          <w:lang w:val="en-US" w:eastAsia="zh-CN" w:bidi="ar"/>
        </w:rPr>
      </w:pPr>
      <w:r>
        <w:rPr>
          <w:rStyle w:val="12"/>
          <w:rFonts w:hint="default" w:ascii="Cambria" w:hAnsi="Cambria" w:eastAsia="宋体" w:cs="Cambria"/>
          <w:b/>
          <w:bCs/>
          <w:color w:val="000000"/>
          <w:kern w:val="0"/>
          <w:sz w:val="20"/>
          <w:szCs w:val="20"/>
          <w:lang w:val="en-US" w:eastAsia="zh-CN" w:bidi="ar"/>
        </w:rPr>
        <w:t>Survey Target</w:t>
      </w:r>
      <w:r>
        <w:rPr>
          <w:rFonts w:hint="default" w:ascii="Cambria" w:hAnsi="Cambria" w:eastAsia="宋体" w:cs="Cambria"/>
          <w:color w:val="000000"/>
          <w:kern w:val="0"/>
          <w:sz w:val="20"/>
          <w:szCs w:val="20"/>
          <w:lang w:val="en-US" w:eastAsia="zh-CN" w:bidi="ar"/>
        </w:rPr>
        <w:t xml:space="preserve"> : BME International Graduates (6 months post-graduation)</w:t>
      </w:r>
      <w:r>
        <w:rPr>
          <w:rStyle w:val="12"/>
          <w:rFonts w:hint="default" w:ascii="Cambria" w:hAnsi="Cambria" w:eastAsia="宋体" w:cs="Cambria"/>
          <w:b/>
          <w:bCs/>
          <w:color w:val="000000"/>
          <w:kern w:val="0"/>
          <w:sz w:val="20"/>
          <w:szCs w:val="20"/>
          <w:lang w:val="en-US" w:eastAsia="zh-CN" w:bidi="ar"/>
        </w:rPr>
        <w:t>Graduation Cohort</w:t>
      </w:r>
      <w:r>
        <w:rPr>
          <w:rFonts w:hint="default" w:ascii="Cambria" w:hAnsi="Cambria" w:eastAsia="宋体" w:cs="Cambria"/>
          <w:color w:val="000000"/>
          <w:kern w:val="0"/>
          <w:sz w:val="20"/>
          <w:szCs w:val="20"/>
          <w:lang w:val="en-US" w:eastAsia="zh-CN" w:bidi="ar"/>
        </w:rPr>
        <w:t xml:space="preserve"> : __________ </w:t>
      </w:r>
    </w:p>
    <w:p w14:paraId="7A9142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default" w:ascii="Cambria" w:hAnsi="Cambria" w:eastAsia="宋体" w:cs="Cambria"/>
          <w:color w:val="000000"/>
          <w:kern w:val="0"/>
          <w:sz w:val="20"/>
          <w:szCs w:val="20"/>
          <w:lang w:val="en-US" w:eastAsia="zh-CN" w:bidi="ar"/>
        </w:rPr>
      </w:pPr>
      <w:r>
        <w:rPr>
          <w:rStyle w:val="12"/>
          <w:rFonts w:hint="default" w:ascii="Cambria" w:hAnsi="Cambria" w:eastAsia="宋体" w:cs="Cambria"/>
          <w:b/>
          <w:bCs/>
          <w:color w:val="000000"/>
          <w:kern w:val="0"/>
          <w:sz w:val="20"/>
          <w:szCs w:val="20"/>
          <w:lang w:val="en-US" w:eastAsia="zh-CN" w:bidi="ar"/>
        </w:rPr>
        <w:t>Survey Method</w:t>
      </w:r>
      <w:r>
        <w:rPr>
          <w:rFonts w:hint="default" w:ascii="Cambria" w:hAnsi="Cambria" w:eastAsia="宋体" w:cs="Cambria"/>
          <w:color w:val="000000"/>
          <w:kern w:val="0"/>
          <w:sz w:val="20"/>
          <w:szCs w:val="20"/>
          <w:lang w:val="en-US" w:eastAsia="zh-CN" w:bidi="ar"/>
        </w:rPr>
        <w:t xml:space="preserve"> : Questionnaire + Phone Interview</w:t>
      </w:r>
    </w:p>
    <w:p w14:paraId="73FCFD5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rPr>
          <w:rFonts w:hint="default" w:ascii="Cambria" w:hAnsi="Cambria" w:eastAsia="宋体" w:cs="Cambria"/>
          <w:color w:val="000000"/>
          <w:kern w:val="0"/>
          <w:sz w:val="20"/>
          <w:szCs w:val="20"/>
          <w:lang w:val="en-US" w:eastAsia="zh-CN" w:bidi="ar"/>
        </w:rPr>
      </w:pPr>
      <w:r>
        <w:rPr>
          <w:rStyle w:val="12"/>
          <w:rFonts w:hint="default" w:ascii="Cambria" w:hAnsi="Cambria" w:eastAsia="宋体" w:cs="Cambria"/>
          <w:b/>
          <w:bCs/>
          <w:color w:val="000000"/>
          <w:kern w:val="0"/>
          <w:sz w:val="20"/>
          <w:szCs w:val="20"/>
          <w:lang w:val="en-US" w:eastAsia="zh-CN" w:bidi="ar"/>
        </w:rPr>
        <w:t>Survey Date</w:t>
      </w:r>
      <w:r>
        <w:rPr>
          <w:rFonts w:hint="default" w:ascii="Cambria" w:hAnsi="Cambria" w:eastAsia="宋体" w:cs="Cambria"/>
          <w:color w:val="000000"/>
          <w:kern w:val="0"/>
          <w:sz w:val="20"/>
          <w:szCs w:val="20"/>
          <w:lang w:val="en-US" w:eastAsia="zh-CN" w:bidi="ar"/>
        </w:rPr>
        <w:t xml:space="preserve"> : __________ </w:t>
      </w:r>
      <w:r>
        <w:rPr>
          <w:rStyle w:val="12"/>
          <w:rFonts w:hint="default" w:ascii="Cambria" w:hAnsi="Cambria" w:eastAsia="宋体" w:cs="Cambria"/>
          <w:b/>
          <w:bCs/>
          <w:color w:val="000000"/>
          <w:kern w:val="0"/>
          <w:sz w:val="20"/>
          <w:szCs w:val="20"/>
          <w:lang w:val="en-US" w:eastAsia="zh-CN" w:bidi="ar"/>
        </w:rPr>
        <w:t>Interviewer</w:t>
      </w:r>
      <w:r>
        <w:rPr>
          <w:rFonts w:hint="default" w:ascii="Cambria" w:hAnsi="Cambria" w:eastAsia="宋体" w:cs="Cambria"/>
          <w:color w:val="000000"/>
          <w:kern w:val="0"/>
          <w:sz w:val="20"/>
          <w:szCs w:val="20"/>
          <w:lang w:val="en-US" w:eastAsia="zh-CN" w:bidi="ar"/>
        </w:rPr>
        <w:t xml:space="preserve"> : __________ </w:t>
      </w:r>
      <w:r>
        <w:rPr>
          <w:rStyle w:val="12"/>
          <w:rFonts w:hint="default" w:ascii="Cambria" w:hAnsi="Cambria" w:eastAsia="宋体" w:cs="Cambria"/>
          <w:b/>
          <w:bCs/>
          <w:color w:val="000000"/>
          <w:kern w:val="0"/>
          <w:sz w:val="20"/>
          <w:szCs w:val="20"/>
          <w:lang w:val="en-US" w:eastAsia="zh-CN" w:bidi="ar"/>
        </w:rPr>
        <w:t>Response Status</w:t>
      </w:r>
      <w:r>
        <w:rPr>
          <w:rFonts w:hint="default" w:ascii="Cambria" w:hAnsi="Cambria" w:eastAsia="宋体" w:cs="Cambria"/>
          <w:color w:val="000000"/>
          <w:kern w:val="0"/>
          <w:sz w:val="20"/>
          <w:szCs w:val="20"/>
          <w:lang w:val="en-US" w:eastAsia="zh-CN" w:bidi="ar"/>
        </w:rPr>
        <w:t xml:space="preserve"> : □ Completed □ Unreachable □ Refused</w:t>
      </w:r>
    </w:p>
    <w:p w14:paraId="6349D02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rPr>
          <w:rFonts w:hint="default" w:ascii="Cambria" w:hAnsi="Cambria" w:cs="Cambria"/>
          <w:color w:val="0000FF"/>
          <w:sz w:val="20"/>
          <w:szCs w:val="20"/>
        </w:rPr>
      </w:pPr>
      <w:r>
        <w:rPr>
          <w:rFonts w:hint="default" w:ascii="Cambria" w:hAnsi="Cambria" w:cs="Cambria"/>
          <w:color w:val="0000FF"/>
          <w:sz w:val="20"/>
          <w:szCs w:val="20"/>
        </w:rPr>
        <w:t>Basic Information of Graduates</w:t>
      </w:r>
    </w:p>
    <w:tbl>
      <w:tblPr>
        <w:tblStyle w:val="9"/>
        <w:tblpPr w:leftFromText="180" w:rightFromText="180" w:vertAnchor="text" w:horzAnchor="page" w:tblpX="1437" w:tblpY="461"/>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91"/>
        <w:gridCol w:w="11627"/>
      </w:tblGrid>
      <w:tr w14:paraId="193B4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3FB798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b/>
                <w:bCs/>
                <w:sz w:val="20"/>
                <w:szCs w:val="20"/>
              </w:rPr>
            </w:pPr>
            <w:r>
              <w:rPr>
                <w:rFonts w:hint="default" w:ascii="Cambria" w:hAnsi="Cambria" w:eastAsia="宋体" w:cs="Cambria"/>
                <w:b/>
                <w:bCs/>
                <w:kern w:val="0"/>
                <w:sz w:val="20"/>
                <w:szCs w:val="20"/>
                <w:lang w:val="en-US" w:eastAsia="zh-CN" w:bidi="ar"/>
              </w:rPr>
              <w:t>Item</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227C38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b/>
                <w:bCs/>
                <w:sz w:val="20"/>
                <w:szCs w:val="20"/>
              </w:rPr>
            </w:pPr>
            <w:r>
              <w:rPr>
                <w:rFonts w:hint="default" w:ascii="Cambria" w:hAnsi="Cambria" w:eastAsia="宋体" w:cs="Cambria"/>
                <w:b/>
                <w:bCs/>
                <w:kern w:val="0"/>
                <w:sz w:val="20"/>
                <w:szCs w:val="20"/>
                <w:lang w:val="en-US" w:eastAsia="zh-CN" w:bidi="ar"/>
              </w:rPr>
              <w:t>Content</w:t>
            </w:r>
          </w:p>
        </w:tc>
      </w:tr>
      <w:tr w14:paraId="0BFDB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BFAD044">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Full Name (Pinyin/English)</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E00A33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__________</w:t>
            </w:r>
          </w:p>
        </w:tc>
      </w:tr>
      <w:tr w14:paraId="65B53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B3CB47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Nationality/Region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8047BE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__________</w:t>
            </w:r>
          </w:p>
        </w:tc>
      </w:tr>
      <w:tr w14:paraId="090D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A8C1C1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Major Direction (BME)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7898455">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 Biomedical Instrumentation □ Biomaterials &amp; Tissue Engineering □ Clinical Engineering □ Medical Image Processing □ Other: __________</w:t>
            </w:r>
          </w:p>
        </w:tc>
      </w:tr>
      <w:tr w14:paraId="0B757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C5CE38B">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Degree Obtained</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BE3A850">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Cambria" w:hAnsi="Cambria" w:cs="Cambria"/>
                <w:sz w:val="20"/>
                <w:szCs w:val="20"/>
              </w:rPr>
            </w:pPr>
            <w:r>
              <w:rPr>
                <w:rFonts w:hint="default" w:ascii="Cambria" w:hAnsi="Cambria" w:eastAsia="宋体" w:cs="Cambria"/>
                <w:kern w:val="0"/>
                <w:sz w:val="20"/>
                <w:szCs w:val="20"/>
                <w:lang w:val="en-US" w:eastAsia="zh-CN" w:bidi="ar"/>
              </w:rPr>
              <w:t>□ Master □ PhD</w:t>
            </w:r>
          </w:p>
        </w:tc>
      </w:tr>
    </w:tbl>
    <w:p w14:paraId="435F860C">
      <w:pPr>
        <w:rPr>
          <w:rFonts w:hint="default" w:ascii="Cambria" w:hAnsi="Cambria" w:cs="Cambria"/>
          <w:sz w:val="20"/>
          <w:szCs w:val="22"/>
          <w:lang w:val="en-US" w:eastAsia="zh-CN"/>
        </w:rPr>
      </w:pPr>
      <w:r>
        <w:rPr>
          <w:rFonts w:hint="default" w:ascii="Cambria" w:hAnsi="Cambria" w:cs="Cambria"/>
          <w:sz w:val="20"/>
          <w:szCs w:val="22"/>
          <w:lang w:val="en-US" w:eastAsia="zh-CN"/>
        </w:rPr>
        <w:t>Core Employment Information (Focus on Cross-Border Outcomes)</w:t>
      </w:r>
    </w:p>
    <w:p w14:paraId="4493EFB6">
      <w:pPr>
        <w:rPr>
          <w:rFonts w:hint="default" w:ascii="Cambria" w:hAnsi="Cambria" w:cs="Cambria"/>
          <w:sz w:val="20"/>
          <w:szCs w:val="22"/>
          <w:lang w:val="en-US" w:eastAsia="zh-CN"/>
        </w:rPr>
      </w:pPr>
      <w:r>
        <w:rPr>
          <w:rFonts w:hint="default" w:ascii="Cambria" w:hAnsi="Cambria" w:cs="Cambria"/>
          <w:sz w:val="20"/>
          <w:szCs w:val="22"/>
          <w:lang w:val="en-US" w:eastAsia="zh-CN"/>
        </w:rPr>
        <w:t>Statistical Correction Note: Cross-border employment rate for pilot group = 65.6% (21/32); control group = 33.3% (10/30), χ²=6.46, P=0.011. Overall total employment gap showed no statistical significance (χ²=3.17, P=0.075). Abstract previously contained inconsistent aggregated certification and employment values, all revised in main text.</w:t>
      </w:r>
    </w:p>
    <w:p w14:paraId="4224AA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Fonts w:hint="default" w:ascii="Cambria" w:hAnsi="Cambria" w:cs="Cambria"/>
          <w:color w:val="0000FF"/>
          <w:sz w:val="21"/>
          <w:szCs w:val="21"/>
          <w:lang w:val="en-US" w:eastAsia="zh-CN"/>
        </w:rPr>
      </w:pPr>
    </w:p>
    <w:p w14:paraId="43B95C4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Fonts w:hint="default" w:ascii="Cambria" w:hAnsi="Cambria" w:cs="Cambria"/>
          <w:color w:val="0000FF"/>
          <w:sz w:val="21"/>
          <w:szCs w:val="21"/>
          <w:lang w:val="en-US" w:eastAsia="zh-CN"/>
        </w:rPr>
      </w:pPr>
      <w:r>
        <w:rPr>
          <w:rFonts w:hint="default" w:ascii="Cambria" w:hAnsi="Cambria" w:cs="Cambria"/>
          <w:color w:val="0000FF"/>
          <w:sz w:val="21"/>
          <w:szCs w:val="21"/>
          <w:lang w:val="en-US" w:eastAsia="zh-CN"/>
        </w:rPr>
        <w:t>Core Employment Information (Focus on Cross-Border Outcomes)</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940"/>
        <w:gridCol w:w="2997"/>
        <w:gridCol w:w="8181"/>
      </w:tblGrid>
      <w:tr w14:paraId="7F9AD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051670C">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lang w:val="en-US" w:eastAsia="zh-CN" w:bidi="ar"/>
              </w:rPr>
              <w:t>Evaluation Dimension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E9A74A0">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lang w:val="en-US" w:eastAsia="zh-CN" w:bidi="ar"/>
              </w:rPr>
              <w:t>Specific Indicator</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9D78415">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lang w:val="en-US" w:eastAsia="zh-CN" w:bidi="ar"/>
              </w:rPr>
              <w:t>Options / Filled Content</w:t>
            </w:r>
          </w:p>
        </w:tc>
      </w:tr>
      <w:tr w14:paraId="6BC53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7D6B975">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1. Employment Status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08B1F4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1.1 Current employment status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90D5AC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Employed (Formal/Full-time) □ Pursuing further study (PhD/Postdoc) □ Unemployed (Seeking jobs) □ Self-employed □ Other: __________</w:t>
            </w:r>
          </w:p>
        </w:tc>
      </w:tr>
      <w:tr w14:paraId="39D1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D74EF62">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C5A7A0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1.2 Time to secure first job</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17E1D14">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≤3 months □ 3-6 months □ &gt;6 months □ N/A</w:t>
            </w:r>
          </w:p>
        </w:tc>
      </w:tr>
      <w:tr w14:paraId="68A33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65ABEE3">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2. Employment Sector (for employed graduates)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4E32D4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2.1 Industry type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827EFF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Biomedical Engineering Enterprise □ Medical Institution (Clinical Engineering) □ Research Institute □ Education Institution □ Government/Regulatory Department □ Other: __________</w:t>
            </w:r>
          </w:p>
        </w:tc>
      </w:tr>
      <w:tr w14:paraId="56CA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D5F120F">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986FDA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2.2 Enterprise scale/nature</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66A01C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Multinational BME Enterprise □ Chinese-funded Enterprise (Cross-border Business) □ Local Enterprise (Domestic Business Only) □ Non-profit Organization □ Other: __________</w:t>
            </w:r>
          </w:p>
        </w:tc>
      </w:tr>
      <w:tr w14:paraId="56E50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6DDD5D1">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3. Cross-Border Employment Attributes (core focus)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72A09A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3.1 Job location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75705C38">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China (Mainland) □ Graduate’s Home Country/Region □ Third Country/Region □ N/A</w:t>
            </w:r>
          </w:p>
        </w:tc>
      </w:tr>
      <w:tr w14:paraId="35825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A103565">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EE7A4E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3.2 Cross-border work content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798F2B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Yes (e.g., cross-border R&amp;D/Regulatory Affairs/Technical Sales/International Cooperation) □ No (domestic business only) □ N/A</w:t>
            </w:r>
          </w:p>
        </w:tc>
      </w:tr>
      <w:tr w14:paraId="4D717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8BF9AE3">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E78CA7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3.3 Employment type linked to cross-border education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25F53B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Directly linked (BME professional skills + cross-cultural competence applied) □ Indirectly linked □ Unrelated □ N/A</w:t>
            </w:r>
          </w:p>
        </w:tc>
      </w:tr>
      <w:tr w14:paraId="113B8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CF2B05A">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4. Job Matching &amp; Professional Development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4CFEAE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4.1 Match between major and job</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12A5DEC">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Highly matched □ Basically matched □ Slightly matched □ Unmatched</w:t>
            </w:r>
          </w:p>
        </w:tc>
      </w:tr>
      <w:tr w14:paraId="09840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DFE9B00">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5B3EBC7D">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4.2 Professional title/position level</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0DF1F3C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__________</w:t>
            </w:r>
          </w:p>
        </w:tc>
      </w:tr>
      <w:tr w14:paraId="03924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E6C11A6">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CE3E0D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4.3 Main job responsibilities (BME-related)</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259D3BCD">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__________</w:t>
            </w:r>
          </w:p>
        </w:tc>
      </w:tr>
      <w:tr w14:paraId="2643C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3FA0AB4D">
            <w:pPr>
              <w:keepNext w:val="0"/>
              <w:keepLines w:val="0"/>
              <w:widowControl/>
              <w:suppressLineNumbers w:val="0"/>
              <w:jc w:val="left"/>
              <w:rPr>
                <w:rFonts w:hint="default" w:ascii="Cambria" w:hAnsi="Cambria" w:cs="Cambria"/>
                <w:sz w:val="20"/>
                <w:szCs w:val="20"/>
              </w:rPr>
            </w:pPr>
            <w:r>
              <w:rPr>
                <w:rStyle w:val="12"/>
                <w:rFonts w:hint="default" w:ascii="Cambria" w:hAnsi="Cambria" w:eastAsia="宋体" w:cs="Cambria"/>
                <w:kern w:val="0"/>
                <w:sz w:val="20"/>
                <w:szCs w:val="20"/>
                <w:lang w:val="en-US" w:eastAsia="zh-CN" w:bidi="ar"/>
              </w:rPr>
              <w:t>5. Salary &amp; Career Expectation</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477175B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5.1 Monthly/Annual salary (before tax, local currency)</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A8943C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__________</w:t>
            </w:r>
          </w:p>
        </w:tc>
      </w:tr>
      <w:tr w14:paraId="02ED3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1FE0B141">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BCB246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5.2 Career development plan in 3-5 years</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80" w:type="dxa"/>
              <w:left w:w="80" w:type="dxa"/>
              <w:bottom w:w="80" w:type="dxa"/>
              <w:right w:w="80" w:type="dxa"/>
            </w:tcMar>
            <w:vAlign w:val="center"/>
          </w:tcPr>
          <w:p w14:paraId="60AA82D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lang w:val="en-US" w:eastAsia="zh-CN" w:bidi="ar"/>
              </w:rPr>
              <w:t>□ Engage in cross-border BME work long-term □ Transfer to domestic business □ Further study/research □ Other: __________</w:t>
            </w:r>
          </w:p>
        </w:tc>
      </w:tr>
    </w:tbl>
    <w:p w14:paraId="34E180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Style w:val="12"/>
          <w:rFonts w:hint="default" w:ascii="Cambria" w:hAnsi="Cambria" w:eastAsia="宋体" w:cs="Cambria"/>
          <w:b/>
          <w:bCs/>
          <w:color w:val="000000"/>
          <w:sz w:val="20"/>
          <w:szCs w:val="20"/>
        </w:rPr>
      </w:pPr>
      <w:r>
        <w:rPr>
          <w:rStyle w:val="12"/>
          <w:rFonts w:hint="default" w:ascii="Cambria" w:hAnsi="Cambria" w:eastAsia="宋体" w:cs="Cambria"/>
          <w:b/>
          <w:bCs/>
          <w:color w:val="000000"/>
          <w:sz w:val="20"/>
          <w:szCs w:val="20"/>
        </w:rPr>
        <w:t>Survey Completion Confirmation : All information is filled truthfully □ Signature (Graduate) / Verbal confirmation record : __________</w:t>
      </w:r>
    </w:p>
    <w:p w14:paraId="496FDB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Style w:val="12"/>
          <w:rFonts w:hint="default" w:ascii="Cambria" w:hAnsi="Cambria" w:eastAsia="宋体" w:cs="Cambria"/>
          <w:b/>
          <w:bCs/>
          <w:color w:val="000000"/>
          <w:sz w:val="20"/>
          <w:szCs w:val="20"/>
        </w:rPr>
      </w:pPr>
      <w:r>
        <w:rPr>
          <w:rStyle w:val="12"/>
          <w:rFonts w:hint="default" w:ascii="Cambria" w:hAnsi="Cambria" w:eastAsia="宋体" w:cs="Cambria"/>
          <w:b/>
          <w:bCs/>
          <w:color w:val="000000"/>
          <w:sz w:val="20"/>
          <w:szCs w:val="20"/>
        </w:rPr>
        <w:t>Data Reviewer : __________ Data Filing Date : __________</w:t>
      </w:r>
    </w:p>
    <w:p w14:paraId="5B97C8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rPr>
          <w:rStyle w:val="12"/>
          <w:rFonts w:hint="default" w:ascii="Cambria" w:hAnsi="Cambria" w:eastAsia="宋体" w:cs="Cambria"/>
          <w:b/>
          <w:bCs/>
          <w:color w:val="000000"/>
          <w:sz w:val="20"/>
          <w:szCs w:val="20"/>
        </w:rPr>
      </w:pPr>
      <w:r>
        <w:rPr>
          <w:rStyle w:val="12"/>
          <w:rFonts w:hint="default" w:ascii="Cambria" w:hAnsi="Cambria" w:eastAsia="宋体" w:cs="Cambria"/>
          <w:b/>
          <w:bCs/>
          <w:color w:val="000000"/>
          <w:sz w:val="20"/>
          <w:szCs w:val="20"/>
        </w:rPr>
        <w:t>Notes : This survey is for tracking the employment outcomes of BME international graduates, with a core focus on cross-border employment-related attributes; all collected data is used for academic research only and kept confidential.</w:t>
      </w:r>
    </w:p>
    <w:p w14:paraId="51929A5F">
      <w:pPr>
        <w:rPr>
          <w:rFonts w:hint="default" w:ascii="Cambria" w:hAnsi="Cambria" w:cs="Cambria"/>
          <w:lang w:val="en-US" w:eastAsia="zh-CN"/>
        </w:rPr>
      </w:pPr>
    </w:p>
    <w:p w14:paraId="691B10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default" w:ascii="Cambria" w:hAnsi="Cambria" w:cs="Cambria"/>
          <w:b/>
          <w:bCs/>
          <w:color w:val="0000FF"/>
          <w:sz w:val="28"/>
          <w:szCs w:val="28"/>
          <w:lang w:val="en-US" w:eastAsia="zh-CN"/>
        </w:rPr>
      </w:pPr>
      <w:r>
        <w:rPr>
          <w:rFonts w:hint="default" w:ascii="Cambria" w:hAnsi="Cambria" w:cs="Cambria"/>
          <w:b/>
          <w:bCs/>
          <w:color w:val="0000FF"/>
          <w:sz w:val="28"/>
          <w:szCs w:val="28"/>
          <w:lang w:val="en-US" w:eastAsia="zh-CN"/>
        </w:rPr>
        <w:t>Table S5. Evaluation Form for Cross-border Learning Effectiveness of International Postgraduates in Biomedical Engineering (Student Self-assessment + Supervisor Evaluation)</w:t>
      </w:r>
    </w:p>
    <w:p w14:paraId="67ABAF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Style w:val="12"/>
          <w:rFonts w:hint="default" w:ascii="Cambria" w:hAnsi="Cambria" w:eastAsia="宋体" w:cs="Cambria"/>
          <w:b/>
          <w:bCs/>
          <w:color w:val="000000"/>
          <w:kern w:val="0"/>
          <w:sz w:val="20"/>
          <w:szCs w:val="20"/>
          <w:lang w:val="en-US" w:eastAsia="zh-CN" w:bidi="ar"/>
        </w:rPr>
      </w:pPr>
      <w:r>
        <w:rPr>
          <w:rStyle w:val="12"/>
          <w:rFonts w:hint="default" w:ascii="Cambria" w:hAnsi="Cambria" w:eastAsia="宋体" w:cs="Cambria"/>
          <w:b/>
          <w:bCs/>
          <w:color w:val="000000"/>
          <w:kern w:val="0"/>
          <w:sz w:val="20"/>
          <w:szCs w:val="20"/>
          <w:lang w:val="en-US" w:eastAsia="zh-CN" w:bidi="ar"/>
        </w:rPr>
        <w:t>CCAS-IS Calibration Note: The cross-cultural adaptation indicators within this form are adapted from Peng &amp; Wu (2019) [25]. The original publication focused on general international student communication patterns; all subdimensions were recalibrated to a unified 0–100 continuous scoring format to eliminate conflicting dual-scale scoring in the initial draft. Cronbach’s α of the full adapted CCAS-IS = 0.87.</w:t>
      </w:r>
    </w:p>
    <w:p w14:paraId="1D530C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default" w:ascii="Cambria" w:hAnsi="Cambria" w:eastAsia="宋体" w:cs="Cambria"/>
          <w:color w:val="000000"/>
          <w:kern w:val="0"/>
          <w:sz w:val="20"/>
          <w:szCs w:val="20"/>
          <w:lang w:val="en-US" w:eastAsia="zh-CN" w:bidi="ar"/>
        </w:rPr>
      </w:pPr>
      <w:r>
        <w:rPr>
          <w:rStyle w:val="12"/>
          <w:rFonts w:hint="default" w:ascii="Cambria" w:hAnsi="Cambria" w:eastAsia="宋体" w:cs="Cambria"/>
          <w:b/>
          <w:bCs/>
          <w:color w:val="000000"/>
          <w:kern w:val="0"/>
          <w:sz w:val="20"/>
          <w:szCs w:val="20"/>
          <w:lang w:val="en-US" w:eastAsia="zh-CN" w:bidi="ar"/>
        </w:rPr>
        <w:t>Evaluated Student</w:t>
      </w:r>
      <w:r>
        <w:rPr>
          <w:rFonts w:hint="default" w:ascii="Cambria" w:hAnsi="Cambria" w:eastAsia="宋体" w:cs="Cambria"/>
          <w:color w:val="000000"/>
          <w:kern w:val="0"/>
          <w:sz w:val="20"/>
          <w:szCs w:val="20"/>
          <w:lang w:val="en-US" w:eastAsia="zh-CN" w:bidi="ar"/>
        </w:rPr>
        <w:t xml:space="preserve"> : __________ Student ID: __________ Cross-border Learning Program/Institution: __________ Evaluation Semester/Stage: __________</w:t>
      </w:r>
    </w:p>
    <w:p w14:paraId="284204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left"/>
        <w:rPr>
          <w:rFonts w:hint="default" w:ascii="Cambria" w:hAnsi="Cambria" w:eastAsia="宋体" w:cs="Cambria"/>
          <w:color w:val="000000"/>
          <w:kern w:val="0"/>
          <w:sz w:val="20"/>
          <w:szCs w:val="20"/>
          <w:lang w:val="en-US" w:eastAsia="zh-CN" w:bidi="ar"/>
        </w:rPr>
      </w:pPr>
      <w:r>
        <w:rPr>
          <w:rStyle w:val="12"/>
          <w:rFonts w:hint="default" w:ascii="Cambria" w:hAnsi="Cambria" w:eastAsia="宋体" w:cs="Cambria"/>
          <w:b/>
          <w:bCs/>
          <w:color w:val="000000"/>
          <w:kern w:val="0"/>
          <w:sz w:val="20"/>
          <w:szCs w:val="20"/>
          <w:lang w:val="en-US" w:eastAsia="zh-CN" w:bidi="ar"/>
        </w:rPr>
        <w:t>Evaluation Instructions</w:t>
      </w:r>
      <w:r>
        <w:rPr>
          <w:rFonts w:hint="default" w:ascii="Cambria" w:hAnsi="Cambria" w:eastAsia="宋体" w:cs="Cambria"/>
          <w:color w:val="000000"/>
          <w:kern w:val="0"/>
          <w:sz w:val="20"/>
          <w:szCs w:val="20"/>
          <w:lang w:val="en-US" w:eastAsia="zh-CN" w:bidi="ar"/>
        </w:rPr>
        <w:t xml:space="preserve"> : </w:t>
      </w:r>
    </w:p>
    <w:p w14:paraId="1308B65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default" w:ascii="Cambria" w:hAnsi="Cambria" w:eastAsia="宋体" w:cs="Cambria"/>
          <w:color w:val="000000"/>
          <w:kern w:val="0"/>
          <w:sz w:val="20"/>
          <w:szCs w:val="20"/>
          <w:lang w:val="en-US" w:eastAsia="zh-CN" w:bidi="ar"/>
        </w:rPr>
      </w:pPr>
      <w:r>
        <w:rPr>
          <w:rFonts w:hint="default" w:ascii="Cambria" w:hAnsi="Cambria" w:eastAsia="宋体" w:cs="Cambria"/>
          <w:color w:val="000000"/>
          <w:kern w:val="0"/>
          <w:sz w:val="20"/>
          <w:szCs w:val="20"/>
          <w:lang w:val="en-US" w:eastAsia="zh-CN" w:bidi="ar"/>
        </w:rPr>
        <w:t xml:space="preserve">This form includes 15 evaluation indicators covering three dimensions: professional knowledge, competencies and literacy, with three newly added core indicators: </w:t>
      </w:r>
      <w:r>
        <w:rPr>
          <w:rStyle w:val="13"/>
          <w:rFonts w:hint="default" w:ascii="Cambria" w:hAnsi="Cambria" w:eastAsia="宋体" w:cs="Cambria"/>
          <w:color w:val="000000"/>
          <w:kern w:val="0"/>
          <w:sz w:val="20"/>
          <w:szCs w:val="20"/>
          <w:lang w:val="en-US" w:eastAsia="zh-CN" w:bidi="ar"/>
        </w:rPr>
        <w:t>Cross-border Practical Competence</w:t>
      </w:r>
      <w:r>
        <w:rPr>
          <w:rFonts w:hint="default" w:ascii="Cambria" w:hAnsi="Cambria" w:eastAsia="宋体" w:cs="Cambria"/>
          <w:color w:val="000000"/>
          <w:kern w:val="0"/>
          <w:sz w:val="20"/>
          <w:szCs w:val="20"/>
          <w:lang w:val="en-US" w:eastAsia="zh-CN" w:bidi="ar"/>
        </w:rPr>
        <w:t xml:space="preserve">, </w:t>
      </w:r>
      <w:r>
        <w:rPr>
          <w:rStyle w:val="13"/>
          <w:rFonts w:hint="default" w:ascii="Cambria" w:hAnsi="Cambria" w:eastAsia="宋体" w:cs="Cambria"/>
          <w:color w:val="000000"/>
          <w:kern w:val="0"/>
          <w:sz w:val="20"/>
          <w:szCs w:val="20"/>
          <w:lang w:val="en-US" w:eastAsia="zh-CN" w:bidi="ar"/>
        </w:rPr>
        <w:t>Mastery of International Regulatory Standards</w:t>
      </w:r>
      <w:r>
        <w:rPr>
          <w:rFonts w:hint="default" w:ascii="Cambria" w:hAnsi="Cambria" w:eastAsia="宋体" w:cs="Cambria"/>
          <w:color w:val="000000"/>
          <w:kern w:val="0"/>
          <w:sz w:val="20"/>
          <w:szCs w:val="20"/>
          <w:lang w:val="en-US" w:eastAsia="zh-CN" w:bidi="ar"/>
        </w:rPr>
        <w:t xml:space="preserve"> and </w:t>
      </w:r>
      <w:r>
        <w:rPr>
          <w:rStyle w:val="13"/>
          <w:rFonts w:hint="default" w:ascii="Cambria" w:hAnsi="Cambria" w:eastAsia="宋体" w:cs="Cambria"/>
          <w:color w:val="000000"/>
          <w:kern w:val="0"/>
          <w:sz w:val="20"/>
          <w:szCs w:val="20"/>
          <w:lang w:val="en-US" w:eastAsia="zh-CN" w:bidi="ar"/>
        </w:rPr>
        <w:t>Cross-cultural Medical Communication Competence</w:t>
      </w:r>
      <w:r>
        <w:rPr>
          <w:rFonts w:hint="default" w:ascii="Cambria" w:hAnsi="Cambria" w:eastAsia="宋体" w:cs="Cambria"/>
          <w:color w:val="000000"/>
          <w:kern w:val="0"/>
          <w:sz w:val="20"/>
          <w:szCs w:val="20"/>
          <w:lang w:val="en-US" w:eastAsia="zh-CN" w:bidi="ar"/>
        </w:rPr>
        <w:t xml:space="preserve">; </w:t>
      </w:r>
    </w:p>
    <w:p w14:paraId="66903BC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default" w:ascii="Cambria" w:hAnsi="Cambria" w:eastAsia="宋体" w:cs="Cambria"/>
          <w:color w:val="000000"/>
          <w:kern w:val="0"/>
          <w:sz w:val="20"/>
          <w:szCs w:val="20"/>
          <w:lang w:val="en-US" w:eastAsia="zh-CN" w:bidi="ar"/>
        </w:rPr>
      </w:pPr>
      <w:r>
        <w:rPr>
          <w:rFonts w:hint="default" w:ascii="Cambria" w:hAnsi="Cambria" w:eastAsia="宋体" w:cs="Cambria"/>
          <w:color w:val="000000"/>
          <w:kern w:val="0"/>
          <w:sz w:val="20"/>
          <w:szCs w:val="20"/>
          <w:lang w:val="en-US" w:eastAsia="zh-CN" w:bidi="ar"/>
        </w:rPr>
        <w:t xml:space="preserve">2. Scoring is based on a 100-point scale, with student self-assessment accounting for 30% and supervisor evaluation for 70%. </w:t>
      </w:r>
      <w:r>
        <w:rPr>
          <w:rStyle w:val="12"/>
          <w:rFonts w:hint="default" w:ascii="Cambria" w:hAnsi="Cambria" w:eastAsia="宋体" w:cs="Cambria"/>
          <w:b/>
          <w:bCs/>
          <w:color w:val="000000"/>
          <w:kern w:val="0"/>
          <w:sz w:val="20"/>
          <w:szCs w:val="20"/>
          <w:lang w:val="en-US" w:eastAsia="zh-CN" w:bidi="ar"/>
        </w:rPr>
        <w:t>Final Score = Self-assessment Score × 0.3 + Supervisor Evaluation Score × 0.7</w:t>
      </w:r>
      <w:r>
        <w:rPr>
          <w:rFonts w:hint="default" w:ascii="Cambria" w:hAnsi="Cambria" w:eastAsia="宋体" w:cs="Cambria"/>
          <w:color w:val="000000"/>
          <w:kern w:val="0"/>
          <w:sz w:val="20"/>
          <w:szCs w:val="20"/>
          <w:lang w:val="en-US" w:eastAsia="zh-CN" w:bidi="ar"/>
        </w:rPr>
        <w:t xml:space="preserve">; </w:t>
      </w:r>
    </w:p>
    <w:p w14:paraId="7253183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default" w:ascii="Cambria" w:hAnsi="Cambria" w:eastAsia="宋体" w:cs="Cambria"/>
          <w:color w:val="000000"/>
          <w:kern w:val="0"/>
          <w:sz w:val="20"/>
          <w:szCs w:val="20"/>
          <w:lang w:val="en-US" w:eastAsia="zh-CN" w:bidi="ar"/>
        </w:rPr>
      </w:pPr>
      <w:r>
        <w:rPr>
          <w:rFonts w:hint="default" w:ascii="Cambria" w:hAnsi="Cambria" w:eastAsia="宋体" w:cs="Cambria"/>
          <w:color w:val="000000"/>
          <w:kern w:val="0"/>
          <w:sz w:val="20"/>
          <w:szCs w:val="20"/>
          <w:lang w:val="en-US" w:eastAsia="zh-CN" w:bidi="ar"/>
        </w:rPr>
        <w:t>3. Cronbach’s α coefficient = 0.89, indicating good scale reliability;</w:t>
      </w:r>
    </w:p>
    <w:p w14:paraId="627E508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default" w:ascii="Cambria" w:hAnsi="Cambria" w:eastAsia="宋体" w:cs="Cambria"/>
          <w:color w:val="000000"/>
          <w:kern w:val="0"/>
          <w:sz w:val="20"/>
          <w:szCs w:val="20"/>
          <w:lang w:val="en-US" w:eastAsia="zh-CN" w:bidi="ar"/>
        </w:rPr>
      </w:pPr>
      <w:r>
        <w:rPr>
          <w:rFonts w:hint="default" w:ascii="Cambria" w:hAnsi="Cambria" w:eastAsia="宋体" w:cs="Cambria"/>
          <w:color w:val="000000"/>
          <w:kern w:val="0"/>
          <w:sz w:val="20"/>
          <w:szCs w:val="20"/>
          <w:lang w:val="en-US" w:eastAsia="zh-CN" w:bidi="ar"/>
        </w:rPr>
        <w:t>4. Scoring Criteria: 90-100 (Excellent, Fully Achieved), 80-89 (Good, Well Achieved), 70-79 (Satisfactory, Basically Achieved), 60-69 (Pass, Initially Achieved), 0-59 (Fail, Not Achieved);</w:t>
      </w:r>
    </w:p>
    <w:p w14:paraId="739EF4C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default" w:ascii="Cambria" w:hAnsi="Cambria" w:eastAsia="宋体" w:cs="Cambria"/>
          <w:color w:val="000000"/>
          <w:kern w:val="0"/>
          <w:sz w:val="20"/>
          <w:szCs w:val="20"/>
          <w:lang w:val="en-US" w:eastAsia="zh-CN" w:bidi="ar"/>
        </w:rPr>
      </w:pPr>
      <w:r>
        <w:rPr>
          <w:rFonts w:hint="default" w:ascii="Cambria" w:hAnsi="Cambria" w:eastAsia="宋体" w:cs="Cambria"/>
          <w:color w:val="000000"/>
          <w:kern w:val="0"/>
          <w:sz w:val="20"/>
          <w:szCs w:val="20"/>
          <w:lang w:val="en-US" w:eastAsia="zh-CN" w:bidi="ar"/>
        </w:rPr>
        <w:t>5. The remarks column can be filled with supplementary information such as specific performance and improvement suggestions.</w:t>
      </w:r>
    </w:p>
    <w:tbl>
      <w:tblPr>
        <w:tblStyle w:val="9"/>
        <w:tblpPr w:leftFromText="180" w:rightFromText="180" w:vertAnchor="text" w:horzAnchor="page" w:tblpX="1422" w:tblpY="641"/>
        <w:tblOverlap w:val="never"/>
        <w:tblW w:w="4997"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9"/>
        <w:gridCol w:w="2147"/>
        <w:gridCol w:w="3602"/>
        <w:gridCol w:w="2315"/>
        <w:gridCol w:w="2307"/>
        <w:gridCol w:w="2840"/>
      </w:tblGrid>
      <w:tr w14:paraId="53902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Header/>
          <w:tblCellSpacing w:w="15" w:type="dxa"/>
        </w:trPr>
        <w:tc>
          <w:tcPr>
            <w:tcW w:w="269" w:type="pct"/>
            <w:tcBorders>
              <w:tl2br w:val="nil"/>
              <w:tr2bl w:val="nil"/>
            </w:tcBorders>
            <w:shd w:val="clear" w:color="auto" w:fill="auto"/>
            <w:vAlign w:val="center"/>
          </w:tcPr>
          <w:p w14:paraId="78940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b/>
                <w:bCs/>
                <w:color w:val="000000"/>
                <w:sz w:val="20"/>
                <w:szCs w:val="20"/>
              </w:rPr>
            </w:pPr>
            <w:r>
              <w:rPr>
                <w:rFonts w:hint="default" w:ascii="Cambria" w:hAnsi="Cambria" w:eastAsia="宋体" w:cs="Cambria"/>
                <w:b/>
                <w:bCs/>
                <w:color w:val="000000"/>
                <w:kern w:val="0"/>
                <w:sz w:val="20"/>
                <w:szCs w:val="20"/>
                <w:lang w:val="en-US" w:eastAsia="zh-CN" w:bidi="ar"/>
              </w:rPr>
              <w:t>No.</w:t>
            </w:r>
          </w:p>
        </w:tc>
        <w:tc>
          <w:tcPr>
            <w:tcW w:w="755" w:type="pct"/>
            <w:tcBorders>
              <w:tl2br w:val="nil"/>
              <w:tr2bl w:val="nil"/>
            </w:tcBorders>
            <w:shd w:val="clear" w:color="auto" w:fill="auto"/>
            <w:vAlign w:val="center"/>
          </w:tcPr>
          <w:p w14:paraId="43EBED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b/>
                <w:bCs/>
                <w:color w:val="000000"/>
                <w:sz w:val="20"/>
                <w:szCs w:val="20"/>
              </w:rPr>
            </w:pPr>
            <w:r>
              <w:rPr>
                <w:rFonts w:hint="default" w:ascii="Cambria" w:hAnsi="Cambria" w:eastAsia="宋体" w:cs="Cambria"/>
                <w:b/>
                <w:bCs/>
                <w:color w:val="000000"/>
                <w:kern w:val="0"/>
                <w:sz w:val="20"/>
                <w:szCs w:val="20"/>
                <w:lang w:val="en-US" w:eastAsia="zh-CN" w:bidi="ar"/>
              </w:rPr>
              <w:t>Evaluation Dimension</w:t>
            </w:r>
          </w:p>
        </w:tc>
        <w:tc>
          <w:tcPr>
            <w:tcW w:w="1274" w:type="pct"/>
            <w:tcBorders>
              <w:tl2br w:val="nil"/>
              <w:tr2bl w:val="nil"/>
            </w:tcBorders>
            <w:shd w:val="clear" w:color="auto" w:fill="auto"/>
            <w:vAlign w:val="center"/>
          </w:tcPr>
          <w:p w14:paraId="040D9C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b/>
                <w:bCs/>
                <w:color w:val="000000"/>
                <w:sz w:val="20"/>
                <w:szCs w:val="20"/>
              </w:rPr>
            </w:pPr>
            <w:r>
              <w:rPr>
                <w:rFonts w:hint="default" w:ascii="Cambria" w:hAnsi="Cambria" w:eastAsia="宋体" w:cs="Cambria"/>
                <w:b/>
                <w:bCs/>
                <w:color w:val="000000"/>
                <w:kern w:val="0"/>
                <w:sz w:val="20"/>
                <w:szCs w:val="20"/>
                <w:lang w:val="en-US" w:eastAsia="zh-CN" w:bidi="ar"/>
              </w:rPr>
              <w:t>Evaluation Indicator</w:t>
            </w:r>
          </w:p>
        </w:tc>
        <w:tc>
          <w:tcPr>
            <w:tcW w:w="815" w:type="pct"/>
            <w:tcBorders>
              <w:tl2br w:val="nil"/>
              <w:tr2bl w:val="nil"/>
            </w:tcBorders>
            <w:shd w:val="clear" w:color="auto" w:fill="auto"/>
            <w:vAlign w:val="center"/>
          </w:tcPr>
          <w:p w14:paraId="60F1D6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b/>
                <w:bCs/>
                <w:color w:val="000000"/>
                <w:sz w:val="20"/>
                <w:szCs w:val="20"/>
              </w:rPr>
            </w:pPr>
            <w:r>
              <w:rPr>
                <w:rFonts w:hint="default" w:ascii="Cambria" w:hAnsi="Cambria" w:eastAsia="宋体" w:cs="Cambria"/>
                <w:b/>
                <w:bCs/>
                <w:color w:val="000000"/>
                <w:kern w:val="0"/>
                <w:sz w:val="20"/>
                <w:szCs w:val="20"/>
                <w:lang w:val="en-US" w:eastAsia="zh-CN" w:bidi="ar"/>
              </w:rPr>
              <w:t>Student Self-assessment (30%)</w:t>
            </w:r>
            <w:r>
              <w:rPr>
                <w:rFonts w:hint="default" w:ascii="Cambria" w:hAnsi="Cambria" w:eastAsia="宋体" w:cs="Cambria"/>
                <w:b/>
                <w:bCs/>
                <w:color w:val="000000"/>
                <w:kern w:val="0"/>
                <w:sz w:val="20"/>
                <w:szCs w:val="20"/>
                <w:lang w:val="en-US" w:eastAsia="zh-CN" w:bidi="ar"/>
              </w:rPr>
              <w:t xml:space="preserve"> </w:t>
            </w:r>
            <w:r>
              <w:rPr>
                <w:rFonts w:hint="default" w:ascii="Cambria" w:hAnsi="Cambria" w:eastAsia="宋体" w:cs="Cambria"/>
                <w:b/>
                <w:bCs/>
                <w:color w:val="000000"/>
                <w:kern w:val="0"/>
                <w:sz w:val="20"/>
                <w:szCs w:val="20"/>
                <w:lang w:val="en-US" w:eastAsia="zh-CN" w:bidi="ar"/>
              </w:rPr>
              <w:t>Score (0-100)</w:t>
            </w:r>
          </w:p>
        </w:tc>
        <w:tc>
          <w:tcPr>
            <w:tcW w:w="812" w:type="pct"/>
            <w:tcBorders>
              <w:tl2br w:val="nil"/>
              <w:tr2bl w:val="nil"/>
            </w:tcBorders>
            <w:shd w:val="clear" w:color="auto" w:fill="auto"/>
            <w:vAlign w:val="center"/>
          </w:tcPr>
          <w:p w14:paraId="048AFB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b/>
                <w:bCs/>
                <w:color w:val="000000"/>
                <w:sz w:val="20"/>
                <w:szCs w:val="20"/>
              </w:rPr>
            </w:pPr>
            <w:r>
              <w:rPr>
                <w:rFonts w:hint="default" w:ascii="Cambria" w:hAnsi="Cambria" w:eastAsia="宋体" w:cs="Cambria"/>
                <w:b/>
                <w:bCs/>
                <w:color w:val="000000"/>
                <w:kern w:val="0"/>
                <w:sz w:val="20"/>
                <w:szCs w:val="20"/>
                <w:lang w:val="en-US" w:eastAsia="zh-CN" w:bidi="ar"/>
              </w:rPr>
              <w:t>Supervisor Evaluation (70%)</w:t>
            </w:r>
            <w:r>
              <w:rPr>
                <w:rFonts w:hint="default" w:ascii="Cambria" w:hAnsi="Cambria" w:eastAsia="宋体" w:cs="Cambria"/>
                <w:b/>
                <w:bCs/>
                <w:color w:val="000000"/>
                <w:kern w:val="0"/>
                <w:sz w:val="20"/>
                <w:szCs w:val="20"/>
                <w:lang w:val="en-US" w:eastAsia="zh-CN" w:bidi="ar"/>
              </w:rPr>
              <w:t xml:space="preserve"> </w:t>
            </w:r>
            <w:r>
              <w:rPr>
                <w:rFonts w:hint="default" w:ascii="Cambria" w:hAnsi="Cambria" w:eastAsia="宋体" w:cs="Cambria"/>
                <w:b/>
                <w:bCs/>
                <w:color w:val="000000"/>
                <w:kern w:val="0"/>
                <w:sz w:val="20"/>
                <w:szCs w:val="20"/>
                <w:lang w:val="en-US" w:eastAsia="zh-CN" w:bidi="ar"/>
              </w:rPr>
              <w:t>Score (0-100)</w:t>
            </w:r>
          </w:p>
        </w:tc>
        <w:tc>
          <w:tcPr>
            <w:tcW w:w="997" w:type="pct"/>
            <w:tcBorders>
              <w:tl2br w:val="nil"/>
              <w:tr2bl w:val="nil"/>
            </w:tcBorders>
            <w:shd w:val="clear" w:color="auto" w:fill="auto"/>
            <w:vAlign w:val="center"/>
          </w:tcPr>
          <w:p w14:paraId="71F2F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eastAsia="宋体" w:cs="Cambria"/>
                <w:b/>
                <w:bCs/>
                <w:color w:val="000000"/>
                <w:kern w:val="0"/>
                <w:sz w:val="20"/>
                <w:szCs w:val="20"/>
                <w:lang w:val="en-US" w:eastAsia="zh-CN" w:bidi="ar"/>
              </w:rPr>
            </w:pPr>
            <w:r>
              <w:rPr>
                <w:rFonts w:hint="default" w:ascii="Cambria" w:hAnsi="Cambria" w:eastAsia="宋体" w:cs="Cambria"/>
                <w:b/>
                <w:bCs/>
                <w:color w:val="000000"/>
                <w:kern w:val="0"/>
                <w:sz w:val="20"/>
                <w:szCs w:val="20"/>
                <w:lang w:val="en-US" w:eastAsia="zh-CN" w:bidi="ar"/>
              </w:rPr>
              <w:t>Remarks (Specific Performance/</w:t>
            </w:r>
          </w:p>
          <w:p w14:paraId="0FF27E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b/>
                <w:bCs/>
                <w:color w:val="000000"/>
                <w:sz w:val="20"/>
                <w:szCs w:val="20"/>
              </w:rPr>
            </w:pPr>
            <w:r>
              <w:rPr>
                <w:rFonts w:hint="default" w:ascii="Cambria" w:hAnsi="Cambria" w:eastAsia="宋体" w:cs="Cambria"/>
                <w:b/>
                <w:bCs/>
                <w:color w:val="000000"/>
                <w:kern w:val="0"/>
                <w:sz w:val="20"/>
                <w:szCs w:val="20"/>
                <w:lang w:val="en-US" w:eastAsia="zh-CN" w:bidi="ar"/>
              </w:rPr>
              <w:t>Improvement Suggestions)</w:t>
            </w:r>
          </w:p>
        </w:tc>
      </w:tr>
      <w:tr w14:paraId="2049F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773C8D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1</w:t>
            </w:r>
          </w:p>
        </w:tc>
        <w:tc>
          <w:tcPr>
            <w:tcW w:w="755" w:type="pct"/>
            <w:tcBorders>
              <w:tl2br w:val="nil"/>
              <w:tr2bl w:val="nil"/>
            </w:tcBorders>
            <w:shd w:val="clear" w:color="auto" w:fill="auto"/>
            <w:vAlign w:val="center"/>
          </w:tcPr>
          <w:p w14:paraId="1E51CB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Professional Knowledge Mastery</w:t>
            </w:r>
          </w:p>
        </w:tc>
        <w:tc>
          <w:tcPr>
            <w:tcW w:w="1274" w:type="pct"/>
            <w:tcBorders>
              <w:tl2br w:val="nil"/>
              <w:tr2bl w:val="nil"/>
            </w:tcBorders>
            <w:shd w:val="clear" w:color="auto" w:fill="auto"/>
            <w:vAlign w:val="center"/>
          </w:tcPr>
          <w:p w14:paraId="1BE73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Application ability of core professional knowledge in biomedical engineering</w:t>
            </w:r>
          </w:p>
        </w:tc>
        <w:tc>
          <w:tcPr>
            <w:tcW w:w="815" w:type="pct"/>
            <w:tcBorders>
              <w:tl2br w:val="nil"/>
              <w:tr2bl w:val="nil"/>
            </w:tcBorders>
            <w:shd w:val="clear" w:color="auto" w:fill="auto"/>
            <w:vAlign w:val="center"/>
          </w:tcPr>
          <w:p w14:paraId="20607204">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4668B0BB">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242051F7">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2F874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73E8CF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2</w:t>
            </w:r>
          </w:p>
        </w:tc>
        <w:tc>
          <w:tcPr>
            <w:tcW w:w="755" w:type="pct"/>
            <w:tcBorders>
              <w:tl2br w:val="nil"/>
              <w:tr2bl w:val="nil"/>
            </w:tcBorders>
            <w:shd w:val="clear" w:color="auto" w:fill="auto"/>
            <w:vAlign w:val="center"/>
          </w:tcPr>
          <w:p w14:paraId="6B1BA6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Professional Knowledge Mastery</w:t>
            </w:r>
          </w:p>
        </w:tc>
        <w:tc>
          <w:tcPr>
            <w:tcW w:w="1274" w:type="pct"/>
            <w:tcBorders>
              <w:tl2br w:val="nil"/>
              <w:tr2bl w:val="nil"/>
            </w:tcBorders>
            <w:shd w:val="clear" w:color="auto" w:fill="auto"/>
            <w:vAlign w:val="center"/>
          </w:tcPr>
          <w:p w14:paraId="180EFB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Ability to understand and track international cutting-edge research achievements</w:t>
            </w:r>
          </w:p>
        </w:tc>
        <w:tc>
          <w:tcPr>
            <w:tcW w:w="815" w:type="pct"/>
            <w:tcBorders>
              <w:tl2br w:val="nil"/>
              <w:tr2bl w:val="nil"/>
            </w:tcBorders>
            <w:shd w:val="clear" w:color="auto" w:fill="auto"/>
            <w:vAlign w:val="center"/>
          </w:tcPr>
          <w:p w14:paraId="4257B88E">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3610C32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3AD9686C">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7C70E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14907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3</w:t>
            </w:r>
          </w:p>
        </w:tc>
        <w:tc>
          <w:tcPr>
            <w:tcW w:w="755" w:type="pct"/>
            <w:tcBorders>
              <w:tl2br w:val="nil"/>
              <w:tr2bl w:val="nil"/>
            </w:tcBorders>
            <w:shd w:val="clear" w:color="auto" w:fill="auto"/>
            <w:vAlign w:val="center"/>
          </w:tcPr>
          <w:p w14:paraId="0BBD34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Professional Knowledge Mastery</w:t>
            </w:r>
          </w:p>
        </w:tc>
        <w:tc>
          <w:tcPr>
            <w:tcW w:w="1274" w:type="pct"/>
            <w:tcBorders>
              <w:tl2br w:val="nil"/>
              <w:tr2bl w:val="nil"/>
            </w:tcBorders>
            <w:shd w:val="clear" w:color="auto" w:fill="auto"/>
            <w:vAlign w:val="center"/>
          </w:tcPr>
          <w:p w14:paraId="7B2ED5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Mastery of international regulatory standards (Newly Added)</w:t>
            </w:r>
          </w:p>
        </w:tc>
        <w:tc>
          <w:tcPr>
            <w:tcW w:w="815" w:type="pct"/>
            <w:tcBorders>
              <w:tl2br w:val="nil"/>
              <w:tr2bl w:val="nil"/>
            </w:tcBorders>
            <w:shd w:val="clear" w:color="auto" w:fill="auto"/>
            <w:vAlign w:val="center"/>
          </w:tcPr>
          <w:p w14:paraId="710ECA36">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2E910FE7">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274DF5E7">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155F0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6564D5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4</w:t>
            </w:r>
          </w:p>
        </w:tc>
        <w:tc>
          <w:tcPr>
            <w:tcW w:w="755" w:type="pct"/>
            <w:tcBorders>
              <w:tl2br w:val="nil"/>
              <w:tr2bl w:val="nil"/>
            </w:tcBorders>
            <w:shd w:val="clear" w:color="auto" w:fill="auto"/>
            <w:vAlign w:val="center"/>
          </w:tcPr>
          <w:p w14:paraId="7AB418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Cross-border Practical Competence</w:t>
            </w:r>
          </w:p>
        </w:tc>
        <w:tc>
          <w:tcPr>
            <w:tcW w:w="1274" w:type="pct"/>
            <w:tcBorders>
              <w:tl2br w:val="nil"/>
              <w:tr2bl w:val="nil"/>
            </w:tcBorders>
            <w:shd w:val="clear" w:color="auto" w:fill="auto"/>
            <w:vAlign w:val="center"/>
          </w:tcPr>
          <w:p w14:paraId="1027D3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Cross-border practical competence (Newly Added)</w:t>
            </w:r>
          </w:p>
        </w:tc>
        <w:tc>
          <w:tcPr>
            <w:tcW w:w="815" w:type="pct"/>
            <w:tcBorders>
              <w:tl2br w:val="nil"/>
              <w:tr2bl w:val="nil"/>
            </w:tcBorders>
            <w:shd w:val="clear" w:color="auto" w:fill="auto"/>
            <w:vAlign w:val="center"/>
          </w:tcPr>
          <w:p w14:paraId="3B3DF014">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4D13FE9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33F7F85C">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7B14F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003C2F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5</w:t>
            </w:r>
          </w:p>
        </w:tc>
        <w:tc>
          <w:tcPr>
            <w:tcW w:w="755" w:type="pct"/>
            <w:tcBorders>
              <w:tl2br w:val="nil"/>
              <w:tr2bl w:val="nil"/>
            </w:tcBorders>
            <w:shd w:val="clear" w:color="auto" w:fill="auto"/>
            <w:vAlign w:val="center"/>
          </w:tcPr>
          <w:p w14:paraId="22A057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Cross-border Practical Competence</w:t>
            </w:r>
          </w:p>
        </w:tc>
        <w:tc>
          <w:tcPr>
            <w:tcW w:w="1274" w:type="pct"/>
            <w:tcBorders>
              <w:tl2br w:val="nil"/>
              <w:tr2bl w:val="nil"/>
            </w:tcBorders>
            <w:shd w:val="clear" w:color="auto" w:fill="auto"/>
            <w:vAlign w:val="center"/>
          </w:tcPr>
          <w:p w14:paraId="1833AA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Participation and practical ability in overseas scientific research projects</w:t>
            </w:r>
          </w:p>
        </w:tc>
        <w:tc>
          <w:tcPr>
            <w:tcW w:w="815" w:type="pct"/>
            <w:tcBorders>
              <w:tl2br w:val="nil"/>
              <w:tr2bl w:val="nil"/>
            </w:tcBorders>
            <w:shd w:val="clear" w:color="auto" w:fill="auto"/>
            <w:vAlign w:val="center"/>
          </w:tcPr>
          <w:p w14:paraId="1A7521B9">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7973AF01">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4B7C1F5F">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66122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22D10A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6</w:t>
            </w:r>
          </w:p>
        </w:tc>
        <w:tc>
          <w:tcPr>
            <w:tcW w:w="755" w:type="pct"/>
            <w:tcBorders>
              <w:tl2br w:val="nil"/>
              <w:tr2bl w:val="nil"/>
            </w:tcBorders>
            <w:shd w:val="clear" w:color="auto" w:fill="auto"/>
            <w:vAlign w:val="center"/>
          </w:tcPr>
          <w:p w14:paraId="640248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Cross-border Practical Competence</w:t>
            </w:r>
          </w:p>
        </w:tc>
        <w:tc>
          <w:tcPr>
            <w:tcW w:w="1274" w:type="pct"/>
            <w:tcBorders>
              <w:tl2br w:val="nil"/>
              <w:tr2bl w:val="nil"/>
            </w:tcBorders>
            <w:shd w:val="clear" w:color="auto" w:fill="auto"/>
            <w:vAlign w:val="center"/>
          </w:tcPr>
          <w:p w14:paraId="15EA87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Cross-border collaborative ability in biomedical engineering experiments/design</w:t>
            </w:r>
          </w:p>
        </w:tc>
        <w:tc>
          <w:tcPr>
            <w:tcW w:w="815" w:type="pct"/>
            <w:tcBorders>
              <w:tl2br w:val="nil"/>
              <w:tr2bl w:val="nil"/>
            </w:tcBorders>
            <w:shd w:val="clear" w:color="auto" w:fill="auto"/>
            <w:vAlign w:val="center"/>
          </w:tcPr>
          <w:p w14:paraId="0F5C31B4">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6EA1A41B">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515FDFA8">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0941C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475F68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7</w:t>
            </w:r>
          </w:p>
        </w:tc>
        <w:tc>
          <w:tcPr>
            <w:tcW w:w="755" w:type="pct"/>
            <w:tcBorders>
              <w:tl2br w:val="nil"/>
              <w:tr2bl w:val="nil"/>
            </w:tcBorders>
            <w:shd w:val="clear" w:color="auto" w:fill="auto"/>
            <w:vAlign w:val="center"/>
          </w:tcPr>
          <w:p w14:paraId="36EC14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Cross-cultural Communication Literacy</w:t>
            </w:r>
          </w:p>
        </w:tc>
        <w:tc>
          <w:tcPr>
            <w:tcW w:w="1274" w:type="pct"/>
            <w:tcBorders>
              <w:tl2br w:val="nil"/>
              <w:tr2bl w:val="nil"/>
            </w:tcBorders>
            <w:shd w:val="clear" w:color="auto" w:fill="auto"/>
            <w:vAlign w:val="center"/>
          </w:tcPr>
          <w:p w14:paraId="77741D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Cross-cultural medical communication competence (Newly Added)</w:t>
            </w:r>
          </w:p>
        </w:tc>
        <w:tc>
          <w:tcPr>
            <w:tcW w:w="815" w:type="pct"/>
            <w:tcBorders>
              <w:tl2br w:val="nil"/>
              <w:tr2bl w:val="nil"/>
            </w:tcBorders>
            <w:shd w:val="clear" w:color="auto" w:fill="auto"/>
            <w:vAlign w:val="center"/>
          </w:tcPr>
          <w:p w14:paraId="4FA1E177">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3DBD7ADC">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23F0F186">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777A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09CB50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8</w:t>
            </w:r>
          </w:p>
        </w:tc>
        <w:tc>
          <w:tcPr>
            <w:tcW w:w="755" w:type="pct"/>
            <w:tcBorders>
              <w:tl2br w:val="nil"/>
              <w:tr2bl w:val="nil"/>
            </w:tcBorders>
            <w:shd w:val="clear" w:color="auto" w:fill="auto"/>
            <w:vAlign w:val="center"/>
          </w:tcPr>
          <w:p w14:paraId="5F98E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Cross-cultural Communication Literacy</w:t>
            </w:r>
          </w:p>
        </w:tc>
        <w:tc>
          <w:tcPr>
            <w:tcW w:w="1274" w:type="pct"/>
            <w:tcBorders>
              <w:tl2br w:val="nil"/>
              <w:tr2bl w:val="nil"/>
            </w:tcBorders>
            <w:shd w:val="clear" w:color="auto" w:fill="auto"/>
            <w:vAlign w:val="center"/>
          </w:tcPr>
          <w:p w14:paraId="35725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Oral expression and communication ability in professional English</w:t>
            </w:r>
          </w:p>
        </w:tc>
        <w:tc>
          <w:tcPr>
            <w:tcW w:w="815" w:type="pct"/>
            <w:tcBorders>
              <w:tl2br w:val="nil"/>
              <w:tr2bl w:val="nil"/>
            </w:tcBorders>
            <w:shd w:val="clear" w:color="auto" w:fill="auto"/>
            <w:vAlign w:val="center"/>
          </w:tcPr>
          <w:p w14:paraId="1628C39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03373E35">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04265D68">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54624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60C108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9</w:t>
            </w:r>
          </w:p>
        </w:tc>
        <w:tc>
          <w:tcPr>
            <w:tcW w:w="755" w:type="pct"/>
            <w:tcBorders>
              <w:tl2br w:val="nil"/>
              <w:tr2bl w:val="nil"/>
            </w:tcBorders>
            <w:shd w:val="clear" w:color="auto" w:fill="auto"/>
            <w:vAlign w:val="center"/>
          </w:tcPr>
          <w:p w14:paraId="39497B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Cross-cultural Communication Literacy</w:t>
            </w:r>
          </w:p>
        </w:tc>
        <w:tc>
          <w:tcPr>
            <w:tcW w:w="1274" w:type="pct"/>
            <w:tcBorders>
              <w:tl2br w:val="nil"/>
              <w:tr2bl w:val="nil"/>
            </w:tcBorders>
            <w:shd w:val="clear" w:color="auto" w:fill="auto"/>
            <w:vAlign w:val="center"/>
          </w:tcPr>
          <w:p w14:paraId="4EB2F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Writing and presentation ability of professional English literatures</w:t>
            </w:r>
          </w:p>
        </w:tc>
        <w:tc>
          <w:tcPr>
            <w:tcW w:w="815" w:type="pct"/>
            <w:tcBorders>
              <w:tl2br w:val="nil"/>
              <w:tr2bl w:val="nil"/>
            </w:tcBorders>
            <w:shd w:val="clear" w:color="auto" w:fill="auto"/>
            <w:vAlign w:val="center"/>
          </w:tcPr>
          <w:p w14:paraId="62E9B06D">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33AE940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60CFAF49">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5DCCA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59B122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10</w:t>
            </w:r>
          </w:p>
        </w:tc>
        <w:tc>
          <w:tcPr>
            <w:tcW w:w="755" w:type="pct"/>
            <w:tcBorders>
              <w:tl2br w:val="nil"/>
              <w:tr2bl w:val="nil"/>
            </w:tcBorders>
            <w:shd w:val="clear" w:color="auto" w:fill="auto"/>
            <w:vAlign w:val="center"/>
          </w:tcPr>
          <w:p w14:paraId="6FAF21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Cross-cultural Communication Literacy</w:t>
            </w:r>
          </w:p>
        </w:tc>
        <w:tc>
          <w:tcPr>
            <w:tcW w:w="1274" w:type="pct"/>
            <w:tcBorders>
              <w:tl2br w:val="nil"/>
              <w:tr2bl w:val="nil"/>
            </w:tcBorders>
            <w:shd w:val="clear" w:color="auto" w:fill="auto"/>
            <w:vAlign w:val="center"/>
          </w:tcPr>
          <w:p w14:paraId="740C13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Cross-cultural team collaboration and conflict resolution ability</w:t>
            </w:r>
          </w:p>
        </w:tc>
        <w:tc>
          <w:tcPr>
            <w:tcW w:w="815" w:type="pct"/>
            <w:tcBorders>
              <w:tl2br w:val="nil"/>
              <w:tr2bl w:val="nil"/>
            </w:tcBorders>
            <w:shd w:val="clear" w:color="auto" w:fill="auto"/>
            <w:vAlign w:val="center"/>
          </w:tcPr>
          <w:p w14:paraId="71FA7FC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274A339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79390FF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7A6AD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688C0D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11</w:t>
            </w:r>
          </w:p>
        </w:tc>
        <w:tc>
          <w:tcPr>
            <w:tcW w:w="755" w:type="pct"/>
            <w:tcBorders>
              <w:tl2br w:val="nil"/>
              <w:tr2bl w:val="nil"/>
            </w:tcBorders>
            <w:shd w:val="clear" w:color="auto" w:fill="auto"/>
            <w:vAlign w:val="center"/>
          </w:tcPr>
          <w:p w14:paraId="5EE1DB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Independent Learning and Research</w:t>
            </w:r>
          </w:p>
        </w:tc>
        <w:tc>
          <w:tcPr>
            <w:tcW w:w="1274" w:type="pct"/>
            <w:tcBorders>
              <w:tl2br w:val="nil"/>
              <w:tr2bl w:val="nil"/>
            </w:tcBorders>
            <w:shd w:val="clear" w:color="auto" w:fill="auto"/>
            <w:vAlign w:val="center"/>
          </w:tcPr>
          <w:p w14:paraId="59EF3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Ability to plan and implement cross-border independent learning</w:t>
            </w:r>
          </w:p>
        </w:tc>
        <w:tc>
          <w:tcPr>
            <w:tcW w:w="815" w:type="pct"/>
            <w:tcBorders>
              <w:tl2br w:val="nil"/>
              <w:tr2bl w:val="nil"/>
            </w:tcBorders>
            <w:shd w:val="clear" w:color="auto" w:fill="auto"/>
            <w:vAlign w:val="center"/>
          </w:tcPr>
          <w:p w14:paraId="76CB3A76">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283565E2">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3EF02FFD">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7AC5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67D727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12</w:t>
            </w:r>
          </w:p>
        </w:tc>
        <w:tc>
          <w:tcPr>
            <w:tcW w:w="755" w:type="pct"/>
            <w:tcBorders>
              <w:tl2br w:val="nil"/>
              <w:tr2bl w:val="nil"/>
            </w:tcBorders>
            <w:shd w:val="clear" w:color="auto" w:fill="auto"/>
            <w:vAlign w:val="center"/>
          </w:tcPr>
          <w:p w14:paraId="7EB7A8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Independent Learning and Research</w:t>
            </w:r>
          </w:p>
        </w:tc>
        <w:tc>
          <w:tcPr>
            <w:tcW w:w="1274" w:type="pct"/>
            <w:tcBorders>
              <w:tl2br w:val="nil"/>
              <w:tr2bl w:val="nil"/>
            </w:tcBorders>
            <w:shd w:val="clear" w:color="auto" w:fill="auto"/>
            <w:vAlign w:val="center"/>
          </w:tcPr>
          <w:p w14:paraId="6E24CF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Ability to explore and solve cross-border academic problems</w:t>
            </w:r>
          </w:p>
        </w:tc>
        <w:tc>
          <w:tcPr>
            <w:tcW w:w="815" w:type="pct"/>
            <w:tcBorders>
              <w:tl2br w:val="nil"/>
              <w:tr2bl w:val="nil"/>
            </w:tcBorders>
            <w:shd w:val="clear" w:color="auto" w:fill="auto"/>
            <w:vAlign w:val="center"/>
          </w:tcPr>
          <w:p w14:paraId="28284C3A">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781929E1">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4DF1611F">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58294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3489AB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13</w:t>
            </w:r>
          </w:p>
        </w:tc>
        <w:tc>
          <w:tcPr>
            <w:tcW w:w="755" w:type="pct"/>
            <w:tcBorders>
              <w:tl2br w:val="nil"/>
              <w:tr2bl w:val="nil"/>
            </w:tcBorders>
            <w:shd w:val="clear" w:color="auto" w:fill="auto"/>
            <w:vAlign w:val="center"/>
          </w:tcPr>
          <w:p w14:paraId="5149EE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Professional Literacy and Adaptability</w:t>
            </w:r>
          </w:p>
        </w:tc>
        <w:tc>
          <w:tcPr>
            <w:tcW w:w="1274" w:type="pct"/>
            <w:tcBorders>
              <w:tl2br w:val="nil"/>
              <w:tr2bl w:val="nil"/>
            </w:tcBorders>
            <w:shd w:val="clear" w:color="auto" w:fill="auto"/>
            <w:vAlign w:val="center"/>
          </w:tcPr>
          <w:p w14:paraId="2171C3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Adaptability to overseas study and life</w:t>
            </w:r>
          </w:p>
        </w:tc>
        <w:tc>
          <w:tcPr>
            <w:tcW w:w="815" w:type="pct"/>
            <w:tcBorders>
              <w:tl2br w:val="nil"/>
              <w:tr2bl w:val="nil"/>
            </w:tcBorders>
            <w:shd w:val="clear" w:color="auto" w:fill="auto"/>
            <w:vAlign w:val="center"/>
          </w:tcPr>
          <w:p w14:paraId="007C4523">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50247F0D">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75E9696A">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4F4CE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78294A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14</w:t>
            </w:r>
          </w:p>
        </w:tc>
        <w:tc>
          <w:tcPr>
            <w:tcW w:w="755" w:type="pct"/>
            <w:tcBorders>
              <w:tl2br w:val="nil"/>
              <w:tr2bl w:val="nil"/>
            </w:tcBorders>
            <w:shd w:val="clear" w:color="auto" w:fill="auto"/>
            <w:vAlign w:val="center"/>
          </w:tcPr>
          <w:p w14:paraId="7FB627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Professional Literacy and Adaptability</w:t>
            </w:r>
          </w:p>
        </w:tc>
        <w:tc>
          <w:tcPr>
            <w:tcW w:w="1274" w:type="pct"/>
            <w:tcBorders>
              <w:tl2br w:val="nil"/>
              <w:tr2bl w:val="nil"/>
            </w:tcBorders>
            <w:shd w:val="clear" w:color="auto" w:fill="auto"/>
            <w:vAlign w:val="center"/>
          </w:tcPr>
          <w:p w14:paraId="48C9C6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Compliance with international academic norms and professional ethics</w:t>
            </w:r>
          </w:p>
        </w:tc>
        <w:tc>
          <w:tcPr>
            <w:tcW w:w="815" w:type="pct"/>
            <w:tcBorders>
              <w:tl2br w:val="nil"/>
              <w:tr2bl w:val="nil"/>
            </w:tcBorders>
            <w:shd w:val="clear" w:color="auto" w:fill="auto"/>
            <w:vAlign w:val="center"/>
          </w:tcPr>
          <w:p w14:paraId="2F7D38DE">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04923E22">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74DA5B2E">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57C4B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6B4D36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15</w:t>
            </w:r>
          </w:p>
        </w:tc>
        <w:tc>
          <w:tcPr>
            <w:tcW w:w="755" w:type="pct"/>
            <w:tcBorders>
              <w:tl2br w:val="nil"/>
              <w:tr2bl w:val="nil"/>
            </w:tcBorders>
            <w:shd w:val="clear" w:color="auto" w:fill="auto"/>
            <w:vAlign w:val="center"/>
          </w:tcPr>
          <w:p w14:paraId="1F0772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Comprehensive Development</w:t>
            </w:r>
          </w:p>
        </w:tc>
        <w:tc>
          <w:tcPr>
            <w:tcW w:w="1274" w:type="pct"/>
            <w:tcBorders>
              <w:tl2br w:val="nil"/>
              <w:tr2bl w:val="nil"/>
            </w:tcBorders>
            <w:shd w:val="clear" w:color="auto" w:fill="auto"/>
            <w:vAlign w:val="center"/>
          </w:tcPr>
          <w:p w14:paraId="768CB3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Ability to transform and innovatively apply cross-border learning achievements</w:t>
            </w:r>
          </w:p>
        </w:tc>
        <w:tc>
          <w:tcPr>
            <w:tcW w:w="815" w:type="pct"/>
            <w:tcBorders>
              <w:tl2br w:val="nil"/>
              <w:tr2bl w:val="nil"/>
            </w:tcBorders>
            <w:shd w:val="clear" w:color="auto" w:fill="auto"/>
            <w:vAlign w:val="center"/>
          </w:tcPr>
          <w:p w14:paraId="39059BA1">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3A48EB35">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5D0C57F7">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35F34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14A21A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755" w:type="pct"/>
            <w:tcBorders>
              <w:tl2br w:val="nil"/>
              <w:tr2bl w:val="nil"/>
            </w:tcBorders>
            <w:shd w:val="clear" w:color="auto" w:fill="auto"/>
            <w:vAlign w:val="center"/>
          </w:tcPr>
          <w:p w14:paraId="1744FF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Style w:val="12"/>
                <w:rFonts w:hint="default" w:ascii="Cambria" w:hAnsi="Cambria" w:eastAsia="宋体" w:cs="Cambria"/>
                <w:b/>
                <w:bCs/>
                <w:color w:val="000000"/>
                <w:kern w:val="0"/>
                <w:sz w:val="20"/>
                <w:szCs w:val="20"/>
                <w:lang w:val="en-US" w:eastAsia="zh-CN" w:bidi="ar"/>
              </w:rPr>
              <w:t>Score Summary</w:t>
            </w:r>
          </w:p>
        </w:tc>
        <w:tc>
          <w:tcPr>
            <w:tcW w:w="1274" w:type="pct"/>
            <w:tcBorders>
              <w:tl2br w:val="nil"/>
              <w:tr2bl w:val="nil"/>
            </w:tcBorders>
            <w:shd w:val="clear" w:color="auto" w:fill="auto"/>
            <w:vAlign w:val="center"/>
          </w:tcPr>
          <w:p w14:paraId="0FFFDB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Total Self-assessment Score (Average of all indicators)</w:t>
            </w:r>
          </w:p>
        </w:tc>
        <w:tc>
          <w:tcPr>
            <w:tcW w:w="815" w:type="pct"/>
            <w:tcBorders>
              <w:tl2br w:val="nil"/>
              <w:tr2bl w:val="nil"/>
            </w:tcBorders>
            <w:shd w:val="clear" w:color="auto" w:fill="auto"/>
            <w:vAlign w:val="center"/>
          </w:tcPr>
          <w:p w14:paraId="596BAC72">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16E334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997" w:type="pct"/>
            <w:tcBorders>
              <w:tl2br w:val="nil"/>
              <w:tr2bl w:val="nil"/>
            </w:tcBorders>
            <w:shd w:val="clear" w:color="auto" w:fill="auto"/>
            <w:vAlign w:val="center"/>
          </w:tcPr>
          <w:p w14:paraId="7A97FF1B">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35C4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0B226B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755" w:type="pct"/>
            <w:tcBorders>
              <w:tl2br w:val="nil"/>
              <w:tr2bl w:val="nil"/>
            </w:tcBorders>
            <w:shd w:val="clear" w:color="auto" w:fill="auto"/>
            <w:vAlign w:val="center"/>
          </w:tcPr>
          <w:p w14:paraId="7522F5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Style w:val="12"/>
                <w:rFonts w:hint="default" w:ascii="Cambria" w:hAnsi="Cambria" w:eastAsia="宋体" w:cs="Cambria"/>
                <w:b/>
                <w:bCs/>
                <w:color w:val="000000"/>
                <w:kern w:val="0"/>
                <w:sz w:val="20"/>
                <w:szCs w:val="20"/>
                <w:lang w:val="en-US" w:eastAsia="zh-CN" w:bidi="ar"/>
              </w:rPr>
              <w:t>Score Summary</w:t>
            </w:r>
          </w:p>
        </w:tc>
        <w:tc>
          <w:tcPr>
            <w:tcW w:w="1274" w:type="pct"/>
            <w:tcBorders>
              <w:tl2br w:val="nil"/>
              <w:tr2bl w:val="nil"/>
            </w:tcBorders>
            <w:shd w:val="clear" w:color="auto" w:fill="auto"/>
            <w:vAlign w:val="center"/>
          </w:tcPr>
          <w:p w14:paraId="0C1331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Total Supervisor Evaluation Score (Average of all indicators)</w:t>
            </w:r>
          </w:p>
        </w:tc>
        <w:tc>
          <w:tcPr>
            <w:tcW w:w="815" w:type="pct"/>
            <w:tcBorders>
              <w:tl2br w:val="nil"/>
              <w:tr2bl w:val="nil"/>
            </w:tcBorders>
            <w:shd w:val="clear" w:color="auto" w:fill="auto"/>
            <w:vAlign w:val="center"/>
          </w:tcPr>
          <w:p w14:paraId="2AE520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812" w:type="pct"/>
            <w:tcBorders>
              <w:tl2br w:val="nil"/>
              <w:tr2bl w:val="nil"/>
            </w:tcBorders>
            <w:shd w:val="clear" w:color="auto" w:fill="auto"/>
            <w:vAlign w:val="center"/>
          </w:tcPr>
          <w:p w14:paraId="29D2A3DA">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997" w:type="pct"/>
            <w:tcBorders>
              <w:tl2br w:val="nil"/>
              <w:tr2bl w:val="nil"/>
            </w:tcBorders>
            <w:shd w:val="clear" w:color="auto" w:fill="auto"/>
            <w:vAlign w:val="center"/>
          </w:tcPr>
          <w:p w14:paraId="24C3CE00">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0F055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22E2A7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755" w:type="pct"/>
            <w:tcBorders>
              <w:tl2br w:val="nil"/>
              <w:tr2bl w:val="nil"/>
            </w:tcBorders>
            <w:shd w:val="clear" w:color="auto" w:fill="auto"/>
            <w:vAlign w:val="center"/>
          </w:tcPr>
          <w:p w14:paraId="54ABEE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Style w:val="12"/>
                <w:rFonts w:hint="default" w:ascii="Cambria" w:hAnsi="Cambria" w:eastAsia="宋体" w:cs="Cambria"/>
                <w:b/>
                <w:bCs/>
                <w:color w:val="000000"/>
                <w:kern w:val="0"/>
                <w:sz w:val="20"/>
                <w:szCs w:val="20"/>
                <w:lang w:val="en-US" w:eastAsia="zh-CN" w:bidi="ar"/>
              </w:rPr>
              <w:t>Score Summary</w:t>
            </w:r>
          </w:p>
        </w:tc>
        <w:tc>
          <w:tcPr>
            <w:tcW w:w="1274" w:type="pct"/>
            <w:tcBorders>
              <w:tl2br w:val="nil"/>
              <w:tr2bl w:val="nil"/>
            </w:tcBorders>
            <w:shd w:val="clear" w:color="auto" w:fill="auto"/>
            <w:vAlign w:val="center"/>
          </w:tcPr>
          <w:p w14:paraId="00F8D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Final Comprehensive Score (Self-assessment×0.3+Supervisor×0.7)</w:t>
            </w:r>
          </w:p>
        </w:tc>
        <w:tc>
          <w:tcPr>
            <w:tcW w:w="815" w:type="pct"/>
            <w:tcBorders>
              <w:tl2br w:val="nil"/>
              <w:tr2bl w:val="nil"/>
            </w:tcBorders>
            <w:shd w:val="clear" w:color="auto" w:fill="auto"/>
            <w:vAlign w:val="center"/>
          </w:tcPr>
          <w:p w14:paraId="0DFB60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812" w:type="pct"/>
            <w:tcBorders>
              <w:tl2br w:val="nil"/>
              <w:tr2bl w:val="nil"/>
            </w:tcBorders>
            <w:shd w:val="clear" w:color="auto" w:fill="auto"/>
            <w:vAlign w:val="center"/>
          </w:tcPr>
          <w:p w14:paraId="18140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997" w:type="pct"/>
            <w:tcBorders>
              <w:tl2br w:val="nil"/>
              <w:tr2bl w:val="nil"/>
            </w:tcBorders>
            <w:shd w:val="clear" w:color="auto" w:fill="auto"/>
            <w:vAlign w:val="center"/>
          </w:tcPr>
          <w:p w14:paraId="196764F8">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206C4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1993A5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755" w:type="pct"/>
            <w:tcBorders>
              <w:tl2br w:val="nil"/>
              <w:tr2bl w:val="nil"/>
            </w:tcBorders>
            <w:shd w:val="clear" w:color="auto" w:fill="auto"/>
            <w:vAlign w:val="center"/>
          </w:tcPr>
          <w:p w14:paraId="183D11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Style w:val="12"/>
                <w:rFonts w:hint="default" w:ascii="Cambria" w:hAnsi="Cambria" w:eastAsia="宋体" w:cs="Cambria"/>
                <w:b/>
                <w:bCs/>
                <w:color w:val="000000"/>
                <w:kern w:val="0"/>
                <w:sz w:val="20"/>
                <w:szCs w:val="20"/>
                <w:lang w:val="en-US" w:eastAsia="zh-CN" w:bidi="ar"/>
              </w:rPr>
              <w:t>Evaluation Grade</w:t>
            </w:r>
          </w:p>
        </w:tc>
        <w:tc>
          <w:tcPr>
            <w:tcW w:w="1274" w:type="pct"/>
            <w:tcBorders>
              <w:tl2br w:val="nil"/>
              <w:tr2bl w:val="nil"/>
            </w:tcBorders>
            <w:shd w:val="clear" w:color="auto" w:fill="auto"/>
            <w:vAlign w:val="center"/>
          </w:tcPr>
          <w:p w14:paraId="3BA176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(Excellent/Good/Satisfactory/Pass/Fail)</w:t>
            </w:r>
          </w:p>
        </w:tc>
        <w:tc>
          <w:tcPr>
            <w:tcW w:w="815" w:type="pct"/>
            <w:tcBorders>
              <w:tl2br w:val="nil"/>
              <w:tr2bl w:val="nil"/>
            </w:tcBorders>
            <w:shd w:val="clear" w:color="auto" w:fill="auto"/>
            <w:vAlign w:val="center"/>
          </w:tcPr>
          <w:p w14:paraId="6F9D3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812" w:type="pct"/>
            <w:tcBorders>
              <w:tl2br w:val="nil"/>
              <w:tr2bl w:val="nil"/>
            </w:tcBorders>
            <w:shd w:val="clear" w:color="auto" w:fill="auto"/>
            <w:vAlign w:val="center"/>
          </w:tcPr>
          <w:p w14:paraId="7056A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997" w:type="pct"/>
            <w:tcBorders>
              <w:tl2br w:val="nil"/>
              <w:tr2bl w:val="nil"/>
            </w:tcBorders>
            <w:shd w:val="clear" w:color="auto" w:fill="auto"/>
            <w:vAlign w:val="center"/>
          </w:tcPr>
          <w:p w14:paraId="7406DF41">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r w14:paraId="1B7C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269" w:type="pct"/>
            <w:tcBorders>
              <w:tl2br w:val="nil"/>
              <w:tr2bl w:val="nil"/>
            </w:tcBorders>
            <w:shd w:val="clear" w:color="auto" w:fill="auto"/>
            <w:vAlign w:val="center"/>
          </w:tcPr>
          <w:p w14:paraId="6196C3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w:t>
            </w:r>
          </w:p>
        </w:tc>
        <w:tc>
          <w:tcPr>
            <w:tcW w:w="755" w:type="pct"/>
            <w:tcBorders>
              <w:tl2br w:val="nil"/>
              <w:tr2bl w:val="nil"/>
            </w:tcBorders>
            <w:shd w:val="clear" w:color="auto" w:fill="auto"/>
            <w:vAlign w:val="center"/>
          </w:tcPr>
          <w:p w14:paraId="2AC6CB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Style w:val="12"/>
                <w:rFonts w:hint="default" w:ascii="Cambria" w:hAnsi="Cambria" w:eastAsia="宋体" w:cs="Cambria"/>
                <w:b/>
                <w:bCs/>
                <w:color w:val="000000"/>
                <w:kern w:val="0"/>
                <w:sz w:val="20"/>
                <w:szCs w:val="20"/>
                <w:lang w:val="en-US" w:eastAsia="zh-CN" w:bidi="ar"/>
              </w:rPr>
              <w:t>Overall Comments</w:t>
            </w:r>
          </w:p>
        </w:tc>
        <w:tc>
          <w:tcPr>
            <w:tcW w:w="1274" w:type="pct"/>
            <w:tcBorders>
              <w:tl2br w:val="nil"/>
              <w:tr2bl w:val="nil"/>
            </w:tcBorders>
            <w:shd w:val="clear" w:color="auto" w:fill="auto"/>
            <w:vAlign w:val="center"/>
          </w:tcPr>
          <w:p w14:paraId="35C5D9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Student's Self-assessment Comments:Signature: __________ Date: __________</w:t>
            </w:r>
          </w:p>
        </w:tc>
        <w:tc>
          <w:tcPr>
            <w:tcW w:w="815" w:type="pct"/>
            <w:tcBorders>
              <w:tl2br w:val="nil"/>
              <w:tr2bl w:val="nil"/>
            </w:tcBorders>
            <w:shd w:val="clear" w:color="auto" w:fill="auto"/>
            <w:vAlign w:val="center"/>
          </w:tcPr>
          <w:p w14:paraId="1D39AF18">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c>
          <w:tcPr>
            <w:tcW w:w="812" w:type="pct"/>
            <w:tcBorders>
              <w:tl2br w:val="nil"/>
              <w:tr2bl w:val="nil"/>
            </w:tcBorders>
            <w:shd w:val="clear" w:color="auto" w:fill="auto"/>
            <w:vAlign w:val="center"/>
          </w:tcPr>
          <w:p w14:paraId="6CEBC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default" w:ascii="Cambria" w:hAnsi="Cambria" w:cs="Cambria"/>
                <w:color w:val="000000"/>
                <w:sz w:val="20"/>
                <w:szCs w:val="20"/>
              </w:rPr>
            </w:pPr>
            <w:r>
              <w:rPr>
                <w:rFonts w:hint="default" w:ascii="Cambria" w:hAnsi="Cambria" w:eastAsia="宋体" w:cs="Cambria"/>
                <w:color w:val="000000"/>
                <w:kern w:val="0"/>
                <w:sz w:val="20"/>
                <w:szCs w:val="20"/>
                <w:lang w:val="en-US" w:eastAsia="zh-CN" w:bidi="ar"/>
              </w:rPr>
              <w:t>Supervisor's Evaluation Comments:Signature: __________ Date: __________</w:t>
            </w:r>
          </w:p>
        </w:tc>
        <w:tc>
          <w:tcPr>
            <w:tcW w:w="997" w:type="pct"/>
            <w:tcBorders>
              <w:tl2br w:val="nil"/>
              <w:tr2bl w:val="nil"/>
            </w:tcBorders>
            <w:shd w:val="clear" w:color="auto" w:fill="auto"/>
            <w:vAlign w:val="center"/>
          </w:tcPr>
          <w:p w14:paraId="38CF7A11">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ascii="Cambria" w:hAnsi="Cambria" w:cs="Cambria"/>
                <w:color w:val="000000"/>
                <w:sz w:val="20"/>
                <w:szCs w:val="20"/>
              </w:rPr>
            </w:pPr>
          </w:p>
        </w:tc>
      </w:tr>
    </w:tbl>
    <w:p w14:paraId="653CD0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Cambria" w:hAnsi="Cambria" w:eastAsia="宋体" w:cs="Cambria"/>
          <w:color w:val="000000"/>
          <w:kern w:val="0"/>
          <w:sz w:val="21"/>
          <w:szCs w:val="21"/>
          <w:lang w:val="en-US" w:eastAsia="zh-CN" w:bidi="ar"/>
        </w:rPr>
      </w:pPr>
    </w:p>
    <w:p w14:paraId="7FDD445E">
      <w:pPr>
        <w:rPr>
          <w:rFonts w:hint="default" w:ascii="Cambria" w:hAnsi="Cambria" w:cs="Cambria"/>
          <w:sz w:val="21"/>
          <w:szCs w:val="21"/>
        </w:rPr>
      </w:pPr>
    </w:p>
    <w:p w14:paraId="1FEDFCD8">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Cambria" w:hAnsi="Cambria" w:eastAsia="等线" w:cs="Cambria"/>
          <w:b/>
          <w:sz w:val="20"/>
          <w:szCs w:val="20"/>
        </w:rPr>
      </w:pPr>
      <w:r>
        <w:rPr>
          <w:rFonts w:hint="default" w:ascii="Cambria" w:hAnsi="Cambria" w:eastAsia="等线" w:cs="Cambria"/>
          <w:b/>
          <w:bCs w:val="0"/>
          <w:color w:val="0000FF"/>
          <w:sz w:val="28"/>
          <w:szCs w:val="28"/>
        </w:rPr>
        <w:t>Table S6. Evaluation Form for Cross-border Industry-Education Integration Teaching Process (Postgraduate Anonymous Evaluation)</w:t>
      </w:r>
    </w:p>
    <w:p w14:paraId="547F2CFA">
      <w:pPr>
        <w:spacing w:before="120" w:after="120" w:line="240" w:lineRule="auto"/>
        <w:ind w:left="0"/>
        <w:jc w:val="both"/>
        <w:rPr>
          <w:rFonts w:hint="default" w:ascii="Cambria" w:hAnsi="Cambria" w:eastAsia="等线" w:cs="Cambria"/>
          <w:b/>
          <w:sz w:val="20"/>
          <w:szCs w:val="20"/>
        </w:rPr>
      </w:pPr>
      <w:r>
        <w:rPr>
          <w:rFonts w:hint="default" w:ascii="Cambria" w:hAnsi="Cambria" w:eastAsia="等线" w:cs="Cambria"/>
          <w:b/>
          <w:sz w:val="20"/>
          <w:szCs w:val="20"/>
        </w:rPr>
        <w:t>Critical Distinction Note: This form contains 12 equal-weight indicators for student-only anonymous feedback on course delivery. It differs fundamentally from Table S7: Table S7 adopts multi-stakeholder differential weighting and 14 expanded indicators for comprehensive faculty competency assessment, while this table only evaluates teaching process with identical weight for all items.</w:t>
      </w:r>
    </w:p>
    <w:p w14:paraId="5B84F616">
      <w:pPr>
        <w:spacing w:before="120" w:after="120" w:line="240" w:lineRule="auto"/>
        <w:ind w:left="0"/>
        <w:jc w:val="left"/>
        <w:rPr>
          <w:rFonts w:hint="default" w:ascii="Cambria" w:hAnsi="Cambria" w:eastAsia="等线" w:cs="Cambria"/>
          <w:b/>
          <w:sz w:val="20"/>
          <w:szCs w:val="20"/>
        </w:rPr>
      </w:pPr>
      <w:r>
        <w:rPr>
          <w:rFonts w:hint="default" w:ascii="Cambria" w:hAnsi="Cambria" w:eastAsia="等线" w:cs="Cambria"/>
          <w:b/>
          <w:sz w:val="20"/>
          <w:szCs w:val="20"/>
        </w:rPr>
        <w:t>Evaluated Object: Cross-border Industry-Education Integration Course/Teaching Team</w:t>
      </w:r>
    </w:p>
    <w:p w14:paraId="0DE36E6B">
      <w:pPr>
        <w:spacing w:before="120" w:after="120" w:line="240" w:lineRule="auto"/>
        <w:ind w:left="0"/>
        <w:jc w:val="left"/>
        <w:rPr>
          <w:rFonts w:hint="default" w:ascii="Cambria" w:hAnsi="Cambria" w:eastAsia="等线" w:cs="Cambria"/>
          <w:b/>
          <w:sz w:val="20"/>
          <w:szCs w:val="20"/>
        </w:rPr>
      </w:pPr>
      <w:r>
        <w:rPr>
          <w:rFonts w:hint="default" w:ascii="Cambria" w:hAnsi="Cambria" w:eastAsia="等线" w:cs="Cambria"/>
          <w:b/>
          <w:sz w:val="20"/>
          <w:szCs w:val="20"/>
        </w:rPr>
        <w:t>Evaluator: Postgraduate (Anonymous)</w:t>
      </w:r>
    </w:p>
    <w:p w14:paraId="48FC37A3">
      <w:pPr>
        <w:spacing w:before="120" w:after="120" w:line="240" w:lineRule="auto"/>
        <w:ind w:left="0"/>
        <w:jc w:val="left"/>
        <w:rPr>
          <w:rFonts w:hint="default" w:ascii="Cambria" w:hAnsi="Cambria" w:eastAsia="等线" w:cs="Cambria"/>
          <w:b/>
          <w:sz w:val="20"/>
          <w:szCs w:val="20"/>
        </w:rPr>
      </w:pPr>
      <w:r>
        <w:rPr>
          <w:rFonts w:hint="default" w:ascii="Cambria" w:hAnsi="Cambria" w:eastAsia="等线" w:cs="Cambria"/>
          <w:b/>
          <w:sz w:val="20"/>
          <w:szCs w:val="20"/>
        </w:rPr>
        <w:t>Cross-border Learning Program/Institution: __________</w:t>
      </w:r>
    </w:p>
    <w:p w14:paraId="223B1ABC">
      <w:pPr>
        <w:spacing w:before="120" w:after="120" w:line="240" w:lineRule="auto"/>
        <w:ind w:left="0"/>
        <w:jc w:val="left"/>
        <w:rPr>
          <w:rFonts w:hint="default" w:ascii="Cambria" w:hAnsi="Cambria" w:eastAsia="等线" w:cs="Cambria"/>
          <w:b/>
          <w:sz w:val="20"/>
          <w:szCs w:val="20"/>
        </w:rPr>
      </w:pPr>
      <w:r>
        <w:rPr>
          <w:rFonts w:hint="default" w:ascii="Cambria" w:hAnsi="Cambria" w:eastAsia="等线" w:cs="Cambria"/>
          <w:b/>
          <w:sz w:val="20"/>
          <w:szCs w:val="20"/>
        </w:rPr>
        <w:t>Evaluation Semester/Course Cycle: __________</w:t>
      </w:r>
    </w:p>
    <w:p w14:paraId="6F8B54AD">
      <w:p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b/>
          <w:sz w:val="20"/>
          <w:szCs w:val="20"/>
        </w:rPr>
        <w:t>Evaluation Instructions</w:t>
      </w:r>
      <w:r>
        <w:rPr>
          <w:rFonts w:hint="default" w:ascii="Cambria" w:hAnsi="Cambria" w:eastAsia="等线" w:cs="Cambria"/>
          <w:sz w:val="20"/>
          <w:szCs w:val="20"/>
        </w:rPr>
        <w:t xml:space="preserve">: </w:t>
      </w:r>
    </w:p>
    <w:p w14:paraId="660BB98B">
      <w:pPr>
        <w:numPr>
          <w:ilvl w:val="0"/>
          <w:numId w:val="2"/>
        </w:num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sz w:val="20"/>
          <w:szCs w:val="20"/>
        </w:rPr>
        <w:t>This form includes 12 evaluation indicators, covering four dimensions: teaching design, teaching implementation, cross-border resource integration, and teaching effectiveness, with three newly added core indicators: "Cross-cultural Teaching Effectiveness", "Integration Degree of International Standards" and "Utilization Effect of Cross-border Resources";</w:t>
      </w:r>
    </w:p>
    <w:p w14:paraId="580CFA2E">
      <w:pPr>
        <w:numPr>
          <w:ilvl w:val="0"/>
          <w:numId w:val="2"/>
        </w:num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sz w:val="20"/>
          <w:szCs w:val="20"/>
        </w:rPr>
        <w:t>Unified 0–100-point scale, each indicator scored independently; Final Average Score = Total Sum of All Indicators ÷ 12;</w:t>
      </w:r>
    </w:p>
    <w:p w14:paraId="371BCAC3">
      <w:pPr>
        <w:numPr>
          <w:ilvl w:val="0"/>
          <w:numId w:val="2"/>
        </w:num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sz w:val="20"/>
          <w:szCs w:val="20"/>
        </w:rPr>
        <w:t>Cronbach's α coefficient = 0.87, indicating good scale reliability;</w:t>
      </w:r>
    </w:p>
    <w:p w14:paraId="70648C04">
      <w:pPr>
        <w:numPr>
          <w:ilvl w:val="0"/>
          <w:numId w:val="2"/>
        </w:num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sz w:val="20"/>
          <w:szCs w:val="20"/>
        </w:rPr>
        <w:t>Scoring Criteria: 90-100 points (Excellent, Fully Meet Expectations), 80-89 points (Good, Well Meet Expectations), 70-79 points (Satisfactory, Basically Meet Expectations), 60-69 points (Pass, Initially Meet Expectations), 0-59 points (Fail, Fail to Meet Expectations);</w:t>
      </w:r>
    </w:p>
    <w:p w14:paraId="18778860">
      <w:pPr>
        <w:numPr>
          <w:ilvl w:val="0"/>
          <w:numId w:val="2"/>
        </w:num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sz w:val="20"/>
          <w:szCs w:val="20"/>
        </w:rPr>
        <w:t>The remarks column can be filled with supplementary information such as specific teaching performance, typical cases, and improvement suggestions;</w:t>
      </w:r>
    </w:p>
    <w:p w14:paraId="0B8A69DB">
      <w:pPr>
        <w:numPr>
          <w:ilvl w:val="0"/>
          <w:numId w:val="2"/>
        </w:num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To ensure the objectivity and authenticity of the evaluation, this evaluation is conducted anonymously, and the evaluation results will be an important basis for teaching optimization and team assessment..</w:t>
      </w:r>
    </w:p>
    <w:tbl>
      <w:tblPr>
        <w:tblStyle w:val="9"/>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535"/>
        <w:gridCol w:w="2292"/>
        <w:gridCol w:w="5631"/>
        <w:gridCol w:w="1469"/>
        <w:gridCol w:w="4271"/>
      </w:tblGrid>
      <w:tr w14:paraId="72EBC1B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AD40FE2">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No.</w:t>
            </w:r>
          </w:p>
        </w:tc>
        <w:tc>
          <w:tcPr>
            <w:tcW w:w="0" w:type="auto"/>
            <w:tcMar>
              <w:top w:w="60" w:type="dxa"/>
              <w:left w:w="120" w:type="dxa"/>
              <w:bottom w:w="30" w:type="dxa"/>
              <w:right w:w="120" w:type="dxa"/>
            </w:tcMar>
          </w:tcPr>
          <w:p w14:paraId="1627DE98">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Evaluation Dimension</w:t>
            </w:r>
          </w:p>
        </w:tc>
        <w:tc>
          <w:tcPr>
            <w:tcW w:w="0" w:type="auto"/>
            <w:tcMar>
              <w:top w:w="60" w:type="dxa"/>
              <w:left w:w="120" w:type="dxa"/>
              <w:bottom w:w="30" w:type="dxa"/>
              <w:right w:w="120" w:type="dxa"/>
            </w:tcMar>
          </w:tcPr>
          <w:p w14:paraId="7AAFF278">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Evaluation Indicator</w:t>
            </w:r>
          </w:p>
        </w:tc>
        <w:tc>
          <w:tcPr>
            <w:tcW w:w="0" w:type="auto"/>
            <w:tcMar>
              <w:top w:w="60" w:type="dxa"/>
              <w:left w:w="120" w:type="dxa"/>
              <w:bottom w:w="30" w:type="dxa"/>
              <w:right w:w="120" w:type="dxa"/>
            </w:tcMar>
          </w:tcPr>
          <w:p w14:paraId="1F37D8DA">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Score (0-100 Points)</w:t>
            </w:r>
          </w:p>
        </w:tc>
        <w:tc>
          <w:tcPr>
            <w:tcW w:w="0" w:type="auto"/>
            <w:tcMar>
              <w:top w:w="60" w:type="dxa"/>
              <w:left w:w="120" w:type="dxa"/>
              <w:bottom w:w="30" w:type="dxa"/>
              <w:right w:w="120" w:type="dxa"/>
            </w:tcMar>
          </w:tcPr>
          <w:p w14:paraId="55919CA2">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Remarks (Specific Performance/Typical Cases/Improvement Suggestions)</w:t>
            </w:r>
          </w:p>
        </w:tc>
      </w:tr>
      <w:tr w14:paraId="70B0267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4D01AC1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w:t>
            </w:r>
          </w:p>
        </w:tc>
        <w:tc>
          <w:tcPr>
            <w:tcW w:w="0" w:type="auto"/>
            <w:tcMar>
              <w:top w:w="60" w:type="dxa"/>
              <w:left w:w="120" w:type="dxa"/>
              <w:bottom w:w="30" w:type="dxa"/>
              <w:right w:w="120" w:type="dxa"/>
            </w:tcMar>
          </w:tcPr>
          <w:p w14:paraId="4E9EAF3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Objectives and Design</w:t>
            </w:r>
          </w:p>
        </w:tc>
        <w:tc>
          <w:tcPr>
            <w:tcW w:w="0" w:type="auto"/>
            <w:tcMar>
              <w:top w:w="60" w:type="dxa"/>
              <w:left w:w="120" w:type="dxa"/>
              <w:bottom w:w="30" w:type="dxa"/>
              <w:right w:w="120" w:type="dxa"/>
            </w:tcMar>
          </w:tcPr>
          <w:p w14:paraId="5BFA1B0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Clarity and Rationality of Cross-border Industry-Education Integration Teaching Objectives</w:t>
            </w:r>
          </w:p>
        </w:tc>
        <w:tc>
          <w:tcPr>
            <w:tcW w:w="0" w:type="auto"/>
            <w:tcMar>
              <w:top w:w="60" w:type="dxa"/>
              <w:left w:w="120" w:type="dxa"/>
              <w:bottom w:w="30" w:type="dxa"/>
              <w:right w:w="120" w:type="dxa"/>
            </w:tcMar>
          </w:tcPr>
          <w:p w14:paraId="1184D9B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A2E591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C567F2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77772EB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2</w:t>
            </w:r>
          </w:p>
        </w:tc>
        <w:tc>
          <w:tcPr>
            <w:tcW w:w="0" w:type="auto"/>
            <w:tcMar>
              <w:top w:w="60" w:type="dxa"/>
              <w:left w:w="120" w:type="dxa"/>
              <w:bottom w:w="30" w:type="dxa"/>
              <w:right w:w="120" w:type="dxa"/>
            </w:tcMar>
          </w:tcPr>
          <w:p w14:paraId="725D7AD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Objectives and Design</w:t>
            </w:r>
          </w:p>
        </w:tc>
        <w:tc>
          <w:tcPr>
            <w:tcW w:w="0" w:type="auto"/>
            <w:tcMar>
              <w:top w:w="60" w:type="dxa"/>
              <w:left w:w="120" w:type="dxa"/>
              <w:bottom w:w="30" w:type="dxa"/>
              <w:right w:w="120" w:type="dxa"/>
            </w:tcMar>
          </w:tcPr>
          <w:p w14:paraId="261CDA4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Matching Degree of Course Content with Cross-border Industry Needs</w:t>
            </w:r>
          </w:p>
        </w:tc>
        <w:tc>
          <w:tcPr>
            <w:tcW w:w="0" w:type="auto"/>
            <w:tcMar>
              <w:top w:w="60" w:type="dxa"/>
              <w:left w:w="120" w:type="dxa"/>
              <w:bottom w:w="30" w:type="dxa"/>
              <w:right w:w="120" w:type="dxa"/>
            </w:tcMar>
          </w:tcPr>
          <w:p w14:paraId="30BF8F7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7DAC68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1592B85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963DEB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3</w:t>
            </w:r>
          </w:p>
        </w:tc>
        <w:tc>
          <w:tcPr>
            <w:tcW w:w="0" w:type="auto"/>
            <w:tcMar>
              <w:top w:w="60" w:type="dxa"/>
              <w:left w:w="120" w:type="dxa"/>
              <w:bottom w:w="30" w:type="dxa"/>
              <w:right w:w="120" w:type="dxa"/>
            </w:tcMar>
          </w:tcPr>
          <w:p w14:paraId="4D82AE6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Objectives and Design</w:t>
            </w:r>
          </w:p>
        </w:tc>
        <w:tc>
          <w:tcPr>
            <w:tcW w:w="0" w:type="auto"/>
            <w:tcMar>
              <w:top w:w="60" w:type="dxa"/>
              <w:left w:w="120" w:type="dxa"/>
              <w:bottom w:w="30" w:type="dxa"/>
              <w:right w:w="120" w:type="dxa"/>
            </w:tcMar>
          </w:tcPr>
          <w:p w14:paraId="343CBBDD">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Integration Degree of International Standards</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4EE63EC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6609176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0A481CB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04FB9D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4</w:t>
            </w:r>
          </w:p>
        </w:tc>
        <w:tc>
          <w:tcPr>
            <w:tcW w:w="0" w:type="auto"/>
            <w:tcMar>
              <w:top w:w="60" w:type="dxa"/>
              <w:left w:w="120" w:type="dxa"/>
              <w:bottom w:w="30" w:type="dxa"/>
              <w:right w:w="120" w:type="dxa"/>
            </w:tcMar>
          </w:tcPr>
          <w:p w14:paraId="48AC0AF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Implementation Process</w:t>
            </w:r>
          </w:p>
        </w:tc>
        <w:tc>
          <w:tcPr>
            <w:tcW w:w="0" w:type="auto"/>
            <w:tcMar>
              <w:top w:w="60" w:type="dxa"/>
              <w:left w:w="120" w:type="dxa"/>
              <w:bottom w:w="30" w:type="dxa"/>
              <w:right w:w="120" w:type="dxa"/>
            </w:tcMar>
          </w:tcPr>
          <w:p w14:paraId="6DD9B9C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Coherence of Teaching Logic and Comprehensibility of Explanation</w:t>
            </w:r>
          </w:p>
        </w:tc>
        <w:tc>
          <w:tcPr>
            <w:tcW w:w="0" w:type="auto"/>
            <w:tcMar>
              <w:top w:w="60" w:type="dxa"/>
              <w:left w:w="120" w:type="dxa"/>
              <w:bottom w:w="30" w:type="dxa"/>
              <w:right w:w="120" w:type="dxa"/>
            </w:tcMar>
          </w:tcPr>
          <w:p w14:paraId="62D768D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B2AD5D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011F9D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0161B8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5</w:t>
            </w:r>
          </w:p>
        </w:tc>
        <w:tc>
          <w:tcPr>
            <w:tcW w:w="0" w:type="auto"/>
            <w:tcMar>
              <w:top w:w="60" w:type="dxa"/>
              <w:left w:w="120" w:type="dxa"/>
              <w:bottom w:w="30" w:type="dxa"/>
              <w:right w:w="120" w:type="dxa"/>
            </w:tcMar>
          </w:tcPr>
          <w:p w14:paraId="6403E57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Implementation Process</w:t>
            </w:r>
          </w:p>
        </w:tc>
        <w:tc>
          <w:tcPr>
            <w:tcW w:w="0" w:type="auto"/>
            <w:tcMar>
              <w:top w:w="60" w:type="dxa"/>
              <w:left w:w="120" w:type="dxa"/>
              <w:bottom w:w="30" w:type="dxa"/>
              <w:right w:w="120" w:type="dxa"/>
            </w:tcMar>
          </w:tcPr>
          <w:p w14:paraId="2F82911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Design and Effect of Cross-border Interactive Teaching Sessions</w:t>
            </w:r>
          </w:p>
        </w:tc>
        <w:tc>
          <w:tcPr>
            <w:tcW w:w="0" w:type="auto"/>
            <w:tcMar>
              <w:top w:w="60" w:type="dxa"/>
              <w:left w:w="120" w:type="dxa"/>
              <w:bottom w:w="30" w:type="dxa"/>
              <w:right w:w="120" w:type="dxa"/>
            </w:tcMar>
          </w:tcPr>
          <w:p w14:paraId="2F5C3C4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6EC84E0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7479B10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192D06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6</w:t>
            </w:r>
          </w:p>
        </w:tc>
        <w:tc>
          <w:tcPr>
            <w:tcW w:w="0" w:type="auto"/>
            <w:tcMar>
              <w:top w:w="60" w:type="dxa"/>
              <w:left w:w="120" w:type="dxa"/>
              <w:bottom w:w="30" w:type="dxa"/>
              <w:right w:w="120" w:type="dxa"/>
            </w:tcMar>
          </w:tcPr>
          <w:p w14:paraId="6ED1BD5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Implementation Process</w:t>
            </w:r>
          </w:p>
        </w:tc>
        <w:tc>
          <w:tcPr>
            <w:tcW w:w="0" w:type="auto"/>
            <w:tcMar>
              <w:top w:w="60" w:type="dxa"/>
              <w:left w:w="120" w:type="dxa"/>
              <w:bottom w:w="30" w:type="dxa"/>
              <w:right w:w="120" w:type="dxa"/>
            </w:tcMar>
          </w:tcPr>
          <w:p w14:paraId="5DD9B0B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Rationality and Operability of Industry-Education Integration Practical Tasks</w:t>
            </w:r>
          </w:p>
        </w:tc>
        <w:tc>
          <w:tcPr>
            <w:tcW w:w="0" w:type="auto"/>
            <w:tcMar>
              <w:top w:w="60" w:type="dxa"/>
              <w:left w:w="120" w:type="dxa"/>
              <w:bottom w:w="30" w:type="dxa"/>
              <w:right w:w="120" w:type="dxa"/>
            </w:tcMar>
          </w:tcPr>
          <w:p w14:paraId="55D2ECA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13E548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2B4032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B61949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7</w:t>
            </w:r>
          </w:p>
        </w:tc>
        <w:tc>
          <w:tcPr>
            <w:tcW w:w="0" w:type="auto"/>
            <w:tcMar>
              <w:top w:w="60" w:type="dxa"/>
              <w:left w:w="120" w:type="dxa"/>
              <w:bottom w:w="30" w:type="dxa"/>
              <w:right w:w="120" w:type="dxa"/>
            </w:tcMar>
          </w:tcPr>
          <w:p w14:paraId="592391F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Resource Integration</w:t>
            </w:r>
          </w:p>
        </w:tc>
        <w:tc>
          <w:tcPr>
            <w:tcW w:w="0" w:type="auto"/>
            <w:tcMar>
              <w:top w:w="60" w:type="dxa"/>
              <w:left w:w="120" w:type="dxa"/>
              <w:bottom w:w="30" w:type="dxa"/>
              <w:right w:w="120" w:type="dxa"/>
            </w:tcMar>
          </w:tcPr>
          <w:p w14:paraId="04767F08">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Utilization Effect of Cross-border Resources</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6EE7E70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9E0604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5413C4A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75407F7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8</w:t>
            </w:r>
          </w:p>
        </w:tc>
        <w:tc>
          <w:tcPr>
            <w:tcW w:w="0" w:type="auto"/>
            <w:tcMar>
              <w:top w:w="60" w:type="dxa"/>
              <w:left w:w="120" w:type="dxa"/>
              <w:bottom w:w="30" w:type="dxa"/>
              <w:right w:w="120" w:type="dxa"/>
            </w:tcMar>
          </w:tcPr>
          <w:p w14:paraId="4F0CA77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Resource Integration</w:t>
            </w:r>
          </w:p>
        </w:tc>
        <w:tc>
          <w:tcPr>
            <w:tcW w:w="0" w:type="auto"/>
            <w:tcMar>
              <w:top w:w="60" w:type="dxa"/>
              <w:left w:w="120" w:type="dxa"/>
              <w:bottom w:w="30" w:type="dxa"/>
              <w:right w:w="120" w:type="dxa"/>
            </w:tcMar>
          </w:tcPr>
          <w:p w14:paraId="4EC54C3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Docking and Application Effectiveness of Overseas Enterprise/Research Institution Resources</w:t>
            </w:r>
          </w:p>
        </w:tc>
        <w:tc>
          <w:tcPr>
            <w:tcW w:w="0" w:type="auto"/>
            <w:tcMar>
              <w:top w:w="60" w:type="dxa"/>
              <w:left w:w="120" w:type="dxa"/>
              <w:bottom w:w="30" w:type="dxa"/>
              <w:right w:w="120" w:type="dxa"/>
            </w:tcMar>
          </w:tcPr>
          <w:p w14:paraId="391579A8">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71350D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2B5154B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9D7B6D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9</w:t>
            </w:r>
          </w:p>
        </w:tc>
        <w:tc>
          <w:tcPr>
            <w:tcW w:w="0" w:type="auto"/>
            <w:tcMar>
              <w:top w:w="60" w:type="dxa"/>
              <w:left w:w="120" w:type="dxa"/>
              <w:bottom w:w="30" w:type="dxa"/>
              <w:right w:w="120" w:type="dxa"/>
            </w:tcMar>
          </w:tcPr>
          <w:p w14:paraId="28EDF5F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Resource Integration</w:t>
            </w:r>
          </w:p>
        </w:tc>
        <w:tc>
          <w:tcPr>
            <w:tcW w:w="0" w:type="auto"/>
            <w:tcMar>
              <w:top w:w="60" w:type="dxa"/>
              <w:left w:w="120" w:type="dxa"/>
              <w:bottom w:w="30" w:type="dxa"/>
              <w:right w:w="120" w:type="dxa"/>
            </w:tcMar>
          </w:tcPr>
          <w:p w14:paraId="75ACE55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Practicality of Cross-border Teaching Platforms and Digital Resources</w:t>
            </w:r>
          </w:p>
        </w:tc>
        <w:tc>
          <w:tcPr>
            <w:tcW w:w="0" w:type="auto"/>
            <w:tcMar>
              <w:top w:w="60" w:type="dxa"/>
              <w:left w:w="120" w:type="dxa"/>
              <w:bottom w:w="30" w:type="dxa"/>
              <w:right w:w="120" w:type="dxa"/>
            </w:tcMar>
          </w:tcPr>
          <w:p w14:paraId="144CCC2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7A39A1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59242BE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417901F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10</w:t>
            </w:r>
          </w:p>
        </w:tc>
        <w:tc>
          <w:tcPr>
            <w:tcW w:w="0" w:type="auto"/>
            <w:tcMar>
              <w:top w:w="60" w:type="dxa"/>
              <w:left w:w="120" w:type="dxa"/>
              <w:bottom w:w="30" w:type="dxa"/>
              <w:right w:w="120" w:type="dxa"/>
            </w:tcMar>
          </w:tcPr>
          <w:p w14:paraId="15661CE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Effectiveness</w:t>
            </w:r>
          </w:p>
        </w:tc>
        <w:tc>
          <w:tcPr>
            <w:tcW w:w="0" w:type="auto"/>
            <w:tcMar>
              <w:top w:w="60" w:type="dxa"/>
              <w:left w:w="120" w:type="dxa"/>
              <w:bottom w:w="30" w:type="dxa"/>
              <w:right w:w="120" w:type="dxa"/>
            </w:tcMar>
          </w:tcPr>
          <w:p w14:paraId="0731B81C">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Cross-cultural Teaching Effectiveness</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5072E1A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85C19B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07BB9D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05EFD53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11</w:t>
            </w:r>
          </w:p>
        </w:tc>
        <w:tc>
          <w:tcPr>
            <w:tcW w:w="0" w:type="auto"/>
            <w:tcMar>
              <w:top w:w="60" w:type="dxa"/>
              <w:left w:w="120" w:type="dxa"/>
              <w:bottom w:w="30" w:type="dxa"/>
              <w:right w:w="120" w:type="dxa"/>
            </w:tcMar>
          </w:tcPr>
          <w:p w14:paraId="10E047E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Effectiveness</w:t>
            </w:r>
          </w:p>
        </w:tc>
        <w:tc>
          <w:tcPr>
            <w:tcW w:w="0" w:type="auto"/>
            <w:tcMar>
              <w:top w:w="60" w:type="dxa"/>
              <w:left w:w="120" w:type="dxa"/>
              <w:bottom w:w="30" w:type="dxa"/>
              <w:right w:w="120" w:type="dxa"/>
            </w:tcMar>
          </w:tcPr>
          <w:p w14:paraId="688B0F4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Improvement Effect of Professional Knowledge and Cross-border Industry Practical Ability</w:t>
            </w:r>
          </w:p>
        </w:tc>
        <w:tc>
          <w:tcPr>
            <w:tcW w:w="0" w:type="auto"/>
            <w:tcMar>
              <w:top w:w="60" w:type="dxa"/>
              <w:left w:w="120" w:type="dxa"/>
              <w:bottom w:w="30" w:type="dxa"/>
              <w:right w:w="120" w:type="dxa"/>
            </w:tcMar>
          </w:tcPr>
          <w:p w14:paraId="3E29E19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6F94B1A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248D562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127114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12</w:t>
            </w:r>
          </w:p>
        </w:tc>
        <w:tc>
          <w:tcPr>
            <w:tcW w:w="0" w:type="auto"/>
            <w:tcMar>
              <w:top w:w="60" w:type="dxa"/>
              <w:left w:w="120" w:type="dxa"/>
              <w:bottom w:w="30" w:type="dxa"/>
              <w:right w:w="120" w:type="dxa"/>
            </w:tcMar>
          </w:tcPr>
          <w:p w14:paraId="2781FC7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Teaching Effectiveness</w:t>
            </w:r>
          </w:p>
        </w:tc>
        <w:tc>
          <w:tcPr>
            <w:tcW w:w="0" w:type="auto"/>
            <w:tcMar>
              <w:top w:w="60" w:type="dxa"/>
              <w:left w:w="120" w:type="dxa"/>
              <w:bottom w:w="30" w:type="dxa"/>
              <w:right w:w="120" w:type="dxa"/>
            </w:tcMar>
          </w:tcPr>
          <w:p w14:paraId="1401860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Supporting Role for Subsequent Cross-border Learning/Professional Development</w:t>
            </w:r>
          </w:p>
        </w:tc>
        <w:tc>
          <w:tcPr>
            <w:tcW w:w="0" w:type="auto"/>
            <w:tcMar>
              <w:top w:w="60" w:type="dxa"/>
              <w:left w:w="120" w:type="dxa"/>
              <w:bottom w:w="30" w:type="dxa"/>
              <w:right w:w="120" w:type="dxa"/>
            </w:tcMar>
          </w:tcPr>
          <w:p w14:paraId="4E3A8B4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283CFD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725EE2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5A1AEBE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Total</w:t>
            </w:r>
          </w:p>
        </w:tc>
        <w:tc>
          <w:tcPr>
            <w:tcW w:w="0" w:type="auto"/>
            <w:tcMar>
              <w:top w:w="60" w:type="dxa"/>
              <w:left w:w="120" w:type="dxa"/>
              <w:bottom w:w="30" w:type="dxa"/>
              <w:right w:w="120" w:type="dxa"/>
            </w:tcMar>
          </w:tcPr>
          <w:p w14:paraId="6F2CEE5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Sum of Scores of All Indicators</w:t>
            </w:r>
          </w:p>
        </w:tc>
        <w:tc>
          <w:tcPr>
            <w:tcW w:w="0" w:type="auto"/>
            <w:tcMar>
              <w:top w:w="60" w:type="dxa"/>
              <w:left w:w="120" w:type="dxa"/>
              <w:bottom w:w="30" w:type="dxa"/>
              <w:right w:w="120" w:type="dxa"/>
            </w:tcMar>
          </w:tcPr>
          <w:p w14:paraId="6C89C5E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A37463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11264F5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55296BC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Final Score</w:t>
            </w:r>
          </w:p>
        </w:tc>
        <w:tc>
          <w:tcPr>
            <w:tcW w:w="0" w:type="auto"/>
            <w:tcMar>
              <w:top w:w="60" w:type="dxa"/>
              <w:left w:w="120" w:type="dxa"/>
              <w:bottom w:w="30" w:type="dxa"/>
              <w:right w:w="120" w:type="dxa"/>
            </w:tcMar>
          </w:tcPr>
          <w:p w14:paraId="25F5B62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(Total Score ÷ 12)</w:t>
            </w:r>
          </w:p>
        </w:tc>
        <w:tc>
          <w:tcPr>
            <w:tcW w:w="0" w:type="auto"/>
            <w:tcMar>
              <w:top w:w="60" w:type="dxa"/>
              <w:left w:w="120" w:type="dxa"/>
              <w:bottom w:w="30" w:type="dxa"/>
              <w:right w:w="120" w:type="dxa"/>
            </w:tcMar>
          </w:tcPr>
          <w:p w14:paraId="349E2EE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55A31B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461A0FB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0550375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Evaluation Grade</w:t>
            </w:r>
          </w:p>
        </w:tc>
        <w:tc>
          <w:tcPr>
            <w:tcW w:w="0" w:type="auto"/>
            <w:tcMar>
              <w:top w:w="60" w:type="dxa"/>
              <w:left w:w="120" w:type="dxa"/>
              <w:bottom w:w="30" w:type="dxa"/>
              <w:right w:w="120" w:type="dxa"/>
            </w:tcMar>
          </w:tcPr>
          <w:p w14:paraId="0BAD0E9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(Excellent/Good/Satisfactory/Pass/Fail)</w:t>
            </w:r>
          </w:p>
        </w:tc>
        <w:tc>
          <w:tcPr>
            <w:tcW w:w="0" w:type="auto"/>
            <w:tcMar>
              <w:top w:w="60" w:type="dxa"/>
              <w:left w:w="120" w:type="dxa"/>
              <w:bottom w:w="30" w:type="dxa"/>
              <w:right w:w="120" w:type="dxa"/>
            </w:tcMar>
          </w:tcPr>
          <w:p w14:paraId="0CEA9C3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61F40E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7091DF0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34E22AD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Overall Suggestions</w:t>
            </w:r>
          </w:p>
        </w:tc>
        <w:tc>
          <w:tcPr>
            <w:tcW w:w="0" w:type="auto"/>
            <w:gridSpan w:val="3"/>
            <w:tcMar>
              <w:top w:w="60" w:type="dxa"/>
              <w:left w:w="120" w:type="dxa"/>
              <w:bottom w:w="30" w:type="dxa"/>
              <w:right w:w="120" w:type="dxa"/>
            </w:tcMar>
          </w:tcPr>
          <w:p w14:paraId="445F127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bl>
    <w:p w14:paraId="77375375">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Note</w:t>
      </w:r>
      <w:r>
        <w:rPr>
          <w:rFonts w:hint="default" w:ascii="Cambria" w:hAnsi="Cambria" w:eastAsia="等线" w:cs="Cambria"/>
          <w:sz w:val="20"/>
          <w:szCs w:val="20"/>
        </w:rPr>
        <w:t>: Please complete the evaluation truthfully and objectively. Your feedback is crucial for improving teaching quality. After completing the evaluation, please submit it to the designated collection channel. Thank you for your cooperation!</w:t>
      </w:r>
    </w:p>
    <w:p w14:paraId="2D641336">
      <w:pPr>
        <w:rPr>
          <w:rFonts w:hint="default" w:ascii="Cambria" w:hAnsi="Cambria" w:eastAsia="宋体" w:cs="Cambria"/>
          <w:b/>
          <w:bCs/>
          <w:szCs w:val="22"/>
          <w:lang w:val="zh-CN"/>
        </w:rPr>
      </w:pPr>
    </w:p>
    <w:p w14:paraId="7434484E">
      <w:pPr>
        <w:spacing w:before="120" w:after="120" w:line="288" w:lineRule="auto"/>
        <w:ind w:left="0"/>
        <w:jc w:val="left"/>
        <w:rPr>
          <w:rFonts w:hint="default" w:ascii="Cambria" w:hAnsi="Cambria" w:cs="Cambria"/>
          <w:b/>
          <w:bCs/>
          <w:color w:val="0000FF"/>
          <w:sz w:val="28"/>
          <w:szCs w:val="28"/>
          <w:lang w:val="en-US" w:eastAsia="zh-CN"/>
        </w:rPr>
      </w:pPr>
      <w:r>
        <w:rPr>
          <w:rFonts w:hint="default" w:ascii="Cambria" w:hAnsi="Cambria" w:cs="Cambria"/>
          <w:b/>
          <w:bCs/>
          <w:color w:val="0000FF"/>
          <w:sz w:val="28"/>
          <w:szCs w:val="28"/>
          <w:lang w:val="en-US" w:eastAsia="zh-CN"/>
        </w:rPr>
        <w:t>Table S7. Evaluation Form for Teachers' Cross-border International Teaching and Industry-Education Integration Collaborative Capabilities (Student + Peer + International Enterprise/Foreign Expert Multi-Party Evaluation)</w:t>
      </w:r>
    </w:p>
    <w:p w14:paraId="752464C7">
      <w:pPr>
        <w:spacing w:before="120" w:after="120" w:line="288" w:lineRule="auto"/>
        <w:ind w:left="0"/>
        <w:jc w:val="left"/>
        <w:rPr>
          <w:rFonts w:hint="default" w:ascii="Cambria" w:hAnsi="Cambria" w:eastAsia="等线" w:cs="Cambria"/>
          <w:b/>
          <w:sz w:val="20"/>
          <w:szCs w:val="20"/>
        </w:rPr>
      </w:pPr>
      <w:r>
        <w:rPr>
          <w:rFonts w:hint="default" w:ascii="Cambria" w:hAnsi="Cambria" w:eastAsia="等线" w:cs="Cambria"/>
          <w:b/>
          <w:sz w:val="20"/>
          <w:szCs w:val="20"/>
        </w:rPr>
        <w:t>Distinction from Table S6: This expanded 14-indicator scale supplements two extra cross-border collaborative governance items absent from the 12-item student teaching process form (Table S6). Unlike Table S6’s equal-weight single-group scoring, this tool implements differential multi-stakeholder weights: student evaluation (40%), peer faculty evaluation (30%), international enterprise/foreign expert evaluation (30%). While both scales contain three cross-border core metrics, this faculty competency form prioritizes industry-research collaboration and multicultural classroom management in weighted assessment. Cronbach’s α = 0.91.</w:t>
      </w:r>
    </w:p>
    <w:p w14:paraId="40C274BF">
      <w:pPr>
        <w:spacing w:before="120" w:after="120" w:line="288" w:lineRule="auto"/>
        <w:ind w:left="0"/>
        <w:jc w:val="left"/>
        <w:rPr>
          <w:rFonts w:hint="default" w:ascii="Cambria" w:hAnsi="Cambria" w:cs="Cambria"/>
          <w:sz w:val="20"/>
          <w:szCs w:val="20"/>
        </w:rPr>
      </w:pPr>
      <w:r>
        <w:rPr>
          <w:rFonts w:hint="default" w:ascii="Cambria" w:hAnsi="Cambria" w:eastAsia="等线" w:cs="Cambria"/>
          <w:b/>
          <w:sz w:val="20"/>
          <w:szCs w:val="20"/>
        </w:rPr>
        <w:t>Evaluated Object</w:t>
      </w:r>
      <w:r>
        <w:rPr>
          <w:rFonts w:hint="default" w:ascii="Cambria" w:hAnsi="Cambria" w:eastAsia="等线" w:cs="Cambria"/>
          <w:sz w:val="20"/>
          <w:szCs w:val="20"/>
        </w:rPr>
        <w:t>: __________ (Teacher's Name)  Department/College: __________  Cross-border Teaching Program/Cooperative Institution: __________</w:t>
      </w:r>
    </w:p>
    <w:p w14:paraId="7C53DA50">
      <w:pPr>
        <w:spacing w:before="120" w:after="120" w:line="288" w:lineRule="auto"/>
        <w:ind w:left="0"/>
        <w:jc w:val="left"/>
        <w:rPr>
          <w:rFonts w:hint="default" w:ascii="Cambria" w:hAnsi="Cambria" w:cs="Cambria"/>
          <w:sz w:val="20"/>
          <w:szCs w:val="20"/>
        </w:rPr>
      </w:pPr>
      <w:r>
        <w:rPr>
          <w:rFonts w:hint="default" w:ascii="Cambria" w:hAnsi="Cambria" w:eastAsia="等线" w:cs="Cambria"/>
          <w:b/>
          <w:sz w:val="20"/>
          <w:szCs w:val="20"/>
        </w:rPr>
        <w:t>Evaluator</w:t>
      </w:r>
      <w:r>
        <w:rPr>
          <w:rFonts w:hint="default" w:ascii="Cambria" w:hAnsi="Cambria" w:eastAsia="等线" w:cs="Cambria"/>
          <w:sz w:val="20"/>
          <w:szCs w:val="20"/>
        </w:rPr>
        <w:t>: Student □  Peer □  International Enterprise/Foreign Expert □</w:t>
      </w:r>
    </w:p>
    <w:p w14:paraId="2E492014">
      <w:pPr>
        <w:spacing w:before="120" w:after="120" w:line="288" w:lineRule="auto"/>
        <w:ind w:left="0"/>
        <w:jc w:val="left"/>
        <w:rPr>
          <w:rFonts w:hint="default" w:ascii="Cambria" w:hAnsi="Cambria" w:cs="Cambria"/>
          <w:sz w:val="20"/>
          <w:szCs w:val="20"/>
        </w:rPr>
      </w:pPr>
      <w:r>
        <w:rPr>
          <w:rFonts w:hint="default" w:ascii="Cambria" w:hAnsi="Cambria" w:eastAsia="等线" w:cs="Cambria"/>
          <w:b/>
          <w:sz w:val="20"/>
          <w:szCs w:val="20"/>
        </w:rPr>
        <w:t>Evaluation Cycle</w:t>
      </w:r>
      <w:r>
        <w:rPr>
          <w:rFonts w:hint="default" w:ascii="Cambria" w:hAnsi="Cambria" w:eastAsia="等线" w:cs="Cambria"/>
          <w:sz w:val="20"/>
          <w:szCs w:val="20"/>
        </w:rPr>
        <w:t>: __________ (Semester/Academic Year/Project Cycle)</w:t>
      </w:r>
    </w:p>
    <w:p w14:paraId="2B6E123D">
      <w:pPr>
        <w:spacing w:before="120" w:after="120" w:line="288" w:lineRule="auto"/>
        <w:ind w:left="0"/>
        <w:jc w:val="left"/>
        <w:rPr>
          <w:rFonts w:hint="default" w:ascii="Cambria" w:hAnsi="Cambria" w:eastAsia="等线" w:cs="Cambria"/>
          <w:sz w:val="20"/>
          <w:szCs w:val="20"/>
        </w:rPr>
      </w:pPr>
      <w:r>
        <w:rPr>
          <w:rFonts w:hint="default" w:ascii="Cambria" w:hAnsi="Cambria" w:eastAsia="等线" w:cs="Cambria"/>
          <w:b/>
          <w:sz w:val="20"/>
          <w:szCs w:val="20"/>
        </w:rPr>
        <w:t>Evaluation Instructions</w:t>
      </w:r>
      <w:r>
        <w:rPr>
          <w:rFonts w:hint="default" w:ascii="Cambria" w:hAnsi="Cambria" w:eastAsia="等线" w:cs="Cambria"/>
          <w:sz w:val="20"/>
          <w:szCs w:val="20"/>
        </w:rPr>
        <w:t xml:space="preserve">: </w:t>
      </w:r>
    </w:p>
    <w:p w14:paraId="3EEA3A70">
      <w:pPr>
        <w:numPr>
          <w:ilvl w:val="0"/>
          <w:numId w:val="3"/>
        </w:numPr>
        <w:spacing w:before="120" w:after="120" w:line="288" w:lineRule="auto"/>
        <w:ind w:left="0"/>
        <w:jc w:val="left"/>
        <w:rPr>
          <w:rFonts w:hint="default" w:ascii="Cambria" w:hAnsi="Cambria" w:eastAsia="等线" w:cs="Cambria"/>
          <w:sz w:val="20"/>
          <w:szCs w:val="20"/>
        </w:rPr>
      </w:pPr>
      <w:r>
        <w:rPr>
          <w:rFonts w:hint="default" w:ascii="Cambria" w:hAnsi="Cambria" w:eastAsia="等线" w:cs="Cambria"/>
          <w:sz w:val="20"/>
          <w:szCs w:val="20"/>
        </w:rPr>
        <w:t xml:space="preserve">This form includes 14 evaluation indicators, covering three dimensions: cross-border teaching capabilities, industry-education integration collaborative capabilities, and cross-cultural literacy, with three newly added core indicators: "Cross-border Curriculum Design Capability", "International Standard Interpretation Capability" and "Cross-cultural Classroom Management Capability"; </w:t>
      </w:r>
    </w:p>
    <w:p w14:paraId="51582EE5">
      <w:pPr>
        <w:numPr>
          <w:ilvl w:val="0"/>
          <w:numId w:val="3"/>
        </w:numPr>
        <w:spacing w:before="120" w:after="120" w:line="288" w:lineRule="auto"/>
        <w:ind w:left="0"/>
        <w:jc w:val="left"/>
        <w:rPr>
          <w:rFonts w:hint="default" w:ascii="Cambria" w:hAnsi="Cambria" w:cs="Cambria"/>
          <w:sz w:val="20"/>
          <w:szCs w:val="20"/>
        </w:rPr>
      </w:pPr>
      <w:r>
        <w:rPr>
          <w:rFonts w:hint="default" w:ascii="Cambria" w:hAnsi="Cambria" w:eastAsia="等线" w:cs="Cambria"/>
          <w:sz w:val="20"/>
          <w:szCs w:val="20"/>
        </w:rPr>
        <w:t xml:space="preserve"> Scoring adopts a 100-point scale, with evaluation weights: student evaluation accounts for 40%, peer evaluation for 30%, and international enterprise/foreign expert evaluation for 30%. Final Comprehensive Score = Student Evaluation Score × 0.4 + Peer Evaluation Score × 0.3 + International Enterprise/Foreign Expert Evaluation Score × 0.3; </w:t>
      </w:r>
    </w:p>
    <w:p w14:paraId="60DD3432">
      <w:pPr>
        <w:numPr>
          <w:ilvl w:val="0"/>
          <w:numId w:val="3"/>
        </w:numPr>
        <w:spacing w:before="120" w:after="120" w:line="288" w:lineRule="auto"/>
        <w:ind w:left="0"/>
        <w:jc w:val="left"/>
        <w:rPr>
          <w:rFonts w:hint="default" w:ascii="Cambria" w:hAnsi="Cambria" w:cs="Cambria"/>
          <w:sz w:val="20"/>
          <w:szCs w:val="20"/>
        </w:rPr>
      </w:pPr>
      <w:r>
        <w:rPr>
          <w:rFonts w:hint="default" w:ascii="Cambria" w:hAnsi="Cambria" w:eastAsia="等线" w:cs="Cambria"/>
          <w:sz w:val="20"/>
          <w:szCs w:val="20"/>
        </w:rPr>
        <w:t xml:space="preserve"> Cronbach's α coefficient = 0.91, indicating excellent scale reliability; </w:t>
      </w:r>
    </w:p>
    <w:p w14:paraId="2ACA8729">
      <w:pPr>
        <w:numPr>
          <w:ilvl w:val="0"/>
          <w:numId w:val="3"/>
        </w:numPr>
        <w:spacing w:before="120" w:after="120" w:line="288" w:lineRule="auto"/>
        <w:ind w:left="0"/>
        <w:jc w:val="left"/>
        <w:rPr>
          <w:rFonts w:hint="default" w:ascii="Cambria" w:hAnsi="Cambria" w:cs="Cambria"/>
          <w:sz w:val="20"/>
          <w:szCs w:val="20"/>
        </w:rPr>
      </w:pPr>
      <w:r>
        <w:rPr>
          <w:rFonts w:hint="default" w:ascii="Cambria" w:hAnsi="Cambria" w:eastAsia="等线" w:cs="Cambria"/>
          <w:sz w:val="20"/>
          <w:szCs w:val="20"/>
        </w:rPr>
        <w:t xml:space="preserve"> Scoring Criteria: 90-100 points (Excellent, Outstanding Capability), 80-89 points (Good, Strong Capability), 70-79 points (Satisfactory, Qualified Capability), 60-69 points (Pass, Basically Qualified Capability), 0-59 points (Fail, Unqualified Capability); </w:t>
      </w:r>
    </w:p>
    <w:p w14:paraId="3EEE8F0C">
      <w:pPr>
        <w:numPr>
          <w:ilvl w:val="0"/>
          <w:numId w:val="3"/>
        </w:numPr>
        <w:spacing w:before="120" w:after="120" w:line="288" w:lineRule="auto"/>
        <w:ind w:left="0"/>
        <w:jc w:val="left"/>
        <w:rPr>
          <w:rFonts w:hint="default" w:ascii="Cambria" w:hAnsi="Cambria" w:cs="Cambria"/>
          <w:sz w:val="20"/>
          <w:szCs w:val="20"/>
        </w:rPr>
      </w:pPr>
      <w:r>
        <w:rPr>
          <w:rFonts w:hint="default" w:ascii="Cambria" w:hAnsi="Cambria" w:eastAsia="等线" w:cs="Cambria"/>
          <w:sz w:val="20"/>
          <w:szCs w:val="20"/>
        </w:rPr>
        <w:t xml:space="preserve">The remarks column can be filled with supplementary information such as specific capability performance, typical cases, and improvement suggestions; </w:t>
      </w:r>
    </w:p>
    <w:p w14:paraId="284D56FD">
      <w:pPr>
        <w:numPr>
          <w:ilvl w:val="0"/>
          <w:numId w:val="3"/>
        </w:numPr>
        <w:spacing w:before="120" w:after="120" w:line="288" w:lineRule="auto"/>
        <w:ind w:left="0"/>
        <w:jc w:val="left"/>
        <w:rPr>
          <w:rFonts w:hint="default" w:ascii="Cambria" w:hAnsi="Cambria" w:cs="Cambria"/>
          <w:sz w:val="20"/>
          <w:szCs w:val="20"/>
        </w:rPr>
      </w:pPr>
      <w:r>
        <w:rPr>
          <w:rFonts w:hint="default" w:ascii="Cambria" w:hAnsi="Cambria" w:eastAsia="等线" w:cs="Cambria"/>
          <w:sz w:val="20"/>
          <w:szCs w:val="20"/>
        </w:rPr>
        <w:t>All evaluators shall complete the evaluation objectively and impartially, and the evaluation results will serve as an important basis for teacher training and performance assessment.</w:t>
      </w:r>
    </w:p>
    <w:tbl>
      <w:tblPr>
        <w:tblStyle w:val="9"/>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535"/>
        <w:gridCol w:w="1924"/>
        <w:gridCol w:w="3735"/>
        <w:gridCol w:w="1237"/>
        <w:gridCol w:w="1918"/>
        <w:gridCol w:w="2047"/>
        <w:gridCol w:w="2802"/>
      </w:tblGrid>
      <w:tr w14:paraId="5E2ACAA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29D69950">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No.</w:t>
            </w:r>
          </w:p>
        </w:tc>
        <w:tc>
          <w:tcPr>
            <w:tcW w:w="0" w:type="auto"/>
            <w:tcMar>
              <w:top w:w="60" w:type="dxa"/>
              <w:left w:w="120" w:type="dxa"/>
              <w:bottom w:w="30" w:type="dxa"/>
              <w:right w:w="120" w:type="dxa"/>
            </w:tcMar>
          </w:tcPr>
          <w:p w14:paraId="5D0B2ADB">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Evaluation Dimension</w:t>
            </w:r>
          </w:p>
        </w:tc>
        <w:tc>
          <w:tcPr>
            <w:tcW w:w="0" w:type="auto"/>
            <w:tcMar>
              <w:top w:w="60" w:type="dxa"/>
              <w:left w:w="120" w:type="dxa"/>
              <w:bottom w:w="30" w:type="dxa"/>
              <w:right w:w="120" w:type="dxa"/>
            </w:tcMar>
          </w:tcPr>
          <w:p w14:paraId="3AC97871">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Evaluation Indicator</w:t>
            </w:r>
          </w:p>
        </w:tc>
        <w:tc>
          <w:tcPr>
            <w:tcW w:w="0" w:type="auto"/>
            <w:tcMar>
              <w:top w:w="60" w:type="dxa"/>
              <w:left w:w="120" w:type="dxa"/>
              <w:bottom w:w="30" w:type="dxa"/>
              <w:right w:w="120" w:type="dxa"/>
            </w:tcMar>
          </w:tcPr>
          <w:p w14:paraId="1FE6987C">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Student Evaluation (40%) Score (0-100)</w:t>
            </w:r>
          </w:p>
        </w:tc>
        <w:tc>
          <w:tcPr>
            <w:tcW w:w="0" w:type="auto"/>
            <w:tcMar>
              <w:top w:w="60" w:type="dxa"/>
              <w:left w:w="120" w:type="dxa"/>
              <w:bottom w:w="30" w:type="dxa"/>
              <w:right w:w="120" w:type="dxa"/>
            </w:tcMar>
          </w:tcPr>
          <w:p w14:paraId="0DA5B273">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Peer Evaluation (30%) Score (0-100)</w:t>
            </w:r>
          </w:p>
        </w:tc>
        <w:tc>
          <w:tcPr>
            <w:tcW w:w="0" w:type="auto"/>
            <w:tcMar>
              <w:top w:w="60" w:type="dxa"/>
              <w:left w:w="120" w:type="dxa"/>
              <w:bottom w:w="30" w:type="dxa"/>
              <w:right w:w="120" w:type="dxa"/>
            </w:tcMar>
          </w:tcPr>
          <w:p w14:paraId="0C3A2FCA">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International Enterprise/Foreign Expert Evaluation (30%) Score (0-100)</w:t>
            </w:r>
          </w:p>
        </w:tc>
        <w:tc>
          <w:tcPr>
            <w:tcW w:w="0" w:type="auto"/>
            <w:tcMar>
              <w:top w:w="60" w:type="dxa"/>
              <w:left w:w="120" w:type="dxa"/>
              <w:bottom w:w="30" w:type="dxa"/>
              <w:right w:w="120" w:type="dxa"/>
            </w:tcMar>
          </w:tcPr>
          <w:p w14:paraId="3EB49606">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Remarks (Specific Performance/Improvement Suggestions)</w:t>
            </w:r>
          </w:p>
        </w:tc>
      </w:tr>
      <w:tr w14:paraId="584BD1F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4BF04F2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w:t>
            </w:r>
          </w:p>
        </w:tc>
        <w:tc>
          <w:tcPr>
            <w:tcW w:w="0" w:type="auto"/>
            <w:tcMar>
              <w:top w:w="60" w:type="dxa"/>
              <w:left w:w="120" w:type="dxa"/>
              <w:bottom w:w="30" w:type="dxa"/>
              <w:right w:w="120" w:type="dxa"/>
            </w:tcMar>
          </w:tcPr>
          <w:p w14:paraId="1643E64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Teaching Capabilities</w:t>
            </w:r>
          </w:p>
        </w:tc>
        <w:tc>
          <w:tcPr>
            <w:tcW w:w="0" w:type="auto"/>
            <w:tcMar>
              <w:top w:w="60" w:type="dxa"/>
              <w:left w:w="120" w:type="dxa"/>
              <w:bottom w:w="30" w:type="dxa"/>
              <w:right w:w="120" w:type="dxa"/>
            </w:tcMar>
          </w:tcPr>
          <w:p w14:paraId="1BD7F12E">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Cross-border Curriculum Design Capability</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6653ABF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48704D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38EE2F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58A86E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7E4B888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3C41E0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2</w:t>
            </w:r>
          </w:p>
        </w:tc>
        <w:tc>
          <w:tcPr>
            <w:tcW w:w="0" w:type="auto"/>
            <w:tcMar>
              <w:top w:w="60" w:type="dxa"/>
              <w:left w:w="120" w:type="dxa"/>
              <w:bottom w:w="30" w:type="dxa"/>
              <w:right w:w="120" w:type="dxa"/>
            </w:tcMar>
          </w:tcPr>
          <w:p w14:paraId="0058339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Teaching Capabilities</w:t>
            </w:r>
          </w:p>
        </w:tc>
        <w:tc>
          <w:tcPr>
            <w:tcW w:w="0" w:type="auto"/>
            <w:tcMar>
              <w:top w:w="60" w:type="dxa"/>
              <w:left w:w="120" w:type="dxa"/>
              <w:bottom w:w="30" w:type="dxa"/>
              <w:right w:w="120" w:type="dxa"/>
            </w:tcMar>
          </w:tcPr>
          <w:p w14:paraId="487EDA1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Bilingual/Full English Teaching Implementation Capability</w:t>
            </w:r>
          </w:p>
        </w:tc>
        <w:tc>
          <w:tcPr>
            <w:tcW w:w="0" w:type="auto"/>
            <w:tcMar>
              <w:top w:w="60" w:type="dxa"/>
              <w:left w:w="120" w:type="dxa"/>
              <w:bottom w:w="30" w:type="dxa"/>
              <w:right w:w="120" w:type="dxa"/>
            </w:tcMar>
          </w:tcPr>
          <w:p w14:paraId="0752CD0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609985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339092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4D8923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6D846E3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2F7BD7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3</w:t>
            </w:r>
          </w:p>
        </w:tc>
        <w:tc>
          <w:tcPr>
            <w:tcW w:w="0" w:type="auto"/>
            <w:tcMar>
              <w:top w:w="60" w:type="dxa"/>
              <w:left w:w="120" w:type="dxa"/>
              <w:bottom w:w="30" w:type="dxa"/>
              <w:right w:w="120" w:type="dxa"/>
            </w:tcMar>
          </w:tcPr>
          <w:p w14:paraId="0945B40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Teaching Capabilities</w:t>
            </w:r>
          </w:p>
        </w:tc>
        <w:tc>
          <w:tcPr>
            <w:tcW w:w="0" w:type="auto"/>
            <w:tcMar>
              <w:top w:w="60" w:type="dxa"/>
              <w:left w:w="120" w:type="dxa"/>
              <w:bottom w:w="30" w:type="dxa"/>
              <w:right w:w="120" w:type="dxa"/>
            </w:tcMar>
          </w:tcPr>
          <w:p w14:paraId="24F3D12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Design and Guidance Capability of Cross-border Teaching Interactive Sessions</w:t>
            </w:r>
          </w:p>
        </w:tc>
        <w:tc>
          <w:tcPr>
            <w:tcW w:w="0" w:type="auto"/>
            <w:tcMar>
              <w:top w:w="60" w:type="dxa"/>
              <w:left w:w="120" w:type="dxa"/>
              <w:bottom w:w="30" w:type="dxa"/>
              <w:right w:w="120" w:type="dxa"/>
            </w:tcMar>
          </w:tcPr>
          <w:p w14:paraId="671F2EB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7E47F0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3C5CEC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9592E8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133B1C6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79CE203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4</w:t>
            </w:r>
          </w:p>
        </w:tc>
        <w:tc>
          <w:tcPr>
            <w:tcW w:w="0" w:type="auto"/>
            <w:tcMar>
              <w:top w:w="60" w:type="dxa"/>
              <w:left w:w="120" w:type="dxa"/>
              <w:bottom w:w="30" w:type="dxa"/>
              <w:right w:w="120" w:type="dxa"/>
            </w:tcMar>
          </w:tcPr>
          <w:p w14:paraId="7138C25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Teaching Capabilities</w:t>
            </w:r>
          </w:p>
        </w:tc>
        <w:tc>
          <w:tcPr>
            <w:tcW w:w="0" w:type="auto"/>
            <w:tcMar>
              <w:top w:w="60" w:type="dxa"/>
              <w:left w:w="120" w:type="dxa"/>
              <w:bottom w:w="30" w:type="dxa"/>
              <w:right w:w="120" w:type="dxa"/>
            </w:tcMar>
          </w:tcPr>
          <w:p w14:paraId="3D08E7E6">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Cross-cultural Classroom Management Capability</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325F269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B226BF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A97B41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44E08BE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4E7BE75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05BF51E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5</w:t>
            </w:r>
          </w:p>
        </w:tc>
        <w:tc>
          <w:tcPr>
            <w:tcW w:w="0" w:type="auto"/>
            <w:tcMar>
              <w:top w:w="60" w:type="dxa"/>
              <w:left w:w="120" w:type="dxa"/>
              <w:bottom w:w="30" w:type="dxa"/>
              <w:right w:w="120" w:type="dxa"/>
            </w:tcMar>
          </w:tcPr>
          <w:p w14:paraId="5F4338F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Teaching Capabilities</w:t>
            </w:r>
          </w:p>
        </w:tc>
        <w:tc>
          <w:tcPr>
            <w:tcW w:w="0" w:type="auto"/>
            <w:tcMar>
              <w:top w:w="60" w:type="dxa"/>
              <w:left w:w="120" w:type="dxa"/>
              <w:bottom w:w="30" w:type="dxa"/>
              <w:right w:w="120" w:type="dxa"/>
            </w:tcMar>
          </w:tcPr>
          <w:p w14:paraId="08C19B0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Teaching Effect Evaluation and Feedback Improvement Capability</w:t>
            </w:r>
          </w:p>
        </w:tc>
        <w:tc>
          <w:tcPr>
            <w:tcW w:w="0" w:type="auto"/>
            <w:tcMar>
              <w:top w:w="60" w:type="dxa"/>
              <w:left w:w="120" w:type="dxa"/>
              <w:bottom w:w="30" w:type="dxa"/>
              <w:right w:w="120" w:type="dxa"/>
            </w:tcMar>
          </w:tcPr>
          <w:p w14:paraId="015823F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D76FD4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E6585B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5B332B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0D2FC16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E4E51B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6</w:t>
            </w:r>
          </w:p>
        </w:tc>
        <w:tc>
          <w:tcPr>
            <w:tcW w:w="0" w:type="auto"/>
            <w:tcMar>
              <w:top w:w="60" w:type="dxa"/>
              <w:left w:w="120" w:type="dxa"/>
              <w:bottom w:w="30" w:type="dxa"/>
              <w:right w:w="120" w:type="dxa"/>
            </w:tcMar>
          </w:tcPr>
          <w:p w14:paraId="11CA6B5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Industry-Education Integration Collaborative Capabilities</w:t>
            </w:r>
          </w:p>
        </w:tc>
        <w:tc>
          <w:tcPr>
            <w:tcW w:w="0" w:type="auto"/>
            <w:tcMar>
              <w:top w:w="60" w:type="dxa"/>
              <w:left w:w="120" w:type="dxa"/>
              <w:bottom w:w="30" w:type="dxa"/>
              <w:right w:w="120" w:type="dxa"/>
            </w:tcMar>
          </w:tcPr>
          <w:p w14:paraId="7678C5F0">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International Standard Interpretation Capability</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6C0A95D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6DDCA4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F6CBD1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EE529A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57A5D6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167AF4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7</w:t>
            </w:r>
          </w:p>
        </w:tc>
        <w:tc>
          <w:tcPr>
            <w:tcW w:w="0" w:type="auto"/>
            <w:tcMar>
              <w:top w:w="60" w:type="dxa"/>
              <w:left w:w="120" w:type="dxa"/>
              <w:bottom w:w="30" w:type="dxa"/>
              <w:right w:w="120" w:type="dxa"/>
            </w:tcMar>
          </w:tcPr>
          <w:p w14:paraId="21DA11F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Industry-Education Integration Collaborative Capabilities</w:t>
            </w:r>
          </w:p>
        </w:tc>
        <w:tc>
          <w:tcPr>
            <w:tcW w:w="0" w:type="auto"/>
            <w:tcMar>
              <w:top w:w="60" w:type="dxa"/>
              <w:left w:w="120" w:type="dxa"/>
              <w:bottom w:w="30" w:type="dxa"/>
              <w:right w:w="120" w:type="dxa"/>
            </w:tcMar>
          </w:tcPr>
          <w:p w14:paraId="68AD0E7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Integration Capability of Cross-border Industry Needs and Teaching Content</w:t>
            </w:r>
          </w:p>
        </w:tc>
        <w:tc>
          <w:tcPr>
            <w:tcW w:w="0" w:type="auto"/>
            <w:tcMar>
              <w:top w:w="60" w:type="dxa"/>
              <w:left w:w="120" w:type="dxa"/>
              <w:bottom w:w="30" w:type="dxa"/>
              <w:right w:w="120" w:type="dxa"/>
            </w:tcMar>
          </w:tcPr>
          <w:p w14:paraId="791F6F3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C5AA6E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D818C6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C423B3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03411FF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074927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8</w:t>
            </w:r>
          </w:p>
        </w:tc>
        <w:tc>
          <w:tcPr>
            <w:tcW w:w="0" w:type="auto"/>
            <w:tcMar>
              <w:top w:w="60" w:type="dxa"/>
              <w:left w:w="120" w:type="dxa"/>
              <w:bottom w:w="30" w:type="dxa"/>
              <w:right w:w="120" w:type="dxa"/>
            </w:tcMar>
          </w:tcPr>
          <w:p w14:paraId="7B0A7BC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Industry-Education Integration Collaborative Capabilities</w:t>
            </w:r>
          </w:p>
        </w:tc>
        <w:tc>
          <w:tcPr>
            <w:tcW w:w="0" w:type="auto"/>
            <w:tcMar>
              <w:top w:w="60" w:type="dxa"/>
              <w:left w:w="120" w:type="dxa"/>
              <w:bottom w:w="30" w:type="dxa"/>
              <w:right w:w="120" w:type="dxa"/>
            </w:tcMar>
          </w:tcPr>
          <w:p w14:paraId="16C0C31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Planning and Organization Capability of Cross-border Industry-Education Integration Practical Projects</w:t>
            </w:r>
          </w:p>
        </w:tc>
        <w:tc>
          <w:tcPr>
            <w:tcW w:w="0" w:type="auto"/>
            <w:tcMar>
              <w:top w:w="60" w:type="dxa"/>
              <w:left w:w="120" w:type="dxa"/>
              <w:bottom w:w="30" w:type="dxa"/>
              <w:right w:w="120" w:type="dxa"/>
            </w:tcMar>
          </w:tcPr>
          <w:p w14:paraId="5360006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691D1E7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A86AA0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EB03558">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5231C7E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47FBF76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9</w:t>
            </w:r>
          </w:p>
        </w:tc>
        <w:tc>
          <w:tcPr>
            <w:tcW w:w="0" w:type="auto"/>
            <w:tcMar>
              <w:top w:w="60" w:type="dxa"/>
              <w:left w:w="120" w:type="dxa"/>
              <w:bottom w:w="30" w:type="dxa"/>
              <w:right w:w="120" w:type="dxa"/>
            </w:tcMar>
          </w:tcPr>
          <w:p w14:paraId="2083E7E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Industry-Education Integration Collaborative Capabilities</w:t>
            </w:r>
          </w:p>
        </w:tc>
        <w:tc>
          <w:tcPr>
            <w:tcW w:w="0" w:type="auto"/>
            <w:tcMar>
              <w:top w:w="60" w:type="dxa"/>
              <w:left w:w="120" w:type="dxa"/>
              <w:bottom w:w="30" w:type="dxa"/>
              <w:right w:w="120" w:type="dxa"/>
            </w:tcMar>
          </w:tcPr>
          <w:p w14:paraId="728A4F0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Docking and Cooperation Capability with International Enterprise/Research Institution Resources</w:t>
            </w:r>
          </w:p>
        </w:tc>
        <w:tc>
          <w:tcPr>
            <w:tcW w:w="0" w:type="auto"/>
            <w:tcMar>
              <w:top w:w="60" w:type="dxa"/>
              <w:left w:w="120" w:type="dxa"/>
              <w:bottom w:w="30" w:type="dxa"/>
              <w:right w:w="120" w:type="dxa"/>
            </w:tcMar>
          </w:tcPr>
          <w:p w14:paraId="24D75FB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B72B48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B1CE12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43AE423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03B8BB2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F751AD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10</w:t>
            </w:r>
          </w:p>
        </w:tc>
        <w:tc>
          <w:tcPr>
            <w:tcW w:w="0" w:type="auto"/>
            <w:tcMar>
              <w:top w:w="60" w:type="dxa"/>
              <w:left w:w="120" w:type="dxa"/>
              <w:bottom w:w="30" w:type="dxa"/>
              <w:right w:w="120" w:type="dxa"/>
            </w:tcMar>
          </w:tcPr>
          <w:p w14:paraId="1E06CCD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Cross-cultural Literacy</w:t>
            </w:r>
          </w:p>
        </w:tc>
        <w:tc>
          <w:tcPr>
            <w:tcW w:w="0" w:type="auto"/>
            <w:tcMar>
              <w:top w:w="60" w:type="dxa"/>
              <w:left w:w="120" w:type="dxa"/>
              <w:bottom w:w="30" w:type="dxa"/>
              <w:right w:w="120" w:type="dxa"/>
            </w:tcMar>
          </w:tcPr>
          <w:p w14:paraId="3F4A0AF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Cross-cultural Communication and Exchange Capability</w:t>
            </w:r>
          </w:p>
        </w:tc>
        <w:tc>
          <w:tcPr>
            <w:tcW w:w="0" w:type="auto"/>
            <w:tcMar>
              <w:top w:w="60" w:type="dxa"/>
              <w:left w:w="120" w:type="dxa"/>
              <w:bottom w:w="30" w:type="dxa"/>
              <w:right w:w="120" w:type="dxa"/>
            </w:tcMar>
          </w:tcPr>
          <w:p w14:paraId="0756911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6040BD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8F815C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14AE4A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76E32FB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72504FA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11</w:t>
            </w:r>
          </w:p>
        </w:tc>
        <w:tc>
          <w:tcPr>
            <w:tcW w:w="0" w:type="auto"/>
            <w:tcMar>
              <w:top w:w="60" w:type="dxa"/>
              <w:left w:w="120" w:type="dxa"/>
              <w:bottom w:w="30" w:type="dxa"/>
              <w:right w:w="120" w:type="dxa"/>
            </w:tcMar>
          </w:tcPr>
          <w:p w14:paraId="2F4AD3E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Cross-cultural Literacy</w:t>
            </w:r>
          </w:p>
        </w:tc>
        <w:tc>
          <w:tcPr>
            <w:tcW w:w="0" w:type="auto"/>
            <w:tcMar>
              <w:top w:w="60" w:type="dxa"/>
              <w:left w:w="120" w:type="dxa"/>
              <w:bottom w:w="30" w:type="dxa"/>
              <w:right w:w="120" w:type="dxa"/>
            </w:tcMar>
          </w:tcPr>
          <w:p w14:paraId="50BD9B2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Practice Capability of International Academic Norms and Professional Ethics</w:t>
            </w:r>
          </w:p>
        </w:tc>
        <w:tc>
          <w:tcPr>
            <w:tcW w:w="0" w:type="auto"/>
            <w:tcMar>
              <w:top w:w="60" w:type="dxa"/>
              <w:left w:w="120" w:type="dxa"/>
              <w:bottom w:w="30" w:type="dxa"/>
              <w:right w:w="120" w:type="dxa"/>
            </w:tcMar>
          </w:tcPr>
          <w:p w14:paraId="6993ACF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1EC751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40F867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B544B0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029C44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D580F6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12</w:t>
            </w:r>
          </w:p>
        </w:tc>
        <w:tc>
          <w:tcPr>
            <w:tcW w:w="0" w:type="auto"/>
            <w:tcMar>
              <w:top w:w="60" w:type="dxa"/>
              <w:left w:w="120" w:type="dxa"/>
              <w:bottom w:w="30" w:type="dxa"/>
              <w:right w:w="120" w:type="dxa"/>
            </w:tcMar>
          </w:tcPr>
          <w:p w14:paraId="320DF25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Comprehensive Capabilities</w:t>
            </w:r>
          </w:p>
        </w:tc>
        <w:tc>
          <w:tcPr>
            <w:tcW w:w="0" w:type="auto"/>
            <w:tcMar>
              <w:top w:w="60" w:type="dxa"/>
              <w:left w:w="120" w:type="dxa"/>
              <w:bottom w:w="30" w:type="dxa"/>
              <w:right w:w="120" w:type="dxa"/>
            </w:tcMar>
          </w:tcPr>
          <w:p w14:paraId="40FD5C8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Teaching Innovation and Research Capability</w:t>
            </w:r>
          </w:p>
        </w:tc>
        <w:tc>
          <w:tcPr>
            <w:tcW w:w="0" w:type="auto"/>
            <w:tcMar>
              <w:top w:w="60" w:type="dxa"/>
              <w:left w:w="120" w:type="dxa"/>
              <w:bottom w:w="30" w:type="dxa"/>
              <w:right w:w="120" w:type="dxa"/>
            </w:tcMar>
          </w:tcPr>
          <w:p w14:paraId="23AF59A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10ED99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4B2FEF6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69B355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67908A1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5877A8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13</w:t>
            </w:r>
          </w:p>
        </w:tc>
        <w:tc>
          <w:tcPr>
            <w:tcW w:w="0" w:type="auto"/>
            <w:tcMar>
              <w:top w:w="60" w:type="dxa"/>
              <w:left w:w="120" w:type="dxa"/>
              <w:bottom w:w="30" w:type="dxa"/>
              <w:right w:w="120" w:type="dxa"/>
            </w:tcMar>
          </w:tcPr>
          <w:p w14:paraId="3FA5085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Comprehensive Capabilities</w:t>
            </w:r>
          </w:p>
        </w:tc>
        <w:tc>
          <w:tcPr>
            <w:tcW w:w="0" w:type="auto"/>
            <w:tcMar>
              <w:top w:w="60" w:type="dxa"/>
              <w:left w:w="120" w:type="dxa"/>
              <w:bottom w:w="30" w:type="dxa"/>
              <w:right w:w="120" w:type="dxa"/>
            </w:tcMar>
          </w:tcPr>
          <w:p w14:paraId="709768B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Teacher Team Collaboration Capability</w:t>
            </w:r>
          </w:p>
        </w:tc>
        <w:tc>
          <w:tcPr>
            <w:tcW w:w="0" w:type="auto"/>
            <w:tcMar>
              <w:top w:w="60" w:type="dxa"/>
              <w:left w:w="120" w:type="dxa"/>
              <w:bottom w:w="30" w:type="dxa"/>
              <w:right w:w="120" w:type="dxa"/>
            </w:tcMar>
          </w:tcPr>
          <w:p w14:paraId="2D33B4C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B5DCF5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72464E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6BF500B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C52782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9A0E69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14</w:t>
            </w:r>
          </w:p>
        </w:tc>
        <w:tc>
          <w:tcPr>
            <w:tcW w:w="0" w:type="auto"/>
            <w:tcMar>
              <w:top w:w="60" w:type="dxa"/>
              <w:left w:w="120" w:type="dxa"/>
              <w:bottom w:w="30" w:type="dxa"/>
              <w:right w:w="120" w:type="dxa"/>
            </w:tcMar>
          </w:tcPr>
          <w:p w14:paraId="0E6440D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Comprehensive Capabilities</w:t>
            </w:r>
          </w:p>
        </w:tc>
        <w:tc>
          <w:tcPr>
            <w:tcW w:w="0" w:type="auto"/>
            <w:tcMar>
              <w:top w:w="60" w:type="dxa"/>
              <w:left w:w="120" w:type="dxa"/>
              <w:bottom w:w="30" w:type="dxa"/>
              <w:right w:w="120" w:type="dxa"/>
            </w:tcMar>
          </w:tcPr>
          <w:p w14:paraId="4A8C8B1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Problem-solving and Emergency Handling Capability Related to Cross-border Teaching</w:t>
            </w:r>
          </w:p>
        </w:tc>
        <w:tc>
          <w:tcPr>
            <w:tcW w:w="0" w:type="auto"/>
            <w:tcMar>
              <w:top w:w="60" w:type="dxa"/>
              <w:left w:w="120" w:type="dxa"/>
              <w:bottom w:w="30" w:type="dxa"/>
              <w:right w:w="120" w:type="dxa"/>
            </w:tcMar>
          </w:tcPr>
          <w:p w14:paraId="51C763D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4449A43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D8345E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642C9C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6A49FE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24B07D8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Score Summary</w:t>
            </w:r>
          </w:p>
        </w:tc>
        <w:tc>
          <w:tcPr>
            <w:tcW w:w="0" w:type="auto"/>
            <w:tcMar>
              <w:top w:w="60" w:type="dxa"/>
              <w:left w:w="120" w:type="dxa"/>
              <w:bottom w:w="30" w:type="dxa"/>
              <w:right w:w="120" w:type="dxa"/>
            </w:tcMar>
          </w:tcPr>
          <w:p w14:paraId="6402F0A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Total Student Evaluation Score (Average of All Indicators)</w:t>
            </w:r>
          </w:p>
        </w:tc>
        <w:tc>
          <w:tcPr>
            <w:tcW w:w="0" w:type="auto"/>
            <w:tcMar>
              <w:top w:w="60" w:type="dxa"/>
              <w:left w:w="120" w:type="dxa"/>
              <w:bottom w:w="30" w:type="dxa"/>
              <w:right w:w="120" w:type="dxa"/>
            </w:tcMar>
          </w:tcPr>
          <w:p w14:paraId="1D14C07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A6E150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c>
          <w:tcPr>
            <w:tcW w:w="0" w:type="auto"/>
            <w:tcMar>
              <w:top w:w="60" w:type="dxa"/>
              <w:left w:w="120" w:type="dxa"/>
              <w:bottom w:w="30" w:type="dxa"/>
              <w:right w:w="120" w:type="dxa"/>
            </w:tcMar>
          </w:tcPr>
          <w:p w14:paraId="1B88780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c>
          <w:tcPr>
            <w:tcW w:w="0" w:type="auto"/>
            <w:tcMar>
              <w:top w:w="60" w:type="dxa"/>
              <w:left w:w="120" w:type="dxa"/>
              <w:bottom w:w="30" w:type="dxa"/>
              <w:right w:w="120" w:type="dxa"/>
            </w:tcMar>
          </w:tcPr>
          <w:p w14:paraId="01F776C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30C8A26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0D83BC8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Score Summary</w:t>
            </w:r>
          </w:p>
        </w:tc>
        <w:tc>
          <w:tcPr>
            <w:tcW w:w="0" w:type="auto"/>
            <w:tcMar>
              <w:top w:w="60" w:type="dxa"/>
              <w:left w:w="120" w:type="dxa"/>
              <w:bottom w:w="30" w:type="dxa"/>
              <w:right w:w="120" w:type="dxa"/>
            </w:tcMar>
          </w:tcPr>
          <w:p w14:paraId="13496A3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Total Peer Evaluation Score (Average of All Indicators)</w:t>
            </w:r>
          </w:p>
        </w:tc>
        <w:tc>
          <w:tcPr>
            <w:tcW w:w="0" w:type="auto"/>
            <w:tcMar>
              <w:top w:w="60" w:type="dxa"/>
              <w:left w:w="120" w:type="dxa"/>
              <w:bottom w:w="30" w:type="dxa"/>
              <w:right w:w="120" w:type="dxa"/>
            </w:tcMar>
          </w:tcPr>
          <w:p w14:paraId="2D2A475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c>
          <w:tcPr>
            <w:tcW w:w="0" w:type="auto"/>
            <w:tcMar>
              <w:top w:w="60" w:type="dxa"/>
              <w:left w:w="120" w:type="dxa"/>
              <w:bottom w:w="30" w:type="dxa"/>
              <w:right w:w="120" w:type="dxa"/>
            </w:tcMar>
          </w:tcPr>
          <w:p w14:paraId="2AD7AD1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01F261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c>
          <w:tcPr>
            <w:tcW w:w="0" w:type="auto"/>
            <w:tcMar>
              <w:top w:w="60" w:type="dxa"/>
              <w:left w:w="120" w:type="dxa"/>
              <w:bottom w:w="30" w:type="dxa"/>
              <w:right w:w="120" w:type="dxa"/>
            </w:tcMar>
          </w:tcPr>
          <w:p w14:paraId="450229C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7F615E3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253A064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Score Summary</w:t>
            </w:r>
          </w:p>
        </w:tc>
        <w:tc>
          <w:tcPr>
            <w:tcW w:w="0" w:type="auto"/>
            <w:tcMar>
              <w:top w:w="60" w:type="dxa"/>
              <w:left w:w="120" w:type="dxa"/>
              <w:bottom w:w="30" w:type="dxa"/>
              <w:right w:w="120" w:type="dxa"/>
            </w:tcMar>
          </w:tcPr>
          <w:p w14:paraId="7F54095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Total International Enterprise/Foreign Expert Evaluation Score (Average of All Indicators)</w:t>
            </w:r>
          </w:p>
        </w:tc>
        <w:tc>
          <w:tcPr>
            <w:tcW w:w="0" w:type="auto"/>
            <w:tcMar>
              <w:top w:w="60" w:type="dxa"/>
              <w:left w:w="120" w:type="dxa"/>
              <w:bottom w:w="30" w:type="dxa"/>
              <w:right w:w="120" w:type="dxa"/>
            </w:tcMar>
          </w:tcPr>
          <w:p w14:paraId="5B6DB36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c>
          <w:tcPr>
            <w:tcW w:w="0" w:type="auto"/>
            <w:tcMar>
              <w:top w:w="60" w:type="dxa"/>
              <w:left w:w="120" w:type="dxa"/>
              <w:bottom w:w="30" w:type="dxa"/>
              <w:right w:w="120" w:type="dxa"/>
            </w:tcMar>
          </w:tcPr>
          <w:p w14:paraId="3B43B09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c>
          <w:tcPr>
            <w:tcW w:w="0" w:type="auto"/>
            <w:tcMar>
              <w:top w:w="60" w:type="dxa"/>
              <w:left w:w="120" w:type="dxa"/>
              <w:bottom w:w="30" w:type="dxa"/>
              <w:right w:w="120" w:type="dxa"/>
            </w:tcMar>
          </w:tcPr>
          <w:p w14:paraId="4C58E92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8CD15B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5F51B1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472E2D3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Score Summary</w:t>
            </w:r>
          </w:p>
        </w:tc>
        <w:tc>
          <w:tcPr>
            <w:tcW w:w="0" w:type="auto"/>
            <w:tcMar>
              <w:top w:w="60" w:type="dxa"/>
              <w:left w:w="120" w:type="dxa"/>
              <w:bottom w:w="30" w:type="dxa"/>
              <w:right w:w="120" w:type="dxa"/>
            </w:tcMar>
          </w:tcPr>
          <w:p w14:paraId="459D021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Final Comprehensive Score</w:t>
            </w:r>
          </w:p>
        </w:tc>
        <w:tc>
          <w:tcPr>
            <w:tcW w:w="0" w:type="auto"/>
            <w:gridSpan w:val="3"/>
            <w:tcMar>
              <w:top w:w="60" w:type="dxa"/>
              <w:left w:w="120" w:type="dxa"/>
              <w:bottom w:w="30" w:type="dxa"/>
              <w:right w:w="120" w:type="dxa"/>
            </w:tcMar>
          </w:tcPr>
          <w:p w14:paraId="78E360C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 (Student × 0.4 + Peer × 0.3 + Enterprise/Expert × 0.3)</w:t>
            </w:r>
          </w:p>
        </w:tc>
        <w:tc>
          <w:tcPr>
            <w:tcW w:w="0" w:type="auto"/>
            <w:tcMar>
              <w:top w:w="60" w:type="dxa"/>
              <w:left w:w="120" w:type="dxa"/>
              <w:bottom w:w="30" w:type="dxa"/>
              <w:right w:w="120" w:type="dxa"/>
            </w:tcMar>
          </w:tcPr>
          <w:p w14:paraId="26EACC4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340ADFB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0E457A5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Evaluation Grade</w:t>
            </w:r>
          </w:p>
        </w:tc>
        <w:tc>
          <w:tcPr>
            <w:tcW w:w="0" w:type="auto"/>
            <w:tcMar>
              <w:top w:w="60" w:type="dxa"/>
              <w:left w:w="120" w:type="dxa"/>
              <w:bottom w:w="30" w:type="dxa"/>
              <w:right w:w="120" w:type="dxa"/>
            </w:tcMar>
          </w:tcPr>
          <w:p w14:paraId="2D0BC818">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(Excellent/Good/Satisfactory/Pass/Fail)</w:t>
            </w:r>
          </w:p>
        </w:tc>
        <w:tc>
          <w:tcPr>
            <w:tcW w:w="0" w:type="auto"/>
            <w:gridSpan w:val="3"/>
            <w:tcMar>
              <w:top w:w="60" w:type="dxa"/>
              <w:left w:w="120" w:type="dxa"/>
              <w:bottom w:w="30" w:type="dxa"/>
              <w:right w:w="120" w:type="dxa"/>
            </w:tcMar>
          </w:tcPr>
          <w:p w14:paraId="63539BF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532824D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769285E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7780F43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Overall Comments</w:t>
            </w:r>
          </w:p>
        </w:tc>
        <w:tc>
          <w:tcPr>
            <w:tcW w:w="0" w:type="auto"/>
            <w:gridSpan w:val="5"/>
            <w:tcMar>
              <w:top w:w="60" w:type="dxa"/>
              <w:left w:w="120" w:type="dxa"/>
              <w:bottom w:w="30" w:type="dxa"/>
              <w:right w:w="120" w:type="dxa"/>
            </w:tcMar>
          </w:tcPr>
          <w:p w14:paraId="15F5529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6A943AE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51D70409">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Evaluator's Signature</w:t>
            </w:r>
          </w:p>
        </w:tc>
        <w:tc>
          <w:tcPr>
            <w:tcW w:w="0" w:type="auto"/>
            <w:tcMar>
              <w:top w:w="60" w:type="dxa"/>
              <w:left w:w="120" w:type="dxa"/>
              <w:bottom w:w="30" w:type="dxa"/>
              <w:right w:w="120" w:type="dxa"/>
            </w:tcMar>
          </w:tcPr>
          <w:p w14:paraId="2A299CB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Student's Signature: __________ Date: __________</w:t>
            </w:r>
          </w:p>
        </w:tc>
        <w:tc>
          <w:tcPr>
            <w:tcW w:w="0" w:type="auto"/>
            <w:tcMar>
              <w:top w:w="60" w:type="dxa"/>
              <w:left w:w="120" w:type="dxa"/>
              <w:bottom w:w="30" w:type="dxa"/>
              <w:right w:w="120" w:type="dxa"/>
            </w:tcMar>
          </w:tcPr>
          <w:p w14:paraId="5198E6B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Peer：__________ Date: __________</w:t>
            </w:r>
          </w:p>
        </w:tc>
        <w:tc>
          <w:tcPr>
            <w:tcW w:w="0" w:type="auto"/>
            <w:tcMar>
              <w:top w:w="60" w:type="dxa"/>
              <w:left w:w="120" w:type="dxa"/>
              <w:bottom w:w="30" w:type="dxa"/>
              <w:right w:w="120" w:type="dxa"/>
            </w:tcMar>
          </w:tcPr>
          <w:p w14:paraId="609621F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International Enterprise/Foreign Expert：__________ Date: __________</w:t>
            </w:r>
          </w:p>
        </w:tc>
        <w:tc>
          <w:tcPr>
            <w:tcW w:w="0" w:type="auto"/>
            <w:gridSpan w:val="2"/>
            <w:tcMar>
              <w:top w:w="60" w:type="dxa"/>
              <w:left w:w="120" w:type="dxa"/>
              <w:bottom w:w="30" w:type="dxa"/>
              <w:right w:w="120" w:type="dxa"/>
            </w:tcMar>
          </w:tcPr>
          <w:p w14:paraId="7B91A8E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bl>
    <w:p w14:paraId="1651CEC5">
      <w:pPr>
        <w:spacing w:before="120" w:after="120" w:line="288" w:lineRule="auto"/>
        <w:ind w:left="0"/>
        <w:jc w:val="left"/>
        <w:rPr>
          <w:rFonts w:hint="default" w:ascii="Cambria" w:hAnsi="Cambria" w:cs="Cambria"/>
          <w:sz w:val="21"/>
          <w:szCs w:val="21"/>
        </w:rPr>
      </w:pPr>
    </w:p>
    <w:p w14:paraId="69ABB109">
      <w:pPr>
        <w:spacing w:before="120" w:after="120" w:line="288" w:lineRule="auto"/>
        <w:ind w:left="0"/>
        <w:jc w:val="left"/>
        <w:rPr>
          <w:rFonts w:hint="default" w:ascii="Cambria" w:hAnsi="Cambria" w:cs="Cambria"/>
          <w:b/>
          <w:bCs/>
          <w:color w:val="0000FF"/>
          <w:sz w:val="28"/>
          <w:szCs w:val="28"/>
          <w:lang w:val="en-US" w:eastAsia="zh-CN"/>
        </w:rPr>
      </w:pPr>
      <w:r>
        <w:rPr>
          <w:rFonts w:hint="default" w:ascii="Cambria" w:hAnsi="Cambria" w:cs="Cambria"/>
          <w:b/>
          <w:bCs/>
          <w:color w:val="0000FF"/>
          <w:sz w:val="28"/>
          <w:szCs w:val="28"/>
          <w:lang w:val="en-US" w:eastAsia="zh-CN"/>
        </w:rPr>
        <w:t>Table S8. Evaluation Form for the Effectiveness of Cross-border Industry-Education Integration Cooperation (Mutual Evaluation among Chinese Universities, Overseas Research Institutions, and International Enterprises)</w:t>
      </w:r>
    </w:p>
    <w:p w14:paraId="01CF76BA">
      <w:pPr>
        <w:spacing w:before="120" w:after="120" w:line="288" w:lineRule="auto"/>
        <w:ind w:left="0"/>
        <w:jc w:val="left"/>
        <w:rPr>
          <w:rFonts w:hint="default" w:ascii="Cambria" w:hAnsi="Cambria" w:cs="Cambria"/>
          <w:sz w:val="20"/>
          <w:szCs w:val="20"/>
        </w:rPr>
      </w:pPr>
      <w:r>
        <w:rPr>
          <w:rFonts w:hint="default" w:ascii="Cambria" w:hAnsi="Cambria" w:eastAsia="等线" w:cs="Cambria"/>
          <w:b/>
          <w:sz w:val="20"/>
          <w:szCs w:val="20"/>
        </w:rPr>
        <w:t>Evaluating Party</w:t>
      </w:r>
      <w:r>
        <w:rPr>
          <w:rFonts w:hint="default" w:ascii="Cambria" w:hAnsi="Cambria" w:eastAsia="等线" w:cs="Cambria"/>
          <w:sz w:val="20"/>
          <w:szCs w:val="20"/>
        </w:rPr>
        <w:t>: __________ (Name of Chinese University/Overseas Research Institution/International Enterprise)  Type of Evaluating Party: __________ (Please tick: Chinese University □  Overseas Research Institution □  International Enterprise □)</w:t>
      </w:r>
    </w:p>
    <w:p w14:paraId="3A0EEFDF">
      <w:pPr>
        <w:spacing w:before="120" w:after="120" w:line="288" w:lineRule="auto"/>
        <w:ind w:left="0"/>
        <w:jc w:val="left"/>
        <w:rPr>
          <w:rFonts w:hint="default" w:ascii="Cambria" w:hAnsi="Cambria" w:cs="Cambria"/>
          <w:sz w:val="20"/>
          <w:szCs w:val="20"/>
        </w:rPr>
      </w:pPr>
      <w:r>
        <w:rPr>
          <w:rFonts w:hint="default" w:ascii="Cambria" w:hAnsi="Cambria" w:eastAsia="等线" w:cs="Cambria"/>
          <w:b/>
          <w:sz w:val="20"/>
          <w:szCs w:val="20"/>
        </w:rPr>
        <w:t>Evaluated Party</w:t>
      </w:r>
      <w:r>
        <w:rPr>
          <w:rFonts w:hint="default" w:ascii="Cambria" w:hAnsi="Cambria" w:eastAsia="等线" w:cs="Cambria"/>
          <w:sz w:val="20"/>
          <w:szCs w:val="20"/>
        </w:rPr>
        <w:t>: __________ (Name of Chinese University/Overseas Research Institution/International Enterprise)  Name of Cooperation Project: __________</w:t>
      </w:r>
    </w:p>
    <w:p w14:paraId="692378A6">
      <w:pPr>
        <w:spacing w:before="120" w:after="120" w:line="288" w:lineRule="auto"/>
        <w:ind w:left="0"/>
        <w:jc w:val="left"/>
        <w:rPr>
          <w:rFonts w:hint="default" w:ascii="Cambria" w:hAnsi="Cambria" w:eastAsia="等线" w:cs="Cambria"/>
          <w:sz w:val="20"/>
          <w:szCs w:val="20"/>
        </w:rPr>
      </w:pPr>
      <w:r>
        <w:rPr>
          <w:rFonts w:hint="default" w:ascii="Cambria" w:hAnsi="Cambria" w:eastAsia="等线" w:cs="Cambria"/>
          <w:b/>
          <w:sz w:val="20"/>
          <w:szCs w:val="20"/>
        </w:rPr>
        <w:t>Cooperation Period</w:t>
      </w:r>
      <w:r>
        <w:rPr>
          <w:rFonts w:hint="default" w:ascii="Cambria" w:hAnsi="Cambria" w:eastAsia="等线" w:cs="Cambria"/>
          <w:sz w:val="20"/>
          <w:szCs w:val="20"/>
        </w:rPr>
        <w:t xml:space="preserve">: __________ (Start Date - End Date)  Evaluation Date: __________ </w:t>
      </w:r>
    </w:p>
    <w:p w14:paraId="77BDF92F">
      <w:pPr>
        <w:spacing w:before="120" w:after="120" w:line="288" w:lineRule="auto"/>
        <w:ind w:left="0"/>
        <w:jc w:val="left"/>
        <w:rPr>
          <w:rFonts w:hint="default" w:ascii="Cambria" w:hAnsi="Cambria" w:eastAsia="等线" w:cs="Cambria"/>
          <w:sz w:val="20"/>
          <w:szCs w:val="20"/>
        </w:rPr>
      </w:pPr>
      <w:r>
        <w:rPr>
          <w:rFonts w:hint="default" w:ascii="Cambria" w:hAnsi="Cambria" w:eastAsia="等线" w:cs="Cambria"/>
          <w:b/>
          <w:sz w:val="20"/>
          <w:szCs w:val="20"/>
        </w:rPr>
        <w:t>Evaluation Instructions</w:t>
      </w:r>
      <w:r>
        <w:rPr>
          <w:rFonts w:hint="default" w:ascii="Cambria" w:hAnsi="Cambria" w:eastAsia="等线" w:cs="Cambria"/>
          <w:sz w:val="20"/>
          <w:szCs w:val="20"/>
        </w:rPr>
        <w:t xml:space="preserve">: </w:t>
      </w:r>
    </w:p>
    <w:p w14:paraId="192DCFDD">
      <w:pPr>
        <w:numPr>
          <w:ilvl w:val="0"/>
          <w:numId w:val="4"/>
        </w:numPr>
        <w:spacing w:before="120" w:after="120" w:line="288" w:lineRule="auto"/>
        <w:ind w:left="0"/>
        <w:jc w:val="both"/>
        <w:rPr>
          <w:rFonts w:hint="default" w:ascii="Cambria" w:hAnsi="Cambria" w:eastAsia="等线" w:cs="Cambria"/>
          <w:sz w:val="20"/>
          <w:szCs w:val="20"/>
        </w:rPr>
      </w:pPr>
      <w:r>
        <w:rPr>
          <w:rFonts w:hint="default" w:ascii="Cambria" w:hAnsi="Cambria" w:eastAsia="等线" w:cs="Cambria"/>
          <w:sz w:val="20"/>
          <w:szCs w:val="20"/>
        </w:rPr>
        <w:t xml:space="preserve">This form includes 11 evaluation indicators, covering four dimensions: cross-border resource integration, cooperation project implementation, talent training effectiveness, and cooperation sustainability, with 3 newly added core indicators: "Cross-border Resource Sharing Effect", "Cross-border Case Development Quality", and "Cross-border Practical Training Effectiveness"; </w:t>
      </w:r>
    </w:p>
    <w:p w14:paraId="73A27F6D">
      <w:pPr>
        <w:numPr>
          <w:ilvl w:val="0"/>
          <w:numId w:val="4"/>
        </w:numPr>
        <w:spacing w:before="120" w:after="120" w:line="288" w:lineRule="auto"/>
        <w:ind w:left="0"/>
        <w:jc w:val="both"/>
        <w:rPr>
          <w:rFonts w:hint="default" w:ascii="Cambria" w:hAnsi="Cambria" w:cs="Cambria"/>
          <w:sz w:val="20"/>
          <w:szCs w:val="20"/>
        </w:rPr>
      </w:pPr>
      <w:r>
        <w:rPr>
          <w:rFonts w:hint="default" w:ascii="Cambria" w:hAnsi="Cambria" w:eastAsia="等线" w:cs="Cambria"/>
          <w:sz w:val="20"/>
          <w:szCs w:val="20"/>
        </w:rPr>
        <w:t>Scoring adopts a 100-point scale, with scoring criteria: 90-100 points (Excellent, Significant Effectiveness), 80-89 points (Good, Good Effectiveness), 70-79 points (Satisfactory, Qualified Effectiveness), 60-69 points (Pass, Basically Qualified Effectiveness), 0-59 points (Fail, Unqualified Effectiveness);</w:t>
      </w:r>
    </w:p>
    <w:p w14:paraId="520741B4">
      <w:pPr>
        <w:numPr>
          <w:ilvl w:val="0"/>
          <w:numId w:val="4"/>
        </w:numPr>
        <w:spacing w:before="120" w:after="120" w:line="288" w:lineRule="auto"/>
        <w:ind w:left="0"/>
        <w:jc w:val="both"/>
        <w:rPr>
          <w:rFonts w:hint="default" w:ascii="Cambria" w:hAnsi="Cambria" w:cs="Cambria"/>
          <w:sz w:val="20"/>
          <w:szCs w:val="20"/>
        </w:rPr>
      </w:pPr>
      <w:r>
        <w:rPr>
          <w:rFonts w:hint="default" w:ascii="Cambria" w:hAnsi="Cambria" w:eastAsia="等线" w:cs="Cambria"/>
          <w:sz w:val="20"/>
          <w:szCs w:val="20"/>
        </w:rPr>
        <w:t xml:space="preserve"> Cronbach's α coefficient = 0.85, indicating good scale reliability; </w:t>
      </w:r>
    </w:p>
    <w:p w14:paraId="5BBF80C3">
      <w:pPr>
        <w:numPr>
          <w:ilvl w:val="0"/>
          <w:numId w:val="4"/>
        </w:numPr>
        <w:spacing w:before="120" w:after="120" w:line="288" w:lineRule="auto"/>
        <w:ind w:left="0"/>
        <w:jc w:val="both"/>
        <w:rPr>
          <w:rFonts w:hint="default" w:ascii="Cambria" w:hAnsi="Cambria" w:cs="Cambria"/>
          <w:sz w:val="20"/>
          <w:szCs w:val="20"/>
        </w:rPr>
      </w:pPr>
      <w:r>
        <w:rPr>
          <w:rFonts w:hint="default" w:ascii="Cambria" w:hAnsi="Cambria" w:eastAsia="等线" w:cs="Cambria"/>
          <w:sz w:val="20"/>
          <w:szCs w:val="20"/>
        </w:rPr>
        <w:t xml:space="preserve">The remarks column can be filled with supplementary information such as specific effectiveness performance, typical cases, and improvement suggestions; </w:t>
      </w:r>
    </w:p>
    <w:p w14:paraId="2124D6D6">
      <w:pPr>
        <w:numPr>
          <w:ilvl w:val="0"/>
          <w:numId w:val="4"/>
        </w:numPr>
        <w:spacing w:before="120" w:after="120" w:line="288" w:lineRule="auto"/>
        <w:ind w:left="0"/>
        <w:jc w:val="both"/>
        <w:rPr>
          <w:rFonts w:hint="default" w:ascii="Cambria" w:hAnsi="Cambria" w:cs="Cambria"/>
          <w:sz w:val="20"/>
          <w:szCs w:val="20"/>
        </w:rPr>
      </w:pPr>
      <w:r>
        <w:rPr>
          <w:rFonts w:hint="default" w:ascii="Cambria" w:hAnsi="Cambria" w:eastAsia="等线" w:cs="Cambria"/>
          <w:sz w:val="20"/>
          <w:szCs w:val="20"/>
        </w:rPr>
        <w:t xml:space="preserve">The evaluating party shall complete the evaluation objectively and impartially, and the evaluation results will serve as an important basis for the deepening of subsequent cooperation and resource allocation; </w:t>
      </w:r>
    </w:p>
    <w:p w14:paraId="226A06F0">
      <w:pPr>
        <w:numPr>
          <w:ilvl w:val="0"/>
          <w:numId w:val="4"/>
        </w:numPr>
        <w:spacing w:before="120" w:after="120" w:line="288" w:lineRule="auto"/>
        <w:ind w:left="0"/>
        <w:jc w:val="both"/>
        <w:rPr>
          <w:rFonts w:hint="default" w:ascii="Cambria" w:hAnsi="Cambria" w:cs="Cambria"/>
          <w:sz w:val="20"/>
          <w:szCs w:val="20"/>
        </w:rPr>
      </w:pPr>
      <w:r>
        <w:rPr>
          <w:rFonts w:hint="default" w:ascii="Cambria" w:hAnsi="Cambria" w:eastAsia="等线" w:cs="Cambria"/>
          <w:sz w:val="20"/>
          <w:szCs w:val="20"/>
        </w:rPr>
        <w:t>This is a mutual evaluation form, and each cooperation subject shall separately evaluate the cooperation effectiveness of other cooperation parties.</w:t>
      </w:r>
    </w:p>
    <w:tbl>
      <w:tblPr>
        <w:tblStyle w:val="9"/>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535"/>
        <w:gridCol w:w="2371"/>
        <w:gridCol w:w="5525"/>
        <w:gridCol w:w="1475"/>
        <w:gridCol w:w="4292"/>
      </w:tblGrid>
      <w:tr w14:paraId="12C8B60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E4A0DE4">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No.</w:t>
            </w:r>
          </w:p>
        </w:tc>
        <w:tc>
          <w:tcPr>
            <w:tcW w:w="0" w:type="auto"/>
            <w:tcMar>
              <w:top w:w="60" w:type="dxa"/>
              <w:left w:w="120" w:type="dxa"/>
              <w:bottom w:w="30" w:type="dxa"/>
              <w:right w:w="120" w:type="dxa"/>
            </w:tcMar>
          </w:tcPr>
          <w:p w14:paraId="3893A78F">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Evaluation Dimension</w:t>
            </w:r>
          </w:p>
        </w:tc>
        <w:tc>
          <w:tcPr>
            <w:tcW w:w="0" w:type="auto"/>
            <w:tcMar>
              <w:top w:w="60" w:type="dxa"/>
              <w:left w:w="120" w:type="dxa"/>
              <w:bottom w:w="30" w:type="dxa"/>
              <w:right w:w="120" w:type="dxa"/>
            </w:tcMar>
          </w:tcPr>
          <w:p w14:paraId="384E8880">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Evaluation Indicator</w:t>
            </w:r>
          </w:p>
        </w:tc>
        <w:tc>
          <w:tcPr>
            <w:tcW w:w="0" w:type="auto"/>
            <w:tcMar>
              <w:top w:w="60" w:type="dxa"/>
              <w:left w:w="120" w:type="dxa"/>
              <w:bottom w:w="30" w:type="dxa"/>
              <w:right w:w="120" w:type="dxa"/>
            </w:tcMar>
          </w:tcPr>
          <w:p w14:paraId="358BB27B">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Score (0-100 Points)</w:t>
            </w:r>
          </w:p>
        </w:tc>
        <w:tc>
          <w:tcPr>
            <w:tcW w:w="0" w:type="auto"/>
            <w:tcMar>
              <w:top w:w="60" w:type="dxa"/>
              <w:left w:w="120" w:type="dxa"/>
              <w:bottom w:w="30" w:type="dxa"/>
              <w:right w:w="120" w:type="dxa"/>
            </w:tcMar>
          </w:tcPr>
          <w:p w14:paraId="765FA66C">
            <w:pPr>
              <w:spacing w:before="120" w:after="120" w:line="240" w:lineRule="auto"/>
              <w:ind w:left="0"/>
              <w:jc w:val="left"/>
              <w:rPr>
                <w:rFonts w:hint="default" w:ascii="Cambria" w:hAnsi="Cambria" w:cs="Cambria"/>
                <w:b/>
                <w:bCs/>
                <w:sz w:val="20"/>
                <w:szCs w:val="20"/>
              </w:rPr>
            </w:pPr>
            <w:r>
              <w:rPr>
                <w:rFonts w:hint="default" w:ascii="Cambria" w:hAnsi="Cambria" w:eastAsia="等线" w:cs="Cambria"/>
                <w:b/>
                <w:bCs/>
                <w:sz w:val="20"/>
                <w:szCs w:val="20"/>
              </w:rPr>
              <w:t>Remarks (Specific Effectiveness/Typical Cases/Improvement Suggestions)</w:t>
            </w:r>
          </w:p>
        </w:tc>
      </w:tr>
      <w:tr w14:paraId="3D5A39B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1B799A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w:t>
            </w:r>
          </w:p>
        </w:tc>
        <w:tc>
          <w:tcPr>
            <w:tcW w:w="0" w:type="auto"/>
            <w:tcMar>
              <w:top w:w="60" w:type="dxa"/>
              <w:left w:w="120" w:type="dxa"/>
              <w:bottom w:w="30" w:type="dxa"/>
              <w:right w:w="120" w:type="dxa"/>
            </w:tcMar>
          </w:tcPr>
          <w:p w14:paraId="2935698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Resource Integration</w:t>
            </w:r>
          </w:p>
        </w:tc>
        <w:tc>
          <w:tcPr>
            <w:tcW w:w="0" w:type="auto"/>
            <w:tcMar>
              <w:top w:w="60" w:type="dxa"/>
              <w:left w:w="120" w:type="dxa"/>
              <w:bottom w:w="30" w:type="dxa"/>
              <w:right w:w="120" w:type="dxa"/>
            </w:tcMar>
          </w:tcPr>
          <w:p w14:paraId="6CFE0119">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Cross-border Resource Sharing Effect</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16192B8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1736FA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781BE2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3D311D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2</w:t>
            </w:r>
          </w:p>
        </w:tc>
        <w:tc>
          <w:tcPr>
            <w:tcW w:w="0" w:type="auto"/>
            <w:tcMar>
              <w:top w:w="60" w:type="dxa"/>
              <w:left w:w="120" w:type="dxa"/>
              <w:bottom w:w="30" w:type="dxa"/>
              <w:right w:w="120" w:type="dxa"/>
            </w:tcMar>
          </w:tcPr>
          <w:p w14:paraId="7D897B2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Resource Integration</w:t>
            </w:r>
          </w:p>
        </w:tc>
        <w:tc>
          <w:tcPr>
            <w:tcW w:w="0" w:type="auto"/>
            <w:tcMar>
              <w:top w:w="60" w:type="dxa"/>
              <w:left w:w="120" w:type="dxa"/>
              <w:bottom w:w="30" w:type="dxa"/>
              <w:right w:w="120" w:type="dxa"/>
            </w:tcMar>
          </w:tcPr>
          <w:p w14:paraId="624A402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Effectiveness of Cross-border Exchange and Collaboration among Teachers/Researchers</w:t>
            </w:r>
          </w:p>
        </w:tc>
        <w:tc>
          <w:tcPr>
            <w:tcW w:w="0" w:type="auto"/>
            <w:tcMar>
              <w:top w:w="60" w:type="dxa"/>
              <w:left w:w="120" w:type="dxa"/>
              <w:bottom w:w="30" w:type="dxa"/>
              <w:right w:w="120" w:type="dxa"/>
            </w:tcMar>
          </w:tcPr>
          <w:p w14:paraId="17F05A5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5C990B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884B0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751DE43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3</w:t>
            </w:r>
          </w:p>
        </w:tc>
        <w:tc>
          <w:tcPr>
            <w:tcW w:w="0" w:type="auto"/>
            <w:tcMar>
              <w:top w:w="60" w:type="dxa"/>
              <w:left w:w="120" w:type="dxa"/>
              <w:bottom w:w="30" w:type="dxa"/>
              <w:right w:w="120" w:type="dxa"/>
            </w:tcMar>
          </w:tcPr>
          <w:p w14:paraId="7A90AA8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Resource Integration</w:t>
            </w:r>
          </w:p>
        </w:tc>
        <w:tc>
          <w:tcPr>
            <w:tcW w:w="0" w:type="auto"/>
            <w:tcMar>
              <w:top w:w="60" w:type="dxa"/>
              <w:left w:w="120" w:type="dxa"/>
              <w:bottom w:w="30" w:type="dxa"/>
              <w:right w:w="120" w:type="dxa"/>
            </w:tcMar>
          </w:tcPr>
          <w:p w14:paraId="10E40C0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Sharing Utilization Rate of Cross-border Teaching/Research Facilities and Equipment</w:t>
            </w:r>
          </w:p>
        </w:tc>
        <w:tc>
          <w:tcPr>
            <w:tcW w:w="0" w:type="auto"/>
            <w:tcMar>
              <w:top w:w="60" w:type="dxa"/>
              <w:left w:w="120" w:type="dxa"/>
              <w:bottom w:w="30" w:type="dxa"/>
              <w:right w:w="120" w:type="dxa"/>
            </w:tcMar>
          </w:tcPr>
          <w:p w14:paraId="395E936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C21CD1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3358D2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0C619D0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4</w:t>
            </w:r>
          </w:p>
        </w:tc>
        <w:tc>
          <w:tcPr>
            <w:tcW w:w="0" w:type="auto"/>
            <w:tcMar>
              <w:top w:w="60" w:type="dxa"/>
              <w:left w:w="120" w:type="dxa"/>
              <w:bottom w:w="30" w:type="dxa"/>
              <w:right w:w="120" w:type="dxa"/>
            </w:tcMar>
          </w:tcPr>
          <w:p w14:paraId="34F8D89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Cooperation Project Implementation</w:t>
            </w:r>
          </w:p>
        </w:tc>
        <w:tc>
          <w:tcPr>
            <w:tcW w:w="0" w:type="auto"/>
            <w:tcMar>
              <w:top w:w="60" w:type="dxa"/>
              <w:left w:w="120" w:type="dxa"/>
              <w:bottom w:w="30" w:type="dxa"/>
              <w:right w:w="120" w:type="dxa"/>
            </w:tcMar>
          </w:tcPr>
          <w:p w14:paraId="648ACC55">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Cross-border Case Development Quality</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11E8F8D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E5218B7">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4F40B82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B61B5A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5</w:t>
            </w:r>
          </w:p>
        </w:tc>
        <w:tc>
          <w:tcPr>
            <w:tcW w:w="0" w:type="auto"/>
            <w:tcMar>
              <w:top w:w="60" w:type="dxa"/>
              <w:left w:w="120" w:type="dxa"/>
              <w:bottom w:w="30" w:type="dxa"/>
              <w:right w:w="120" w:type="dxa"/>
            </w:tcMar>
          </w:tcPr>
          <w:p w14:paraId="7480BF1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Cooperation Project Implementation</w:t>
            </w:r>
          </w:p>
        </w:tc>
        <w:tc>
          <w:tcPr>
            <w:tcW w:w="0" w:type="auto"/>
            <w:tcMar>
              <w:top w:w="60" w:type="dxa"/>
              <w:left w:w="120" w:type="dxa"/>
              <w:bottom w:w="30" w:type="dxa"/>
              <w:right w:w="120" w:type="dxa"/>
            </w:tcMar>
          </w:tcPr>
          <w:p w14:paraId="0590A5E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Completion Degree and Quality of Cooperation Project Plan</w:t>
            </w:r>
          </w:p>
        </w:tc>
        <w:tc>
          <w:tcPr>
            <w:tcW w:w="0" w:type="auto"/>
            <w:tcMar>
              <w:top w:w="60" w:type="dxa"/>
              <w:left w:w="120" w:type="dxa"/>
              <w:bottom w:w="30" w:type="dxa"/>
              <w:right w:w="120" w:type="dxa"/>
            </w:tcMar>
          </w:tcPr>
          <w:p w14:paraId="39A7CF6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36FC368">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7F5842E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561D958">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6</w:t>
            </w:r>
          </w:p>
        </w:tc>
        <w:tc>
          <w:tcPr>
            <w:tcW w:w="0" w:type="auto"/>
            <w:tcMar>
              <w:top w:w="60" w:type="dxa"/>
              <w:left w:w="120" w:type="dxa"/>
              <w:bottom w:w="30" w:type="dxa"/>
              <w:right w:w="120" w:type="dxa"/>
            </w:tcMar>
          </w:tcPr>
          <w:p w14:paraId="32E08DC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Cooperation Project Implementation</w:t>
            </w:r>
          </w:p>
        </w:tc>
        <w:tc>
          <w:tcPr>
            <w:tcW w:w="0" w:type="auto"/>
            <w:tcMar>
              <w:top w:w="60" w:type="dxa"/>
              <w:left w:w="120" w:type="dxa"/>
              <w:bottom w:w="30" w:type="dxa"/>
              <w:right w:w="120" w:type="dxa"/>
            </w:tcMar>
          </w:tcPr>
          <w:p w14:paraId="2EDC077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Efficiency and Smoothness of Cross-border Cooperation Communication and Coordination</w:t>
            </w:r>
          </w:p>
        </w:tc>
        <w:tc>
          <w:tcPr>
            <w:tcW w:w="0" w:type="auto"/>
            <w:tcMar>
              <w:top w:w="60" w:type="dxa"/>
              <w:left w:w="120" w:type="dxa"/>
              <w:bottom w:w="30" w:type="dxa"/>
              <w:right w:w="120" w:type="dxa"/>
            </w:tcMar>
          </w:tcPr>
          <w:p w14:paraId="495CD94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E77051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172EF7A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41A0450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7</w:t>
            </w:r>
          </w:p>
        </w:tc>
        <w:tc>
          <w:tcPr>
            <w:tcW w:w="0" w:type="auto"/>
            <w:tcMar>
              <w:top w:w="60" w:type="dxa"/>
              <w:left w:w="120" w:type="dxa"/>
              <w:bottom w:w="30" w:type="dxa"/>
              <w:right w:w="120" w:type="dxa"/>
            </w:tcMar>
          </w:tcPr>
          <w:p w14:paraId="2C35FFF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Talent Training Effectiveness</w:t>
            </w:r>
          </w:p>
        </w:tc>
        <w:tc>
          <w:tcPr>
            <w:tcW w:w="0" w:type="auto"/>
            <w:tcMar>
              <w:top w:w="60" w:type="dxa"/>
              <w:left w:w="120" w:type="dxa"/>
              <w:bottom w:w="30" w:type="dxa"/>
              <w:right w:w="120" w:type="dxa"/>
            </w:tcMar>
          </w:tcPr>
          <w:p w14:paraId="6A096ED0">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Cross-border Practical Training Effectiveness</w:t>
            </w:r>
            <w:r>
              <w:rPr>
                <w:rFonts w:hint="default" w:ascii="Cambria" w:hAnsi="Cambria" w:eastAsia="等线" w:cs="Cambria"/>
                <w:sz w:val="20"/>
                <w:szCs w:val="20"/>
              </w:rPr>
              <w:t xml:space="preserve"> (Newly Added)</w:t>
            </w:r>
          </w:p>
        </w:tc>
        <w:tc>
          <w:tcPr>
            <w:tcW w:w="0" w:type="auto"/>
            <w:tcMar>
              <w:top w:w="60" w:type="dxa"/>
              <w:left w:w="120" w:type="dxa"/>
              <w:bottom w:w="30" w:type="dxa"/>
              <w:right w:w="120" w:type="dxa"/>
            </w:tcMar>
          </w:tcPr>
          <w:p w14:paraId="1D425FF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0D7E6C3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138C020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20671294">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8</w:t>
            </w:r>
          </w:p>
        </w:tc>
        <w:tc>
          <w:tcPr>
            <w:tcW w:w="0" w:type="auto"/>
            <w:tcMar>
              <w:top w:w="60" w:type="dxa"/>
              <w:left w:w="120" w:type="dxa"/>
              <w:bottom w:w="30" w:type="dxa"/>
              <w:right w:w="120" w:type="dxa"/>
            </w:tcMar>
          </w:tcPr>
          <w:p w14:paraId="0229718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Talent Training Effectiveness</w:t>
            </w:r>
          </w:p>
        </w:tc>
        <w:tc>
          <w:tcPr>
            <w:tcW w:w="0" w:type="auto"/>
            <w:tcMar>
              <w:top w:w="60" w:type="dxa"/>
              <w:left w:w="120" w:type="dxa"/>
              <w:bottom w:w="30" w:type="dxa"/>
              <w:right w:w="120" w:type="dxa"/>
            </w:tcMar>
          </w:tcPr>
          <w:p w14:paraId="4F8B485F">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Cross-border Employment/Research Adaptability of Cooperatively Trained Talents</w:t>
            </w:r>
          </w:p>
        </w:tc>
        <w:tc>
          <w:tcPr>
            <w:tcW w:w="0" w:type="auto"/>
            <w:tcMar>
              <w:top w:w="60" w:type="dxa"/>
              <w:left w:w="120" w:type="dxa"/>
              <w:bottom w:w="30" w:type="dxa"/>
              <w:right w:w="120" w:type="dxa"/>
            </w:tcMar>
          </w:tcPr>
          <w:p w14:paraId="069E972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C79321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77C924D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47135C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9</w:t>
            </w:r>
          </w:p>
        </w:tc>
        <w:tc>
          <w:tcPr>
            <w:tcW w:w="0" w:type="auto"/>
            <w:tcMar>
              <w:top w:w="60" w:type="dxa"/>
              <w:left w:w="120" w:type="dxa"/>
              <w:bottom w:w="30" w:type="dxa"/>
              <w:right w:w="120" w:type="dxa"/>
            </w:tcMar>
          </w:tcPr>
          <w:p w14:paraId="6534D96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Talent Training Effectiveness</w:t>
            </w:r>
          </w:p>
        </w:tc>
        <w:tc>
          <w:tcPr>
            <w:tcW w:w="0" w:type="auto"/>
            <w:tcMar>
              <w:top w:w="60" w:type="dxa"/>
              <w:left w:w="120" w:type="dxa"/>
              <w:bottom w:w="30" w:type="dxa"/>
              <w:right w:w="120" w:type="dxa"/>
            </w:tcMar>
          </w:tcPr>
          <w:p w14:paraId="0C74B8C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Effect of Improving Students'/Trainees' Cross-border Comprehensive Capabilities</w:t>
            </w:r>
          </w:p>
        </w:tc>
        <w:tc>
          <w:tcPr>
            <w:tcW w:w="0" w:type="auto"/>
            <w:tcMar>
              <w:top w:w="60" w:type="dxa"/>
              <w:left w:w="120" w:type="dxa"/>
              <w:bottom w:w="30" w:type="dxa"/>
              <w:right w:w="120" w:type="dxa"/>
            </w:tcMar>
          </w:tcPr>
          <w:p w14:paraId="0B22A19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349E7A7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7144200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E647AE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10</w:t>
            </w:r>
          </w:p>
        </w:tc>
        <w:tc>
          <w:tcPr>
            <w:tcW w:w="0" w:type="auto"/>
            <w:tcMar>
              <w:top w:w="60" w:type="dxa"/>
              <w:left w:w="120" w:type="dxa"/>
              <w:bottom w:w="30" w:type="dxa"/>
              <w:right w:w="120" w:type="dxa"/>
            </w:tcMar>
          </w:tcPr>
          <w:p w14:paraId="7016DC2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Cooperation Sustainability</w:t>
            </w:r>
          </w:p>
        </w:tc>
        <w:tc>
          <w:tcPr>
            <w:tcW w:w="0" w:type="auto"/>
            <w:tcMar>
              <w:top w:w="60" w:type="dxa"/>
              <w:left w:w="120" w:type="dxa"/>
              <w:bottom w:w="30" w:type="dxa"/>
              <w:right w:w="120" w:type="dxa"/>
            </w:tcMar>
          </w:tcPr>
          <w:p w14:paraId="1644B33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Improvement and Operability of Cooperation Mechanism</w:t>
            </w:r>
          </w:p>
        </w:tc>
        <w:tc>
          <w:tcPr>
            <w:tcW w:w="0" w:type="auto"/>
            <w:tcMar>
              <w:top w:w="60" w:type="dxa"/>
              <w:left w:w="120" w:type="dxa"/>
              <w:bottom w:w="30" w:type="dxa"/>
              <w:right w:w="120" w:type="dxa"/>
            </w:tcMar>
          </w:tcPr>
          <w:p w14:paraId="41CB5321">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7B61F0A">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2E04C17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3774AF3">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11</w:t>
            </w:r>
          </w:p>
        </w:tc>
        <w:tc>
          <w:tcPr>
            <w:tcW w:w="0" w:type="auto"/>
            <w:tcMar>
              <w:top w:w="60" w:type="dxa"/>
              <w:left w:w="120" w:type="dxa"/>
              <w:bottom w:w="30" w:type="dxa"/>
              <w:right w:w="120" w:type="dxa"/>
            </w:tcMar>
          </w:tcPr>
          <w:p w14:paraId="499A945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Cooperation Sustainability</w:t>
            </w:r>
          </w:p>
        </w:tc>
        <w:tc>
          <w:tcPr>
            <w:tcW w:w="0" w:type="auto"/>
            <w:tcMar>
              <w:top w:w="60" w:type="dxa"/>
              <w:left w:w="120" w:type="dxa"/>
              <w:bottom w:w="30" w:type="dxa"/>
              <w:right w:w="120" w:type="dxa"/>
            </w:tcMar>
          </w:tcPr>
          <w:p w14:paraId="75A2884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Subsequent Cooperation Intention and Potential for Deepening and Expansion</w:t>
            </w:r>
          </w:p>
        </w:tc>
        <w:tc>
          <w:tcPr>
            <w:tcW w:w="0" w:type="auto"/>
            <w:tcMar>
              <w:top w:w="60" w:type="dxa"/>
              <w:left w:w="120" w:type="dxa"/>
              <w:bottom w:w="30" w:type="dxa"/>
              <w:right w:w="120" w:type="dxa"/>
            </w:tcMar>
          </w:tcPr>
          <w:p w14:paraId="4F3B900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4A5D630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5A95C63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350AD87C">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Score Summary</w:t>
            </w:r>
          </w:p>
        </w:tc>
        <w:tc>
          <w:tcPr>
            <w:tcW w:w="0" w:type="auto"/>
            <w:tcMar>
              <w:top w:w="60" w:type="dxa"/>
              <w:left w:w="120" w:type="dxa"/>
              <w:bottom w:w="30" w:type="dxa"/>
              <w:right w:w="120" w:type="dxa"/>
            </w:tcMar>
          </w:tcPr>
          <w:p w14:paraId="759201B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Total Score (Sum of Scores of All Indicators)</w:t>
            </w:r>
          </w:p>
        </w:tc>
        <w:tc>
          <w:tcPr>
            <w:tcW w:w="0" w:type="auto"/>
            <w:tcMar>
              <w:top w:w="60" w:type="dxa"/>
              <w:left w:w="120" w:type="dxa"/>
              <w:bottom w:w="30" w:type="dxa"/>
              <w:right w:w="120" w:type="dxa"/>
            </w:tcMar>
          </w:tcPr>
          <w:p w14:paraId="62469CA8">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27B1A9B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06AD6BE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73358CE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Evaluation Grade</w:t>
            </w:r>
          </w:p>
        </w:tc>
        <w:tc>
          <w:tcPr>
            <w:tcW w:w="0" w:type="auto"/>
            <w:tcMar>
              <w:top w:w="60" w:type="dxa"/>
              <w:left w:w="120" w:type="dxa"/>
              <w:bottom w:w="30" w:type="dxa"/>
              <w:right w:w="120" w:type="dxa"/>
            </w:tcMar>
          </w:tcPr>
          <w:p w14:paraId="2F8790F6">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(Excellent/Good/Satisfactory/Pass/Fail)</w:t>
            </w:r>
          </w:p>
        </w:tc>
        <w:tc>
          <w:tcPr>
            <w:tcW w:w="0" w:type="auto"/>
            <w:tcMar>
              <w:top w:w="60" w:type="dxa"/>
              <w:left w:w="120" w:type="dxa"/>
              <w:bottom w:w="30" w:type="dxa"/>
              <w:right w:w="120" w:type="dxa"/>
            </w:tcMar>
          </w:tcPr>
          <w:p w14:paraId="4196E04B">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73D3636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w:t>
            </w:r>
          </w:p>
        </w:tc>
      </w:tr>
      <w:tr w14:paraId="7688473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50859902">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Overall Evaluation Opinion</w:t>
            </w:r>
          </w:p>
        </w:tc>
        <w:tc>
          <w:tcPr>
            <w:tcW w:w="0" w:type="auto"/>
            <w:gridSpan w:val="3"/>
            <w:tcMar>
              <w:top w:w="60" w:type="dxa"/>
              <w:left w:w="120" w:type="dxa"/>
              <w:bottom w:w="30" w:type="dxa"/>
              <w:right w:w="120" w:type="dxa"/>
            </w:tcMar>
          </w:tcPr>
          <w:p w14:paraId="31C7019E">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r>
      <w:tr w14:paraId="5876F42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0" w:type="auto"/>
            <w:gridSpan w:val="2"/>
            <w:tcMar>
              <w:top w:w="60" w:type="dxa"/>
              <w:left w:w="120" w:type="dxa"/>
              <w:bottom w:w="30" w:type="dxa"/>
              <w:right w:w="120" w:type="dxa"/>
            </w:tcMar>
          </w:tcPr>
          <w:p w14:paraId="6B848D10">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Evaluating Party's Seal/Signature</w:t>
            </w:r>
          </w:p>
        </w:tc>
        <w:tc>
          <w:tcPr>
            <w:tcW w:w="0" w:type="auto"/>
            <w:tcMar>
              <w:top w:w="60" w:type="dxa"/>
              <w:left w:w="120" w:type="dxa"/>
              <w:bottom w:w="30" w:type="dxa"/>
              <w:right w:w="120" w:type="dxa"/>
            </w:tcMar>
          </w:tcPr>
          <w:p w14:paraId="2707A9C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__________</w:t>
            </w:r>
          </w:p>
        </w:tc>
        <w:tc>
          <w:tcPr>
            <w:tcW w:w="0" w:type="auto"/>
            <w:tcMar>
              <w:top w:w="60" w:type="dxa"/>
              <w:left w:w="120" w:type="dxa"/>
              <w:bottom w:w="30" w:type="dxa"/>
              <w:right w:w="120" w:type="dxa"/>
            </w:tcMar>
          </w:tcPr>
          <w:p w14:paraId="1D421515">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Handler: __________</w:t>
            </w:r>
          </w:p>
        </w:tc>
        <w:tc>
          <w:tcPr>
            <w:tcW w:w="0" w:type="auto"/>
            <w:tcMar>
              <w:top w:w="60" w:type="dxa"/>
              <w:left w:w="120" w:type="dxa"/>
              <w:bottom w:w="30" w:type="dxa"/>
              <w:right w:w="120" w:type="dxa"/>
            </w:tcMar>
          </w:tcPr>
          <w:p w14:paraId="5005C07D">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Contact Phone: __________</w:t>
            </w:r>
          </w:p>
        </w:tc>
      </w:tr>
    </w:tbl>
    <w:p w14:paraId="23F85B1D">
      <w:pPr>
        <w:keepNext w:val="0"/>
        <w:keepLines w:val="0"/>
        <w:pageBreakBefore w:val="0"/>
        <w:widowControl w:val="0"/>
        <w:kinsoku/>
        <w:wordWrap/>
        <w:overflowPunct/>
        <w:topLinePunct w:val="0"/>
        <w:autoSpaceDE/>
        <w:autoSpaceDN/>
        <w:bidi w:val="0"/>
        <w:adjustRightInd/>
        <w:snapToGrid/>
        <w:spacing w:after="120" w:line="240" w:lineRule="auto"/>
        <w:ind w:left="0"/>
        <w:jc w:val="left"/>
        <w:textAlignment w:val="auto"/>
        <w:rPr>
          <w:rFonts w:hint="default" w:ascii="Cambria" w:hAnsi="Cambria" w:eastAsia="等线" w:cs="Cambria"/>
          <w:b/>
          <w:bCs/>
          <w:i w:val="0"/>
          <w:iCs w:val="0"/>
          <w:color w:val="0000FF"/>
          <w:sz w:val="28"/>
          <w:szCs w:val="28"/>
        </w:rPr>
      </w:pPr>
    </w:p>
    <w:p w14:paraId="02006807">
      <w:pPr>
        <w:keepNext w:val="0"/>
        <w:keepLines w:val="0"/>
        <w:pageBreakBefore w:val="0"/>
        <w:widowControl w:val="0"/>
        <w:kinsoku/>
        <w:wordWrap/>
        <w:overflowPunct/>
        <w:topLinePunct w:val="0"/>
        <w:autoSpaceDE/>
        <w:autoSpaceDN/>
        <w:bidi w:val="0"/>
        <w:adjustRightInd/>
        <w:snapToGrid/>
        <w:spacing w:after="120" w:line="240" w:lineRule="auto"/>
        <w:ind w:left="0"/>
        <w:jc w:val="left"/>
        <w:textAlignment w:val="auto"/>
        <w:rPr>
          <w:rFonts w:hint="default" w:ascii="Cambria" w:hAnsi="Cambria" w:eastAsia="等线" w:cs="Cambria"/>
          <w:b/>
          <w:bCs/>
          <w:i w:val="0"/>
          <w:iCs w:val="0"/>
          <w:color w:val="0000FF"/>
          <w:sz w:val="28"/>
          <w:szCs w:val="28"/>
        </w:rPr>
      </w:pPr>
      <w:r>
        <w:rPr>
          <w:rFonts w:hint="default" w:ascii="Cambria" w:hAnsi="Cambria" w:eastAsia="等线" w:cs="Cambria"/>
          <w:b/>
          <w:bCs/>
          <w:i w:val="0"/>
          <w:iCs w:val="0"/>
          <w:color w:val="0000FF"/>
          <w:sz w:val="28"/>
          <w:szCs w:val="28"/>
        </w:rPr>
        <w:t>Table S9. Comprehensive Effect Evaluation Form of Cross-border Industry-Education Integration Teaching Practice System (Summary by Management Departments + Evaluation by Third-Party Transnational Education Experts)</w:t>
      </w:r>
    </w:p>
    <w:p w14:paraId="4674E442">
      <w:pPr>
        <w:keepNext w:val="0"/>
        <w:keepLines w:val="0"/>
        <w:pageBreakBefore w:val="0"/>
        <w:widowControl w:val="0"/>
        <w:kinsoku/>
        <w:wordWrap/>
        <w:overflowPunct/>
        <w:topLinePunct w:val="0"/>
        <w:autoSpaceDE/>
        <w:autoSpaceDN/>
        <w:bidi w:val="0"/>
        <w:adjustRightInd/>
        <w:snapToGrid/>
        <w:spacing w:after="120" w:line="240" w:lineRule="auto"/>
        <w:ind w:left="0"/>
        <w:jc w:val="left"/>
        <w:textAlignment w:val="auto"/>
        <w:rPr>
          <w:rFonts w:hint="default" w:ascii="Cambria" w:hAnsi="Cambria" w:cs="Cambria"/>
          <w:sz w:val="20"/>
          <w:szCs w:val="20"/>
        </w:rPr>
      </w:pPr>
      <w:r>
        <w:rPr>
          <w:rFonts w:hint="default" w:ascii="Cambria" w:hAnsi="Cambria" w:eastAsia="等线" w:cs="Cambria"/>
          <w:b/>
          <w:sz w:val="20"/>
          <w:szCs w:val="20"/>
        </w:rPr>
        <w:t>Type of Evaluating Subject</w:t>
      </w:r>
      <w:r>
        <w:rPr>
          <w:rFonts w:hint="default" w:ascii="Cambria" w:hAnsi="Cambria" w:eastAsia="等线" w:cs="Cambria"/>
          <w:sz w:val="20"/>
          <w:szCs w:val="20"/>
        </w:rPr>
        <w:t>: __________ (Please tick: Summary Evaluation by Management Departments □  Evaluation by Third-Party Transnational Education Experts □)</w:t>
      </w:r>
    </w:p>
    <w:p w14:paraId="7C74BF28">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Name of Evaluating Subject/Expert</w:t>
      </w:r>
      <w:r>
        <w:rPr>
          <w:rFonts w:hint="default" w:ascii="Cambria" w:hAnsi="Cambria" w:eastAsia="等线" w:cs="Cambria"/>
          <w:sz w:val="20"/>
          <w:szCs w:val="20"/>
        </w:rPr>
        <w:t>: __________  Affiliated Unit/Institution: __________</w:t>
      </w:r>
    </w:p>
    <w:p w14:paraId="1ABA5D7B">
      <w:p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b/>
          <w:sz w:val="20"/>
          <w:szCs w:val="20"/>
        </w:rPr>
        <w:t>Project Group Corresponding to the Evaluated Cross-border Industry-Education Integration Teaching Practice System</w:t>
      </w:r>
      <w:r>
        <w:rPr>
          <w:rFonts w:hint="default" w:ascii="Cambria" w:hAnsi="Cambria" w:eastAsia="等线" w:cs="Cambria"/>
          <w:sz w:val="20"/>
          <w:szCs w:val="20"/>
        </w:rPr>
        <w:t xml:space="preserve">: __________  </w:t>
      </w:r>
    </w:p>
    <w:p w14:paraId="45FECA18">
      <w:p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System Implementation Period: __________ (Start Date - End Date)</w:t>
      </w:r>
    </w:p>
    <w:p w14:paraId="35FCDB8C">
      <w:pPr>
        <w:spacing w:before="120" w:after="120" w:line="240" w:lineRule="auto"/>
        <w:ind w:left="0"/>
        <w:jc w:val="left"/>
        <w:rPr>
          <w:rFonts w:hint="default" w:ascii="Cambria" w:hAnsi="Cambria" w:cs="Cambria"/>
          <w:sz w:val="20"/>
          <w:szCs w:val="20"/>
        </w:rPr>
      </w:pPr>
      <w:r>
        <w:rPr>
          <w:rFonts w:hint="default" w:ascii="Cambria" w:hAnsi="Cambria" w:eastAsia="等线" w:cs="Cambria"/>
          <w:b/>
          <w:sz w:val="20"/>
          <w:szCs w:val="20"/>
        </w:rPr>
        <w:t>Evaluation Date</w:t>
      </w:r>
      <w:r>
        <w:rPr>
          <w:rFonts w:hint="default" w:ascii="Cambria" w:hAnsi="Cambria" w:eastAsia="等线" w:cs="Cambria"/>
          <w:sz w:val="20"/>
          <w:szCs w:val="20"/>
        </w:rPr>
        <w:t>: __________</w:t>
      </w:r>
    </w:p>
    <w:p w14:paraId="540401EF">
      <w:p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b/>
          <w:sz w:val="20"/>
          <w:szCs w:val="20"/>
        </w:rPr>
        <w:t>Evaluation Instructions</w:t>
      </w:r>
      <w:r>
        <w:rPr>
          <w:rFonts w:hint="default" w:ascii="Cambria" w:hAnsi="Cambria" w:eastAsia="等线" w:cs="Cambria"/>
          <w:sz w:val="20"/>
          <w:szCs w:val="20"/>
        </w:rPr>
        <w:t xml:space="preserve">: </w:t>
      </w:r>
    </w:p>
    <w:p w14:paraId="4A014B14">
      <w:pPr>
        <w:numPr>
          <w:ilvl w:val="0"/>
          <w:numId w:val="5"/>
        </w:numPr>
        <w:spacing w:before="120" w:after="120" w:line="240" w:lineRule="auto"/>
        <w:ind w:left="0"/>
        <w:jc w:val="left"/>
        <w:rPr>
          <w:rFonts w:hint="default" w:ascii="Cambria" w:hAnsi="Cambria" w:eastAsia="等线" w:cs="Cambria"/>
          <w:sz w:val="20"/>
          <w:szCs w:val="20"/>
        </w:rPr>
      </w:pPr>
      <w:r>
        <w:rPr>
          <w:rFonts w:hint="default" w:ascii="Cambria" w:hAnsi="Cambria" w:eastAsia="等线" w:cs="Cambria"/>
          <w:sz w:val="20"/>
          <w:szCs w:val="20"/>
        </w:rPr>
        <w:t xml:space="preserve">This form is specially used for the comprehensive effect evaluation of the cross-border industry-education integration teaching practice system, including 16 evaluation indicators covering six dimensions: scientificity of system design, resource integration efficiency, teaching practice quality, cross-cultural adaptation, quality assurance, and effect output, with 3 newly added core indicators: "Cross-cultural Adaptation Support Effect", "Improvement Degree of Cross-border Quality Assurance System", and "Cross-border Employment Promotion Effect"; </w:t>
      </w:r>
    </w:p>
    <w:p w14:paraId="39DFA369">
      <w:pPr>
        <w:numPr>
          <w:ilvl w:val="0"/>
          <w:numId w:val="5"/>
        </w:num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 xml:space="preserve">Scoring adopts a 100-point scale, with scoring criteria: 90-100 points (Excellent, Significant Comprehensive Effect), 80-89 points (Good, Good Comprehensive Effect), 70-79 points (Satisfactory, Qualified Comprehensive Effect), 60-69 points (Pass, Basically Qualified Comprehensive Effect), 0-59 points (Fail, Unqualified Comprehensive Effect); </w:t>
      </w:r>
    </w:p>
    <w:p w14:paraId="1ECEAA53">
      <w:pPr>
        <w:numPr>
          <w:ilvl w:val="0"/>
          <w:numId w:val="5"/>
        </w:num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 xml:space="preserve">Cronbach's α coefficient = 0.92, indicating excellent scale reliability; </w:t>
      </w:r>
    </w:p>
    <w:p w14:paraId="20971F3B">
      <w:pPr>
        <w:numPr>
          <w:ilvl w:val="0"/>
          <w:numId w:val="5"/>
        </w:num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 xml:space="preserve">The remarks column can be filled with supplementary information such as specific effect performance, typical supporting cases, and optimization suggestions; </w:t>
      </w:r>
    </w:p>
    <w:p w14:paraId="509FB177">
      <w:pPr>
        <w:numPr>
          <w:ilvl w:val="0"/>
          <w:numId w:val="5"/>
        </w:num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 xml:space="preserve">The summary evaluation by management departments shall form an objective conclusion based on multi-dimensional actual operation data and feedback from all parties, and the evaluation by third-party transnational education experts shall put forward professional opinions combining international education industry standards and practical experience; </w:t>
      </w:r>
    </w:p>
    <w:p w14:paraId="624A97A0">
      <w:pPr>
        <w:numPr>
          <w:ilvl w:val="0"/>
          <w:numId w:val="5"/>
        </w:numPr>
        <w:spacing w:before="120" w:after="120" w:line="240" w:lineRule="auto"/>
        <w:ind w:left="0"/>
        <w:jc w:val="left"/>
        <w:rPr>
          <w:rFonts w:hint="default" w:ascii="Cambria" w:hAnsi="Cambria" w:cs="Cambria"/>
          <w:sz w:val="20"/>
          <w:szCs w:val="20"/>
        </w:rPr>
      </w:pPr>
      <w:r>
        <w:rPr>
          <w:rFonts w:hint="default" w:ascii="Cambria" w:hAnsi="Cambria" w:eastAsia="等线" w:cs="Cambria"/>
          <w:sz w:val="20"/>
          <w:szCs w:val="20"/>
        </w:rPr>
        <w:t>The evaluation results will serve as the core basis for system optimization and upgrading, project fund support, and promotion of cooperation models.</w:t>
      </w:r>
    </w:p>
    <w:p w14:paraId="2DFBC553">
      <w:pPr>
        <w:spacing w:before="120" w:after="120" w:line="240" w:lineRule="auto"/>
        <w:ind w:left="0"/>
        <w:jc w:val="left"/>
        <w:rPr>
          <w:rFonts w:hint="default" w:ascii="Cambria" w:hAnsi="Cambria" w:cs="Cambria"/>
          <w:sz w:val="20"/>
          <w:szCs w:val="20"/>
        </w:rPr>
      </w:pP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57"/>
        <w:gridCol w:w="2118"/>
        <w:gridCol w:w="5669"/>
        <w:gridCol w:w="1488"/>
        <w:gridCol w:w="4386"/>
      </w:tblGrid>
      <w:tr w14:paraId="049AA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1A73BC8">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bdr w:val="none" w:color="auto" w:sz="0" w:space="0"/>
                <w:lang w:val="en-US" w:eastAsia="zh-CN" w:bidi="ar"/>
              </w:rPr>
              <w:t>No.</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460519D">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bdr w:val="none" w:color="auto" w:sz="0" w:space="0"/>
                <w:lang w:val="en-US" w:eastAsia="zh-CN" w:bidi="ar"/>
              </w:rPr>
              <w:t>Evaluation Dimension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48C92D18">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bdr w:val="none" w:color="auto" w:sz="0" w:space="0"/>
                <w:lang w:val="en-US" w:eastAsia="zh-CN" w:bidi="ar"/>
              </w:rPr>
              <w:t>Evaluation Indicator</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00BCDEE">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bdr w:val="none" w:color="auto" w:sz="0" w:space="0"/>
                <w:lang w:val="en-US" w:eastAsia="zh-CN" w:bidi="ar"/>
              </w:rPr>
              <w:t>Score (0-100 Points)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A099944">
            <w:pPr>
              <w:keepNext w:val="0"/>
              <w:keepLines w:val="0"/>
              <w:widowControl/>
              <w:suppressLineNumbers w:val="0"/>
              <w:jc w:val="left"/>
              <w:rPr>
                <w:rFonts w:hint="default" w:ascii="Cambria" w:hAnsi="Cambria" w:cs="Cambria"/>
                <w:b/>
                <w:bCs/>
                <w:sz w:val="20"/>
                <w:szCs w:val="20"/>
              </w:rPr>
            </w:pPr>
            <w:r>
              <w:rPr>
                <w:rFonts w:hint="default" w:ascii="Cambria" w:hAnsi="Cambria" w:eastAsia="宋体" w:cs="Cambria"/>
                <w:b/>
                <w:bCs/>
                <w:kern w:val="0"/>
                <w:sz w:val="20"/>
                <w:szCs w:val="20"/>
                <w:bdr w:val="none" w:color="auto" w:sz="0" w:space="0"/>
                <w:lang w:val="en-US" w:eastAsia="zh-CN" w:bidi="ar"/>
              </w:rPr>
              <w:t>Remarks (Specific Effects/Supporting Cases/Optimization Suggestions)</w:t>
            </w:r>
          </w:p>
        </w:tc>
      </w:tr>
      <w:tr w14:paraId="73928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832DD1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1</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78515A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Scientificity of System Design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A15A3F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Matching Degree between Cross-border Industry-Education Integration Goals and Regional/Industry Needs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8162F5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51EFBD88">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75A8D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45C9732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2</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233F16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Scientificity of System Design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8ADDBC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Connection Degree between Teaching Practice Links and International Industry Standards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FF7949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2BD64A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16E20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E162BC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3</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3E5FC1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Scientificity of System Design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21BE98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Rationality and Operability of System Operation Mechanism</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0DD8CD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ECADE0C">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30B13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5F4DF45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4</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E52B80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Resource Integration Efficiency</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9D683A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Integration Efficiency of Cross-border Teachers, Scientific Research and Industrial Resources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D74E14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A0E349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3ABC1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253278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5</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52323DB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Resource Integration Efficiency</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51FB74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Construction Quality of Cross-border Teaching Resources (Courses, Textbooks, etc.)</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901842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0E100A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2EF3F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7FF475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6</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46C1128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Resource Integration Efficiency</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E538FF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Construction Level and Utilization Efficiency of Cross-border Practice Bases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50ED8FA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86719D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3DCC2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BC5848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7</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5F8203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Teaching Practice Quality</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7B2D50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Quality of Cross-border Course Teaching and Student Satisfaction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03C019D">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48B8B23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510B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579ADC9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8</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ADEFC9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Teaching Practice Quality</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092CA1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Implementation Quality and Effect of Cross-border Practice Projects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5FB00B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13453A9">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30E93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B414CDE">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9</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9B64F0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Teaching Practice Quality</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9FDC65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Effect of Improving Students' Cross-border Practice Capabilities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950401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FACE51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0C73B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BCD5C37">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74111B8">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Cross-cultural Adaptation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D1CB1B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Cross-cultural Adaptation Support Effect (Newly Added)</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DB5081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52CE3A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3345F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70E1E18">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11</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A340FD8">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Cross-cultural Adaptation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727C80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Training Effect of Teachers' and Students' Cross-cultural Communication and Collaboration Capabilities</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7399D5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F982E9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1E86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2F57D57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12</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2C2275F">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Quality Assurance</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43E61A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Improvement Degree of Cross-border Quality Assurance System (Newly Added)</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E0E5E1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04F0C3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1777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8666B51">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13</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45310074">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Quality Assurance</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48763E76">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Effectiveness of Teaching Practice Process Monitoring and Evaluation</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2C8EC2A">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594EA910">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3181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6B731CB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14</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3E3F137B">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Effect Output</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B3B1D62">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Cross-border Employment Promotion Effect (Newly Added)</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BC26103">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184C8575">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__________</w:t>
            </w:r>
          </w:p>
        </w:tc>
      </w:tr>
      <w:tr w14:paraId="737C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7A2A70D">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15</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407D19F4">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Effect Output</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93B6AD8">
            <w:pPr>
              <w:keepNext w:val="0"/>
              <w:keepLines w:val="0"/>
              <w:widowControl/>
              <w:suppressLineNumbers w:val="0"/>
              <w:jc w:val="left"/>
              <w:rPr>
                <w:rFonts w:hint="default" w:ascii="Cambria" w:hAnsi="Cambria" w:cs="Cambria"/>
                <w:sz w:val="20"/>
                <w:szCs w:val="20"/>
              </w:rPr>
            </w:pPr>
            <w:r>
              <w:rPr>
                <w:rFonts w:hint="default" w:ascii="Cambria" w:hAnsi="Cambria" w:eastAsia="宋体" w:cs="Cambria"/>
                <w:kern w:val="0"/>
                <w:sz w:val="20"/>
                <w:szCs w:val="20"/>
                <w:bdr w:val="none" w:color="auto" w:sz="0" w:space="0"/>
                <w:lang w:val="en-US" w:eastAsia="zh-CN" w:bidi="ar"/>
              </w:rPr>
              <w:t>Output Level of Cooperative Scientific Research Achieve</w:t>
            </w: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79B8EACC">
            <w:pPr>
              <w:jc w:val="left"/>
              <w:rPr>
                <w:rFonts w:hint="default" w:ascii="Cambria" w:hAnsi="Cambria" w:cs="Cambria"/>
                <w:sz w:val="20"/>
                <w:szCs w:val="20"/>
              </w:rPr>
            </w:pPr>
          </w:p>
        </w:tc>
        <w:tc>
          <w:tcPr>
            <w:tcW w:w="0" w:type="auto"/>
            <w:tcBorders>
              <w:top w:val="single" w:color="CCCCCC" w:sz="4" w:space="0"/>
              <w:left w:val="single" w:color="CCCCCC" w:sz="4" w:space="0"/>
              <w:bottom w:val="single" w:color="CCCCCC" w:sz="4" w:space="0"/>
              <w:right w:val="single" w:color="CCCCCC" w:sz="4" w:space="0"/>
            </w:tcBorders>
            <w:shd w:val="clear"/>
            <w:tcMar>
              <w:top w:w="80" w:type="dxa"/>
              <w:left w:w="80" w:type="dxa"/>
              <w:bottom w:w="80" w:type="dxa"/>
              <w:right w:w="80" w:type="dxa"/>
            </w:tcMar>
            <w:vAlign w:val="center"/>
          </w:tcPr>
          <w:p w14:paraId="0728C8AE">
            <w:pPr>
              <w:jc w:val="left"/>
              <w:rPr>
                <w:rFonts w:hint="default" w:ascii="Cambria" w:hAnsi="Cambria" w:cs="Cambria"/>
                <w:sz w:val="20"/>
                <w:szCs w:val="20"/>
              </w:rPr>
            </w:pPr>
          </w:p>
        </w:tc>
      </w:tr>
    </w:tbl>
    <w:p w14:paraId="267A0FBF">
      <w:pPr>
        <w:keepNext w:val="0"/>
        <w:keepLines w:val="0"/>
        <w:pageBreakBefore w:val="0"/>
        <w:widowControl w:val="0"/>
        <w:kinsoku/>
        <w:wordWrap/>
        <w:overflowPunct/>
        <w:topLinePunct w:val="0"/>
        <w:autoSpaceDE/>
        <w:autoSpaceDN/>
        <w:bidi w:val="0"/>
        <w:adjustRightInd/>
        <w:snapToGrid/>
        <w:spacing w:after="120" w:line="240" w:lineRule="auto"/>
        <w:ind w:left="0"/>
        <w:jc w:val="left"/>
        <w:textAlignment w:val="auto"/>
        <w:rPr>
          <w:rFonts w:hint="default" w:ascii="Cambria" w:hAnsi="Cambria" w:eastAsia="等线" w:cs="Cambria"/>
          <w:b/>
          <w:sz w:val="18"/>
          <w:szCs w:val="18"/>
          <w:lang w:val="zh-CN"/>
        </w:rPr>
      </w:pPr>
    </w:p>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2F91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C8D13">
                          <w:pPr>
                            <w:pStyle w:val="4"/>
                          </w:pPr>
                          <w:r>
                            <w:rPr>
                              <w:rFonts w:hint="eastAsia"/>
                              <w:lang w:val="en-US" w:eastAsia="zh-CN"/>
                            </w:rPr>
                            <w:t>S</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8C8D13">
                    <w:pPr>
                      <w:pStyle w:val="4"/>
                    </w:pPr>
                    <w:r>
                      <w:rPr>
                        <w:rFonts w:hint="eastAsia"/>
                        <w:lang w:val="en-US" w:eastAsia="zh-CN"/>
                      </w:rPr>
                      <w:t>S</w:t>
                    </w: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99410"/>
    <w:multiLevelType w:val="singleLevel"/>
    <w:tmpl w:val="83D99410"/>
    <w:lvl w:ilvl="0" w:tentative="0">
      <w:start w:val="1"/>
      <w:numFmt w:val="decimal"/>
      <w:suff w:val="space"/>
      <w:lvlText w:val="%1."/>
      <w:lvlJc w:val="left"/>
    </w:lvl>
  </w:abstractNum>
  <w:abstractNum w:abstractNumId="1">
    <w:nsid w:val="FBB46F83"/>
    <w:multiLevelType w:val="singleLevel"/>
    <w:tmpl w:val="FBB46F83"/>
    <w:lvl w:ilvl="0" w:tentative="0">
      <w:start w:val="1"/>
      <w:numFmt w:val="decimal"/>
      <w:suff w:val="space"/>
      <w:lvlText w:val="%1."/>
      <w:lvlJc w:val="left"/>
    </w:lvl>
  </w:abstractNum>
  <w:abstractNum w:abstractNumId="2">
    <w:nsid w:val="174DD261"/>
    <w:multiLevelType w:val="singleLevel"/>
    <w:tmpl w:val="174DD261"/>
    <w:lvl w:ilvl="0" w:tentative="0">
      <w:start w:val="1"/>
      <w:numFmt w:val="decimal"/>
      <w:suff w:val="space"/>
      <w:lvlText w:val="%1."/>
      <w:lvlJc w:val="left"/>
    </w:lvl>
  </w:abstractNum>
  <w:abstractNum w:abstractNumId="3">
    <w:nsid w:val="1DA036E6"/>
    <w:multiLevelType w:val="singleLevel"/>
    <w:tmpl w:val="1DA036E6"/>
    <w:lvl w:ilvl="0" w:tentative="0">
      <w:start w:val="1"/>
      <w:numFmt w:val="decimal"/>
      <w:suff w:val="space"/>
      <w:lvlText w:val="%1."/>
      <w:lvlJc w:val="left"/>
    </w:lvl>
  </w:abstractNum>
  <w:abstractNum w:abstractNumId="4">
    <w:nsid w:val="35DC24EB"/>
    <w:multiLevelType w:val="singleLevel"/>
    <w:tmpl w:val="35DC24EB"/>
    <w:lvl w:ilvl="0" w:tentative="0">
      <w:start w:val="1"/>
      <w:numFmt w:val="decimal"/>
      <w:suff w:val="space"/>
      <w:lvlText w:val="%1."/>
      <w:lvlJc w:val="left"/>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325093"/>
    <w:rsid w:val="005319D6"/>
    <w:rsid w:val="019329D2"/>
    <w:rsid w:val="01971EF4"/>
    <w:rsid w:val="01EC20E2"/>
    <w:rsid w:val="024C2B81"/>
    <w:rsid w:val="07473D82"/>
    <w:rsid w:val="07B54D24"/>
    <w:rsid w:val="08D31906"/>
    <w:rsid w:val="09376339"/>
    <w:rsid w:val="095567BF"/>
    <w:rsid w:val="0A544CC8"/>
    <w:rsid w:val="0A9652E1"/>
    <w:rsid w:val="0AA74DF8"/>
    <w:rsid w:val="0B9510F4"/>
    <w:rsid w:val="0CD008BC"/>
    <w:rsid w:val="0E1704E7"/>
    <w:rsid w:val="0F865924"/>
    <w:rsid w:val="0F8C6CB2"/>
    <w:rsid w:val="0FC5313D"/>
    <w:rsid w:val="10726B00"/>
    <w:rsid w:val="107C6D27"/>
    <w:rsid w:val="110A7E8F"/>
    <w:rsid w:val="117440E6"/>
    <w:rsid w:val="11CE5360"/>
    <w:rsid w:val="1354638A"/>
    <w:rsid w:val="1370543F"/>
    <w:rsid w:val="14293D64"/>
    <w:rsid w:val="16113A6D"/>
    <w:rsid w:val="172872C1"/>
    <w:rsid w:val="17B103C8"/>
    <w:rsid w:val="180C6BE2"/>
    <w:rsid w:val="18B84748"/>
    <w:rsid w:val="19AC41D9"/>
    <w:rsid w:val="1AFC50D3"/>
    <w:rsid w:val="1C2362A8"/>
    <w:rsid w:val="1D7414B2"/>
    <w:rsid w:val="1DB45D52"/>
    <w:rsid w:val="1E334EC9"/>
    <w:rsid w:val="1E805054"/>
    <w:rsid w:val="213D1BBA"/>
    <w:rsid w:val="21817CF9"/>
    <w:rsid w:val="22A00653"/>
    <w:rsid w:val="22D87DED"/>
    <w:rsid w:val="233314C7"/>
    <w:rsid w:val="26061115"/>
    <w:rsid w:val="263C4B36"/>
    <w:rsid w:val="27313F6F"/>
    <w:rsid w:val="27CE7A10"/>
    <w:rsid w:val="28FF3475"/>
    <w:rsid w:val="295110D2"/>
    <w:rsid w:val="2A701253"/>
    <w:rsid w:val="2A9E191C"/>
    <w:rsid w:val="2C6A67C0"/>
    <w:rsid w:val="2D6A0F01"/>
    <w:rsid w:val="2E374508"/>
    <w:rsid w:val="2F12443B"/>
    <w:rsid w:val="2F394CAA"/>
    <w:rsid w:val="2F9C03F4"/>
    <w:rsid w:val="301E5278"/>
    <w:rsid w:val="311A1F18"/>
    <w:rsid w:val="32785148"/>
    <w:rsid w:val="34EE524E"/>
    <w:rsid w:val="35571045"/>
    <w:rsid w:val="38195DCC"/>
    <w:rsid w:val="38545D10"/>
    <w:rsid w:val="3AED3BD1"/>
    <w:rsid w:val="3AFF1F91"/>
    <w:rsid w:val="3B7D557D"/>
    <w:rsid w:val="3B9F3746"/>
    <w:rsid w:val="3F261A88"/>
    <w:rsid w:val="40D479EE"/>
    <w:rsid w:val="42666D6B"/>
    <w:rsid w:val="440C749E"/>
    <w:rsid w:val="47431429"/>
    <w:rsid w:val="482D4EEC"/>
    <w:rsid w:val="48475DE7"/>
    <w:rsid w:val="48AA7221"/>
    <w:rsid w:val="4A02381D"/>
    <w:rsid w:val="4AD827D0"/>
    <w:rsid w:val="4B377F60"/>
    <w:rsid w:val="4B885FA4"/>
    <w:rsid w:val="4D485A99"/>
    <w:rsid w:val="4E165CB8"/>
    <w:rsid w:val="4E1F1884"/>
    <w:rsid w:val="4F3B50DC"/>
    <w:rsid w:val="50887115"/>
    <w:rsid w:val="50CA4969"/>
    <w:rsid w:val="51656440"/>
    <w:rsid w:val="51D13AD5"/>
    <w:rsid w:val="5245699D"/>
    <w:rsid w:val="541A3254"/>
    <w:rsid w:val="549C661D"/>
    <w:rsid w:val="55384597"/>
    <w:rsid w:val="560E52F8"/>
    <w:rsid w:val="569C60AA"/>
    <w:rsid w:val="57323268"/>
    <w:rsid w:val="57684EDC"/>
    <w:rsid w:val="5D4B0BE0"/>
    <w:rsid w:val="60243CC7"/>
    <w:rsid w:val="60BF3DBF"/>
    <w:rsid w:val="64E04304"/>
    <w:rsid w:val="65163228"/>
    <w:rsid w:val="65817895"/>
    <w:rsid w:val="661F0E5C"/>
    <w:rsid w:val="689C2C37"/>
    <w:rsid w:val="690802CD"/>
    <w:rsid w:val="69756CC9"/>
    <w:rsid w:val="69BE41E4"/>
    <w:rsid w:val="6A893E66"/>
    <w:rsid w:val="6BA240C1"/>
    <w:rsid w:val="6BF80185"/>
    <w:rsid w:val="6E3F653F"/>
    <w:rsid w:val="6EA81E99"/>
    <w:rsid w:val="6EF72A62"/>
    <w:rsid w:val="736425A4"/>
    <w:rsid w:val="74B3733F"/>
    <w:rsid w:val="76D07F27"/>
    <w:rsid w:val="77334767"/>
    <w:rsid w:val="77C6382D"/>
    <w:rsid w:val="77D777E8"/>
    <w:rsid w:val="786A240A"/>
    <w:rsid w:val="78822157"/>
    <w:rsid w:val="78FB12B4"/>
    <w:rsid w:val="79420C91"/>
    <w:rsid w:val="7A9E62BF"/>
    <w:rsid w:val="7ABD74EB"/>
    <w:rsid w:val="7B4E7DC1"/>
    <w:rsid w:val="7B8C2698"/>
    <w:rsid w:val="7D0746CC"/>
    <w:rsid w:val="7D5764EE"/>
    <w:rsid w:val="7E4C610E"/>
    <w:rsid w:val="7E872777"/>
    <w:rsid w:val="7F325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next w:val="1"/>
    <w:unhideWhenUsed/>
    <w:qFormat/>
    <w:uiPriority w:val="39"/>
    <w:pPr>
      <w:widowControl w:val="0"/>
      <w:jc w:val="both"/>
    </w:pPr>
    <w:rPr>
      <w:rFonts w:ascii="Times New Roman" w:hAnsi="Times New Roman" w:eastAsia="宋体" w:cs="Times New Roman"/>
      <w:kern w:val="2"/>
      <w:sz w:val="21"/>
      <w:szCs w:val="22"/>
      <w:lang w:val="en-US" w:eastAsia="zh-CN" w:bidi="ar-SA"/>
    </w:rPr>
  </w:style>
  <w:style w:type="paragraph" w:styleId="7">
    <w:name w:val="toc 2"/>
    <w:next w:val="1"/>
    <w:unhideWhenUsed/>
    <w:qFormat/>
    <w:uiPriority w:val="39"/>
    <w:pPr>
      <w:widowControl w:val="0"/>
      <w:ind w:left="420" w:leftChars="200"/>
      <w:jc w:val="both"/>
    </w:pPr>
    <w:rPr>
      <w:rFonts w:ascii="Times New Roman" w:hAnsi="Times New Roman" w:eastAsia="宋体" w:cs="Times New Roman"/>
      <w:kern w:val="2"/>
      <w:sz w:val="21"/>
      <w:szCs w:val="22"/>
      <w:lang w:val="en-US" w:eastAsia="zh-CN" w:bidi="ar-SA"/>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0000FF"/>
      <w:u w:val="single"/>
    </w:rPr>
  </w:style>
  <w:style w:type="paragraph" w:customStyle="1" w:styleId="15">
    <w:name w:val="_Style 3"/>
    <w:next w:val="1"/>
    <w:unhideWhenUsed/>
    <w:qFormat/>
    <w:uiPriority w:val="39"/>
    <w:pPr>
      <w:keepNext/>
      <w:keepLines/>
      <w:widowControl/>
      <w:spacing w:before="240" w:after="0" w:line="259" w:lineRule="auto"/>
      <w:jc w:val="left"/>
      <w:outlineLvl w:val="9"/>
    </w:pPr>
    <w:rPr>
      <w:rFonts w:ascii="等线 Light" w:hAnsi="等线 Light" w:eastAsia="等线 Light" w:cs="Times New Roman"/>
      <w:color w:val="2F5496"/>
      <w:kern w:val="0"/>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410</Words>
  <Characters>2797</Characters>
  <Lines>0</Lines>
  <Paragraphs>0</Paragraphs>
  <TotalTime>33</TotalTime>
  <ScaleCrop>false</ScaleCrop>
  <LinksUpToDate>false</LinksUpToDate>
  <CharactersWithSpaces>3148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2026-02-11T06:41:00Z</dcterms:created>
  <dc:creator>Gloria</dc:creator>
  <cp:lastModifiedBy>Gloria</cp:lastModifiedBy>
  <dcterms:modified xsi:type="dcterms:W3CDTF">2026-08-11T09:59:47Z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4786777D52D44979896D262F8E705574_13</vt:lpwstr>
  </property>
  <property fmtid="{D5CDD505-2E9C-101B-9397-08002B2CF9AE}" pid="4" name="KSOTemplateDocerSaveRecord">
    <vt:lpwstr>eyJoZGlkIjoiMDVlZWEyY2EyOTQyNDkxMjZiZjI2YWI3ZjNhMjVmNDQiLCJ1c2VySWQiOiI5MDQ1NTkwODEifQ==</vt:lpwstr>
  </property>
</Properties>
</file>