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27D24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lang w:val="en-US"/>
        </w:rPr>
      </w:pPr>
      <w:r>
        <w:rPr>
          <w:rFonts w:hint="default" w:ascii="Times New Roman" w:hAnsi="Times New Roman" w:eastAsia="MS Mincho" w:cs="Times New Roman"/>
          <w:b/>
          <w:bCs w:val="0"/>
          <w:kern w:val="0"/>
          <w:sz w:val="24"/>
          <w:szCs w:val="22"/>
          <w:lang w:val="en-US" w:eastAsia="zh-CN" w:bidi="ar"/>
        </w:rPr>
        <w:t>Additional file 5</w:t>
      </w:r>
    </w:p>
    <w:p w14:paraId="51B1192F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b/>
          <w:bCs/>
          <w:iCs/>
          <w:sz w:val="24"/>
          <w:szCs w:val="24"/>
          <w:lang w:val="en-US"/>
        </w:rPr>
      </w:pPr>
      <w:r>
        <w:rPr>
          <w:rFonts w:hint="default" w:ascii="Times New Roman" w:hAnsi="Times New Roman" w:eastAsia="MS Mincho" w:cs="Times New Roman"/>
          <w:b/>
          <w:bCs/>
          <w:iCs/>
          <w:kern w:val="0"/>
          <w:sz w:val="24"/>
          <w:szCs w:val="24"/>
          <w:lang w:val="en-US" w:eastAsia="zh-CN" w:bidi="ar"/>
        </w:rPr>
        <w:t>Firth penalized logistic regression for 182-day mortality (sensitivity analysis, n = 33, 9 events)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5A608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0B653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/>
                <w:bCs w:val="0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Model and covariate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14EA7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/>
                <w:bCs w:val="0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OR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3BDD7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/>
                <w:bCs w:val="0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95% CI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39626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/>
                <w:bCs w:val="0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P value</w:t>
            </w:r>
          </w:p>
        </w:tc>
      </w:tr>
      <w:tr w14:paraId="3109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top"/>
          </w:tcPr>
          <w:p w14:paraId="23431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Univariable: baseline CSF CMV (per log10 increase)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top"/>
          </w:tcPr>
          <w:p w14:paraId="31AD3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1.64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top"/>
          </w:tcPr>
          <w:p w14:paraId="244D40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0.83-3.21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top"/>
          </w:tcPr>
          <w:p w14:paraId="15F5A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0.153</w:t>
            </w:r>
          </w:p>
        </w:tc>
      </w:tr>
      <w:tr w14:paraId="7D013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BB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Univariable: baseline CD4 count (per cell/µL)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6C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0.99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5D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0.97-1.02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17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0.569</w:t>
            </w:r>
          </w:p>
        </w:tc>
      </w:tr>
      <w:tr w14:paraId="77D6B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57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Multivariable: baseline CSF CMV (per log10 increase)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5E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1.69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EE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0.84-3.38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3C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0.138</w:t>
            </w:r>
          </w:p>
        </w:tc>
      </w:tr>
      <w:tr w14:paraId="40497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7EC9A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Multivariable: baseline CD4 count (per cell/µL)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39E83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0.99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25A7F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0.97-1.02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6BA37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kern w:val="0"/>
                <w:sz w:val="18"/>
                <w:szCs w:val="22"/>
                <w:bdr w:val="none" w:color="auto" w:sz="0" w:space="0"/>
                <w:lang w:val="en-US" w:eastAsia="zh-CN" w:bidi="ar"/>
              </w:rPr>
              <w:t>0.503</w:t>
            </w:r>
          </w:p>
        </w:tc>
      </w:tr>
    </w:tbl>
    <w:p w14:paraId="15DC66B4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left"/>
        <w:rPr>
          <w:i/>
          <w:iCs w:val="0"/>
          <w:sz w:val="16"/>
          <w:szCs w:val="22"/>
          <w:lang w:val="en-US"/>
        </w:rPr>
      </w:pPr>
    </w:p>
    <w:p w14:paraId="3FF42B03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left"/>
        <w:rPr>
          <w:iCs/>
          <w:sz w:val="18"/>
          <w:szCs w:val="18"/>
          <w:lang w:val="en-US"/>
        </w:rPr>
      </w:pPr>
      <w:r>
        <w:rPr>
          <w:rFonts w:hint="default" w:ascii="Times New Roman" w:hAnsi="Times New Roman" w:eastAsia="MS Mincho" w:cs="Times New Roman"/>
          <w:iCs/>
          <w:kern w:val="0"/>
          <w:sz w:val="18"/>
          <w:szCs w:val="18"/>
          <w:lang w:val="en-US" w:eastAsia="zh-CN" w:bidi="ar"/>
        </w:rPr>
        <w:t>Firth penalized maximum likelihood used to accommodate the small number of events (complete separation). Two pre-specified covariates only (baseline CSF CMV viral load and CD4 count). CI = confidence interval; OR = odds ratio. Estimates reproduce the manuscript values exactly.</w:t>
      </w:r>
    </w:p>
    <w:p w14:paraId="2F417AA7">
      <w:bookmarkStart w:id="0" w:name="_GoBack"/>
      <w:bookmarkEnd w:id="0"/>
    </w:p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auto"/>
    <w:pitch w:val="fixed"/>
    <w:sig w:usb0="E00002FF" w:usb1="6AC7FDFB" w:usb2="08000012" w:usb3="00000000" w:csb0="0002009F" w:csb1="00000000"/>
  </w:font>
  <w:font w:name="@MS Mincho">
    <w:altName w:val="Yu Gothic UI"/>
    <w:panose1 w:val="02020609040205080304"/>
    <w:charset w:val="80"/>
    <w:family w:val="auto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33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mbria" w:hAnsi="Cambria" w:eastAsia="Cambria" w:cs="Cambria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2026-08-11T08:16:31Z</dcterms:created>
  <dc:creator>fmx</dc:creator>
  <cp:lastModifiedBy>侯泽江</cp:lastModifiedBy>
  <dcterms:modified xsi:type="dcterms:W3CDTF">2026-08-11T08:16:53Z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eyJoZGlkIjoiNTNiYzU5M2YxMzE4MWFhYmVjZTE1NTk1YjNmMTE0NmYiLCJ1c2VySWQiOiIzNjQzNTM5MDAifQ==</vt:lpwstr>
  </property>
  <property fmtid="{D5CDD505-2E9C-101B-9397-08002B2CF9AE}" pid="4" name="ICV">
    <vt:lpwstr>1FE1753096B54B39B80CBDB1AA4E35A2_12</vt:lpwstr>
  </property>
</Properties>
</file>