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14" w:rsidRPr="0050497B" w:rsidRDefault="006A6F07" w:rsidP="006A6F07">
      <w:pPr>
        <w:spacing w:line="48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0497B">
        <w:rPr>
          <w:rFonts w:ascii="Times New Roman" w:hAnsi="Times New Roman" w:cs="Times New Roman"/>
          <w:b/>
          <w:bCs/>
          <w:sz w:val="24"/>
          <w:szCs w:val="24"/>
        </w:rPr>
        <w:t>Highlights:</w:t>
      </w:r>
    </w:p>
    <w:bookmarkEnd w:id="0"/>
    <w:p w:rsidR="006A6F07" w:rsidRPr="006A6F07" w:rsidRDefault="006A6F07" w:rsidP="006A6F0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80" w:lineRule="auto"/>
        <w:jc w:val="both"/>
        <w:rPr>
          <w:color w:val="0F1115"/>
        </w:rPr>
      </w:pPr>
      <w:r w:rsidRPr="006A6F07">
        <w:rPr>
          <w:color w:val="0F1115"/>
        </w:rPr>
        <w:t xml:space="preserve">Cold plasma treatment optimized quince seed mucilage film properties for packaging. </w:t>
      </w:r>
    </w:p>
    <w:p w:rsidR="006A6F07" w:rsidRPr="006A6F07" w:rsidRDefault="006A6F07" w:rsidP="006A6F0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80" w:lineRule="auto"/>
        <w:jc w:val="both"/>
        <w:rPr>
          <w:color w:val="0F1115"/>
        </w:rPr>
      </w:pPr>
      <w:r w:rsidRPr="006A6F07">
        <w:rPr>
          <w:color w:val="0F1115"/>
        </w:rPr>
        <w:t xml:space="preserve">Three-minute plasma exposure improved barrier, mechanical, and thermal performance. </w:t>
      </w:r>
    </w:p>
    <w:p w:rsidR="006A6F07" w:rsidRPr="006A6F07" w:rsidRDefault="006A6F07" w:rsidP="006A6F0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80" w:lineRule="auto"/>
        <w:jc w:val="both"/>
        <w:rPr>
          <w:color w:val="0F1115"/>
        </w:rPr>
      </w:pPr>
      <w:r w:rsidRPr="006A6F07">
        <w:rPr>
          <w:color w:val="0F1115"/>
        </w:rPr>
        <w:t xml:space="preserve">Prolonged five-minute plasma treatment caused polymer degradation and reduced stability. </w:t>
      </w:r>
    </w:p>
    <w:p w:rsidR="006A6F07" w:rsidRPr="006A6F07" w:rsidRDefault="006A6F07" w:rsidP="006A6F0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80" w:lineRule="auto"/>
        <w:jc w:val="both"/>
        <w:rPr>
          <w:color w:val="0F1115"/>
        </w:rPr>
      </w:pPr>
      <w:r w:rsidRPr="006A6F07">
        <w:rPr>
          <w:color w:val="0F1115"/>
        </w:rPr>
        <w:t xml:space="preserve">Plasma exposure time was more influential than voltage in modifying film structure. </w:t>
      </w:r>
    </w:p>
    <w:p w:rsidR="006A6F07" w:rsidRPr="006A6F07" w:rsidRDefault="006A6F07" w:rsidP="006A6F07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80" w:lineRule="auto"/>
        <w:jc w:val="both"/>
      </w:pPr>
      <w:r w:rsidRPr="006A6F07">
        <w:rPr>
          <w:color w:val="0F1115"/>
        </w:rPr>
        <w:t xml:space="preserve">Optimized plasma enhanced surface hydrophobicity and water vapor barrier properties. </w:t>
      </w:r>
    </w:p>
    <w:sectPr w:rsidR="006A6F07" w:rsidRPr="006A6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6675"/>
    <w:multiLevelType w:val="hybridMultilevel"/>
    <w:tmpl w:val="E8BA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00865"/>
    <w:multiLevelType w:val="multilevel"/>
    <w:tmpl w:val="7ABC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7F"/>
    <w:rsid w:val="000A0F14"/>
    <w:rsid w:val="0016437F"/>
    <w:rsid w:val="0050497B"/>
    <w:rsid w:val="006A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8A981"/>
  <w15:chartTrackingRefBased/>
  <w15:docId w15:val="{8A0F783D-6E90-4AD4-8368-DC73D8FF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6A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6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ae</cp:lastModifiedBy>
  <cp:revision>3</cp:revision>
  <dcterms:created xsi:type="dcterms:W3CDTF">2026-08-06T11:01:00Z</dcterms:created>
  <dcterms:modified xsi:type="dcterms:W3CDTF">2026-08-06T11:03:00Z</dcterms:modified>
</cp:coreProperties>
</file>