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A07CC">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Supplementary Methods</w:t>
      </w:r>
    </w:p>
    <w:p w14:paraId="5AAFB9C1">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Public-data preprocessing and scoring</w:t>
      </w:r>
    </w:p>
    <w:p w14:paraId="31DB0AE1">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TCGA-ESCA expression and clinical data were integrated with TCGASpliceSeq PSI matrices by sample identifier. Hypoxia activity was quantified in R by single-sample gene set enrichment analysis using the 200-gene MSigDB HALLMARK_HYPOXIA signature listed in Table S8. Gene-expression values were transformed as log2(FPKM + 1), and enrichment scores were calculated using a weighted rank-based procedure with an exponent of 0.25. Samples were stratified into hypoxia-score-high and hypoxia-score-low groups at the median score.</w:t>
      </w:r>
    </w:p>
    <w:p w14:paraId="46DCA044">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Alternative-splicing burden (ASB) was defined as the number of PSI events showing abnormal deviation from the normal reference distribution. Events with more than 20% missing PSI values in either tumor or normal samples were excluded, and the remaining missing values were imputed using the median within the corresponding group. For each event, the mean and standard deviation of PSI values were calculated across normal samples. An event was classified as aberrant in a tumor sample when the absolute difference from the normal mean exceeded 0.10 and the corresponding standardized deviation exceeded 2. Standard deviations equal to zero were replaced with 0.0001. ASB scores were calculated across all retained events and separately for A3SS, A5SS, AFE, ALE, SE, MXE, and RI events.</w:t>
      </w:r>
    </w:p>
    <w:p w14:paraId="511DF20E">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highlight w:val="none"/>
        </w:rPr>
      </w:pPr>
      <w:r>
        <w:rPr>
          <w:rFonts w:hint="default" w:ascii="Times New Roman" w:hAnsi="Times New Roman" w:eastAsia="Times New Roman" w:cs="Times New Roman"/>
          <w:b w:val="0"/>
          <w:sz w:val="24"/>
        </w:rPr>
        <w:t>Expression matrices from GSE225645, GSE161533, and TCGA-ESCC were analyzed in R. For candidate prioritization, genes upregulated under hypoxia in both KYSE150 and KYSE410 cells and genes upregulated in ESCC in both GSE161533 and TCGA were defined using a fold-change threshold of ≥2 and a Benjamini–Hochberg false-discovery rate of &lt;0.05. These gene sets were intersected with Gene Ontology-annotated RNA-splicing genes. Reactome over-representation analysis of the hypoxia-responsive differentially expressed genes was performed through Enrichr. Three-year overall survival was analyzed after median dichotomization of gene expression.</w:t>
      </w:r>
    </w:p>
    <w:p w14:paraId="4CEDADFA">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highlight w:val="none"/>
        </w:rPr>
      </w:pPr>
    </w:p>
    <w:p w14:paraId="56ADB503">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highlight w:val="none"/>
        </w:rPr>
      </w:pPr>
      <w:r>
        <w:rPr>
          <w:rFonts w:hint="default" w:ascii="Times New Roman" w:hAnsi="Times New Roman" w:eastAsia="Times New Roman" w:cs="Times New Roman"/>
          <w:b/>
          <w:sz w:val="24"/>
          <w:highlight w:val="none"/>
        </w:rPr>
        <w:t>RNA extraction, RT-PCR, and RT-qPCR</w:t>
      </w:r>
    </w:p>
    <w:p w14:paraId="1384FAA6">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highlight w:val="none"/>
        </w:rPr>
      </w:pPr>
      <w:r>
        <w:rPr>
          <w:rFonts w:hint="default" w:ascii="Times New Roman" w:hAnsi="Times New Roman" w:eastAsia="Times New Roman" w:cs="Times New Roman"/>
          <w:b w:val="0"/>
          <w:sz w:val="24"/>
          <w:highlight w:val="none"/>
        </w:rPr>
        <w:t>Total RNA was isolated using TRIzol reagent and reverse-transcribed using M-MLV reverse transcriptase. Endpoint PCR was performed using GoTaq G2 Hot Start Polymerase, and products were resolved by agarose-gel electrophoresis. RT-qPCR was performed using SYBR Green master mix on a CFX96 Real-Time PCR System</w:t>
      </w:r>
      <w:r>
        <w:rPr>
          <w:rFonts w:hint="default" w:ascii="Times New Roman" w:hAnsi="Times New Roman" w:eastAsia="宋体" w:cs="Times New Roman"/>
          <w:b w:val="0"/>
          <w:sz w:val="24"/>
          <w:highlight w:val="none"/>
          <w:lang w:val="en-US" w:eastAsia="zh-CN"/>
        </w:rPr>
        <w:t xml:space="preserve"> (Bio-Rad)</w:t>
      </w:r>
      <w:r>
        <w:rPr>
          <w:rFonts w:hint="default" w:ascii="Times New Roman" w:hAnsi="Times New Roman" w:eastAsia="Times New Roman" w:cs="Times New Roman"/>
          <w:b w:val="0"/>
          <w:sz w:val="24"/>
          <w:highlight w:val="none"/>
        </w:rPr>
        <w:t>. ACTB served as the reference gene, and relative expression was calculated using the 2</w:t>
      </w:r>
      <w:r>
        <w:rPr>
          <w:rFonts w:hint="default" w:ascii="Times New Roman" w:hAnsi="Times New Roman" w:eastAsia="Times New Roman" w:cs="Times New Roman"/>
          <w:b w:val="0"/>
          <w:sz w:val="24"/>
          <w:highlight w:val="none"/>
          <w:vertAlign w:val="superscript"/>
        </w:rPr>
        <w:t>−ΔCt</w:t>
      </w:r>
      <w:r>
        <w:rPr>
          <w:rFonts w:hint="default" w:ascii="Times New Roman" w:hAnsi="Times New Roman" w:eastAsia="Times New Roman" w:cs="Times New Roman"/>
          <w:b w:val="0"/>
          <w:sz w:val="24"/>
          <w:highlight w:val="none"/>
        </w:rPr>
        <w:t xml:space="preserve"> or 2</w:t>
      </w:r>
      <w:r>
        <w:rPr>
          <w:rFonts w:hint="default" w:ascii="Times New Roman" w:hAnsi="Times New Roman" w:eastAsia="Times New Roman" w:cs="Times New Roman"/>
          <w:b w:val="0"/>
          <w:sz w:val="24"/>
          <w:highlight w:val="none"/>
          <w:vertAlign w:val="superscript"/>
        </w:rPr>
        <w:t>−ΔΔCt</w:t>
      </w:r>
      <w:r>
        <w:rPr>
          <w:rFonts w:hint="default" w:ascii="Times New Roman" w:hAnsi="Times New Roman" w:eastAsia="Times New Roman" w:cs="Times New Roman"/>
          <w:b w:val="0"/>
          <w:sz w:val="24"/>
          <w:highlight w:val="none"/>
        </w:rPr>
        <w:t xml:space="preserve"> method. Primer sequences are listed in Table S</w:t>
      </w:r>
      <w:r>
        <w:rPr>
          <w:rFonts w:hint="eastAsia" w:eastAsia="宋体" w:cs="Times New Roman"/>
          <w:b w:val="0"/>
          <w:sz w:val="24"/>
          <w:highlight w:val="none"/>
          <w:lang w:val="en-US" w:eastAsia="zh-CN"/>
        </w:rPr>
        <w:t>6</w:t>
      </w:r>
      <w:r>
        <w:rPr>
          <w:rFonts w:hint="default" w:ascii="Times New Roman" w:hAnsi="Times New Roman" w:eastAsia="Times New Roman" w:cs="Times New Roman"/>
          <w:b w:val="0"/>
          <w:sz w:val="24"/>
          <w:highlight w:val="none"/>
        </w:rPr>
        <w:t>.</w:t>
      </w:r>
    </w:p>
    <w:p w14:paraId="72903042">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r>
        <w:rPr>
          <w:rFonts w:hint="default" w:ascii="Times New Roman" w:hAnsi="Times New Roman" w:eastAsia="Times New Roman" w:cs="Times New Roman"/>
          <w:b w:val="0"/>
          <w:sz w:val="24"/>
          <w:highlight w:val="none"/>
        </w:rPr>
        <w:t>HOX-L and HOX-S were quantified by isoform-specific RT–qPCR after normalizat</w:t>
      </w:r>
      <w:r>
        <w:rPr>
          <w:rFonts w:hint="default" w:ascii="Times New Roman" w:hAnsi="Times New Roman" w:eastAsia="Times New Roman" w:cs="Times New Roman"/>
          <w:b w:val="0"/>
          <w:sz w:val="24"/>
        </w:rPr>
        <w:t xml:space="preserve">ion to ACTB. In cultured cells, relative isoform usage was expressed as the HOX-L/HOX-S ratio because SF3B4 depletion did not significantly alter total HOXA11-AS abundance. In human ESCC tissues, HOX-L percent-spliced-in was calculated as HOX-L/(HOX-L + HOX-S) × 100. </w:t>
      </w:r>
    </w:p>
    <w:p w14:paraId="29060491">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RNA interference, plasmid transfection, and stable-cell selection</w:t>
      </w:r>
    </w:p>
    <w:p w14:paraId="16346A8F">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r>
        <w:rPr>
          <w:rFonts w:hint="default" w:ascii="Times New Roman" w:hAnsi="Times New Roman" w:eastAsia="Times New Roman" w:cs="Times New Roman"/>
          <w:b w:val="0"/>
          <w:sz w:val="24"/>
        </w:rPr>
        <w:t>KYSE150 and KYSE450 cells were transfected with control or SF3B4-targeting siRNAs at a final concentration of 50 nM</w:t>
      </w:r>
      <w:r>
        <w:rPr>
          <w:rFonts w:hint="default" w:ascii="Times New Roman" w:hAnsi="Times New Roman" w:eastAsia="宋体" w:cs="Times New Roman"/>
          <w:b w:val="0"/>
          <w:sz w:val="24"/>
          <w:lang w:val="en-US" w:eastAsia="zh-CN"/>
        </w:rPr>
        <w:t xml:space="preserve"> using Lipofectamine 2000</w:t>
      </w:r>
      <w:r>
        <w:rPr>
          <w:rFonts w:hint="default" w:ascii="Times New Roman" w:hAnsi="Times New Roman" w:eastAsia="Times New Roman" w:cs="Times New Roman"/>
          <w:b w:val="0"/>
          <w:sz w:val="24"/>
        </w:rPr>
        <w:t xml:space="preserve">. Stable sh-SF and control cells were generated by lentiviral transduction followed by selection with 2 μg/mL puromycin for 2 weeks. HOX-L, HOX-S, </w:t>
      </w:r>
      <w:r>
        <w:rPr>
          <w:rFonts w:hint="eastAsia" w:eastAsia="宋体" w:cs="Times New Roman"/>
          <w:b w:val="0"/>
          <w:sz w:val="24"/>
          <w:lang w:eastAsia="zh-CN"/>
        </w:rPr>
        <w:t>HIF-1α</w:t>
      </w:r>
      <w:r>
        <w:rPr>
          <w:rFonts w:hint="default" w:ascii="Times New Roman" w:hAnsi="Times New Roman" w:eastAsia="Times New Roman" w:cs="Times New Roman"/>
          <w:b w:val="0"/>
          <w:sz w:val="24"/>
        </w:rPr>
        <w:t>, minigene</w:t>
      </w:r>
      <w:r>
        <w:rPr>
          <w:rFonts w:hint="default" w:ascii="Times New Roman" w:hAnsi="Times New Roman" w:eastAsia="宋体" w:cs="Times New Roman"/>
          <w:b w:val="0"/>
          <w:sz w:val="24"/>
          <w:lang w:val="en-US" w:eastAsia="zh-CN"/>
        </w:rPr>
        <w:t xml:space="preserve"> </w:t>
      </w:r>
      <w:r>
        <w:rPr>
          <w:rFonts w:hint="default" w:ascii="Times New Roman" w:hAnsi="Times New Roman" w:eastAsia="Times New Roman" w:cs="Times New Roman"/>
          <w:b w:val="0"/>
          <w:sz w:val="24"/>
        </w:rPr>
        <w:t xml:space="preserve">constructs, and the corresponding control vectors were transiently introduced using NEOFECT DNA transfection reagent; for cells cultured in six-well plates, 2 μg plasmid DNA and 1 μL transfection reagent were used per well. Cells were collected 24–48 h after transfection for RNA </w:t>
      </w:r>
      <w:r>
        <w:rPr>
          <w:rFonts w:hint="default" w:ascii="Times New Roman" w:hAnsi="Times New Roman" w:eastAsia="宋体" w:cs="Times New Roman"/>
          <w:b w:val="0"/>
          <w:sz w:val="24"/>
          <w:lang w:eastAsia="zh-CN"/>
        </w:rPr>
        <w:t>analysis</w:t>
      </w:r>
      <w:r>
        <w:rPr>
          <w:rFonts w:hint="default" w:ascii="Times New Roman" w:hAnsi="Times New Roman" w:eastAsia="Times New Roman" w:cs="Times New Roman"/>
          <w:b w:val="0"/>
          <w:sz w:val="24"/>
        </w:rPr>
        <w:t xml:space="preserve"> and 48–72 h after transfection for protein </w:t>
      </w:r>
      <w:r>
        <w:rPr>
          <w:rFonts w:hint="default" w:ascii="Times New Roman" w:hAnsi="Times New Roman" w:eastAsia="宋体" w:cs="Times New Roman"/>
          <w:b w:val="0"/>
          <w:sz w:val="24"/>
          <w:lang w:eastAsia="zh-CN"/>
        </w:rPr>
        <w:t>analysis</w:t>
      </w:r>
      <w:r>
        <w:rPr>
          <w:rFonts w:hint="default" w:ascii="Times New Roman" w:hAnsi="Times New Roman" w:eastAsia="Times New Roman" w:cs="Times New Roman"/>
          <w:b w:val="0"/>
          <w:sz w:val="24"/>
        </w:rPr>
        <w:t xml:space="preserve">. </w:t>
      </w:r>
    </w:p>
    <w:p w14:paraId="06A84E47">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Cell-growth, colony-formation, cell-cycle, and apoptosis assays</w:t>
      </w:r>
    </w:p>
    <w:p w14:paraId="229CFCE6">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r>
        <w:rPr>
          <w:rFonts w:hint="default" w:ascii="Times New Roman" w:hAnsi="Times New Roman" w:eastAsia="Times New Roman" w:cs="Times New Roman"/>
          <w:b w:val="0"/>
          <w:sz w:val="24"/>
        </w:rPr>
        <w:t>For real-time cell analysis, 2 × 10³ cells per well were seeded in E-Plate 96 plates and monitored every 15 min using the xCELLigence RTCA MP system</w:t>
      </w:r>
      <w:r>
        <w:rPr>
          <w:rFonts w:hint="default" w:ascii="Times New Roman" w:hAnsi="Times New Roman" w:eastAsia="宋体" w:cs="Times New Roman"/>
          <w:b w:val="0"/>
          <w:sz w:val="24"/>
          <w:lang w:val="en-US" w:eastAsia="zh-CN"/>
        </w:rPr>
        <w:t xml:space="preserve"> (Agilent Technologies)</w:t>
      </w:r>
      <w:r>
        <w:rPr>
          <w:rFonts w:hint="default" w:ascii="Times New Roman" w:hAnsi="Times New Roman" w:eastAsia="Times New Roman" w:cs="Times New Roman"/>
          <w:b w:val="0"/>
          <w:sz w:val="24"/>
        </w:rPr>
        <w:t>. For colorimetric viability assays, 3 × 10³ cells per well were seeded in 96-well plates and analyzed at the indicated intervals using the reagent listed in Table S</w:t>
      </w:r>
      <w:r>
        <w:rPr>
          <w:rFonts w:hint="eastAsia" w:eastAsia="宋体" w:cs="Times New Roman"/>
          <w:b w:val="0"/>
          <w:sz w:val="24"/>
          <w:lang w:val="en-US" w:eastAsia="zh-CN"/>
        </w:rPr>
        <w:t>4</w:t>
      </w:r>
      <w:r>
        <w:rPr>
          <w:rFonts w:hint="default" w:ascii="Times New Roman" w:hAnsi="Times New Roman" w:eastAsia="Times New Roman" w:cs="Times New Roman"/>
          <w:b w:val="0"/>
          <w:sz w:val="24"/>
        </w:rPr>
        <w:t>. For colony formation, 3 × 10³ cells per well were seeded in six-well plates, cultured for 10 days, fixed, stained with 1% crystal violet, and quantified by colony number or total colony area in ImageJ, as specified in the figure legends.</w:t>
      </w:r>
    </w:p>
    <w:p w14:paraId="0807EFBA">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For cell-cycle analysis, cells were fixed in 70% ethanol at −20 °C, stained with PI/RNase buffer for 15 min, and analyzed using a BD FACSCalibur cytometer after exclusion of debris and doublets. For apoptosis analysis, floating and adherent cells were collected after the indicated cisplatin treatments and stained using Annexin V/propidium iodide or Annexin V/7-AAD kits. Annexin V-positive cells were defined as the combined early- and late-apoptotic populations.</w:t>
      </w:r>
    </w:p>
    <w:p w14:paraId="45FA48E1">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bCs/>
          <w:sz w:val="24"/>
        </w:rPr>
      </w:pPr>
      <w:r>
        <w:rPr>
          <w:rFonts w:hint="default" w:ascii="Times New Roman" w:hAnsi="Times New Roman" w:eastAsia="Times New Roman" w:cs="Times New Roman"/>
          <w:b/>
          <w:bCs/>
          <w:sz w:val="24"/>
        </w:rPr>
        <w:t>Exploratory cisplatin-combination xenograft experiment</w:t>
      </w:r>
    </w:p>
    <w:p w14:paraId="0B59A7C9">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A total of 1 × 10</w:t>
      </w:r>
      <w:r>
        <w:rPr>
          <w:rFonts w:hint="default" w:ascii="Times New Roman" w:hAnsi="Times New Roman" w:eastAsia="Times New Roman" w:cs="Times New Roman"/>
          <w:b w:val="0"/>
          <w:sz w:val="24"/>
          <w:vertAlign w:val="superscript"/>
        </w:rPr>
        <w:t>7</w:t>
      </w:r>
      <w:r>
        <w:rPr>
          <w:rFonts w:hint="default" w:ascii="Times New Roman" w:hAnsi="Times New Roman" w:eastAsia="Times New Roman" w:cs="Times New Roman"/>
          <w:b w:val="0"/>
          <w:sz w:val="24"/>
        </w:rPr>
        <w:t xml:space="preserve"> KYSE450 cells in 100 μL sterile PBS was injected subcutaneously into each mouse on day 0. When tumor volumes reached 50–150 mm³ on day 7, mice were allocated to four treatment groups, with six mice initially assigned to each group: saline plus control siRNA (si-NC), saline plus SF3B4-targeting siRNA (si-SF), cisplatin plus si-NC, and cisplatin plus si-SF.</w:t>
      </w:r>
    </w:p>
    <w:p w14:paraId="6FFB704F">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Cisplatin was administered intraperitoneally at 2.5 mg/kg on days 7, 10, 13, and 16 after tumor-cell inoculation, and control animals received saline. Chemically modified in vivo si-SF or si-NC</w:t>
      </w:r>
      <w:r>
        <w:rPr>
          <w:rFonts w:hint="default" w:ascii="Times New Roman" w:hAnsi="Times New Roman" w:eastAsia="宋体" w:cs="Times New Roman"/>
          <w:b w:val="0"/>
          <w:sz w:val="24"/>
          <w:lang w:val="en-US" w:eastAsia="zh-CN"/>
        </w:rPr>
        <w:t xml:space="preserve">, </w:t>
      </w:r>
      <w:r>
        <w:rPr>
          <w:rFonts w:hint="default" w:ascii="Times New Roman" w:hAnsi="Times New Roman" w:cs="Times New Roman"/>
          <w:sz w:val="24"/>
          <w:szCs w:val="24"/>
          <w:highlight w:val="none"/>
        </w:rPr>
        <w:t>custom synthesized by RiboBio Co., Ltd. (Guangzhou, China),</w:t>
      </w:r>
      <w:r>
        <w:rPr>
          <w:rFonts w:hint="default" w:ascii="Times New Roman" w:hAnsi="Times New Roman" w:eastAsia="Times New Roman" w:cs="Times New Roman"/>
          <w:b w:val="0"/>
          <w:sz w:val="24"/>
        </w:rPr>
        <w:t xml:space="preserve"> was administered intratumorally without an additional delivery reagent at 2 nmol in 25 μL per tumor on the same treatment days. Tumor dimensions were measured at the indicated intervals, and tumor volume was calculated as length × width²/2.</w:t>
      </w:r>
    </w:p>
    <w:p w14:paraId="4F20EDF1">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 xml:space="preserve">Prespecified humane endpoints included a tumor volume exceeding 1,500 mm³ and a reduction in body weight of more than 10% from baseline. Animals meeting either criterion were euthanized immediately. Measurements obtained before euthanasia were retained in the longitudinal tumor-growth analysis, whereas animals unavailable at the scheduled day-20 endpoint were not included in </w:t>
      </w:r>
      <w:r>
        <w:rPr>
          <w:rFonts w:hint="default" w:ascii="Times New Roman" w:hAnsi="Times New Roman" w:eastAsia="宋体" w:cs="Times New Roman"/>
          <w:b w:val="0"/>
          <w:sz w:val="24"/>
          <w:lang w:eastAsia="zh-CN"/>
        </w:rPr>
        <w:t>analysis</w:t>
      </w:r>
      <w:r>
        <w:rPr>
          <w:rFonts w:hint="default" w:ascii="Times New Roman" w:hAnsi="Times New Roman" w:eastAsia="Times New Roman" w:cs="Times New Roman"/>
          <w:b w:val="0"/>
          <w:sz w:val="24"/>
        </w:rPr>
        <w:t xml:space="preserve"> requiring day-20 measurements or tissue collection.</w:t>
      </w:r>
    </w:p>
    <w:p w14:paraId="60573084">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Times New Roman" w:cs="Times New Roman"/>
          <w:b w:val="0"/>
          <w:sz w:val="24"/>
          <w:highlight w:val="none"/>
        </w:rPr>
      </w:pPr>
      <w:r>
        <w:rPr>
          <w:rFonts w:hint="default" w:ascii="Times New Roman" w:hAnsi="Times New Roman" w:eastAsia="Times New Roman" w:cs="Times New Roman"/>
          <w:b w:val="0"/>
          <w:sz w:val="24"/>
          <w:highlight w:val="none"/>
        </w:rPr>
        <w:t>Longitudinal tumor-growth data from the four treatment groups were analyzed by two-way repeated-measures ANOVA with treatment group and time as factors, followed by Tukey’s multiple-comparisons test. Terminal tumor weights were analyzed by one-way ANOVA followed by Tukey’s multiple-comparisons test. All tests were two-sided, and P &lt; 0.05 was considered statistically significant.</w:t>
      </w:r>
    </w:p>
    <w:p w14:paraId="22DB5896">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val="0"/>
          <w:sz w:val="24"/>
          <w:highlight w:val="yellow"/>
        </w:rPr>
      </w:pPr>
    </w:p>
    <w:p w14:paraId="1C5DC69F">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Immunoblotting, immunohistochemistry, immunofluorescence, and fractionation</w:t>
      </w:r>
    </w:p>
    <w:p w14:paraId="0966D413">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Cell or tissue lysates were prepared in RIPA buffer, separated by SDS–PAGE, and transferred to nitrocellulose membranes. Membranes were incubated with primary antibodies overnight at 4 °C, followed by either IRDye-conjugated or horseradish peroxidase-conjugated secondary antibodies for 1 h at room temperature. Fluorescent and chemiluminescent signals were acquired using an Odyssey infrared imaging system</w:t>
      </w:r>
      <w:r>
        <w:rPr>
          <w:rFonts w:hint="default" w:ascii="Times New Roman" w:hAnsi="Times New Roman" w:eastAsia="宋体" w:cs="Times New Roman"/>
          <w:b w:val="0"/>
          <w:sz w:val="24"/>
          <w:lang w:val="en-US" w:eastAsia="zh-CN"/>
        </w:rPr>
        <w:t xml:space="preserve"> (LI-COR Biosciences)</w:t>
      </w:r>
      <w:r>
        <w:rPr>
          <w:rFonts w:hint="default" w:ascii="Times New Roman" w:hAnsi="Times New Roman" w:eastAsia="Times New Roman" w:cs="Times New Roman"/>
          <w:b w:val="0"/>
          <w:sz w:val="24"/>
        </w:rPr>
        <w:t xml:space="preserve"> and an Amersham Imager 600</w:t>
      </w:r>
      <w:r>
        <w:rPr>
          <w:rFonts w:hint="default" w:ascii="Times New Roman" w:hAnsi="Times New Roman" w:eastAsia="宋体" w:cs="Times New Roman"/>
          <w:b w:val="0"/>
          <w:sz w:val="24"/>
          <w:lang w:val="en-US" w:eastAsia="zh-CN"/>
        </w:rPr>
        <w:t xml:space="preserve"> (GE Healthcare)</w:t>
      </w:r>
      <w:r>
        <w:rPr>
          <w:rFonts w:hint="default" w:ascii="Times New Roman" w:hAnsi="Times New Roman" w:eastAsia="Times New Roman" w:cs="Times New Roman"/>
          <w:b w:val="0"/>
          <w:sz w:val="24"/>
        </w:rPr>
        <w:t>, respectively, and band intensities were quantified in ImageJ after normalization to GAPDH or β-actin. Nuclear and cytoplasmic fractions were prepared using a commercial fractionation kit, with Lamin B1 and GAPDH serving as nuclear and cytoplasmic markers, respectively.</w:t>
      </w:r>
    </w:p>
    <w:p w14:paraId="37247C65">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For immunohistochemistry, 4-μm paraffin sections were deparaffinized, rehydrated, subjected to antigen retrieval in EDTA buffer (pH 9.0), blocked, and incubated with anti-SF3B4 or anti-</w:t>
      </w:r>
      <w:r>
        <w:rPr>
          <w:rFonts w:hint="eastAsia" w:eastAsia="宋体" w:cs="Times New Roman"/>
          <w:b w:val="0"/>
          <w:sz w:val="24"/>
          <w:lang w:eastAsia="zh-CN"/>
        </w:rPr>
        <w:t>Ki-67</w:t>
      </w:r>
      <w:r>
        <w:rPr>
          <w:rFonts w:hint="default" w:ascii="Times New Roman" w:hAnsi="Times New Roman" w:eastAsia="Times New Roman" w:cs="Times New Roman"/>
          <w:b w:val="0"/>
          <w:sz w:val="24"/>
        </w:rPr>
        <w:t xml:space="preserve"> antibody overnight at 4 °C. Sections were developed with DAB, counterstained with hematoxylin, and imaged using a Nikon ECLIPSE Ti2 microscope. Immunoreactivity was evaluated using an immunoreactive score calculated as staining intensity (0–3) multiplied by the proportion score for positive cells (≤25%, 1; 26%–50%, 2; 51%–75%, 3; &gt;75%, 4), yielding a total score of 0–12.</w:t>
      </w:r>
    </w:p>
    <w:p w14:paraId="0E3DE793">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 xml:space="preserve">For immunofluorescence, cells grown on coverslips were fixed with ice-cold methanol for 5 min, permeabilized with 0.3% Triton X-100 for 10 min, blocked with 5% bovine serum albumin, and incubated with anti-phospho-β-catenin (Ser675) antibody overnight at 4 °C. Cells were then incubated with an FITC-conjugated secondary antibody, counterstained with DAPI, and imaged using a Nikon A1R confocal microscope under identical acquisition settings across groups. </w:t>
      </w:r>
    </w:p>
    <w:p w14:paraId="543B177A">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RNA sequencing and alternative-splicing analysis</w:t>
      </w:r>
    </w:p>
    <w:p w14:paraId="28352592">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r>
        <w:rPr>
          <w:rFonts w:hint="default" w:ascii="Times New Roman" w:hAnsi="Times New Roman" w:eastAsia="Times New Roman" w:cs="Times New Roman"/>
          <w:b w:val="0"/>
          <w:sz w:val="24"/>
        </w:rPr>
        <w:t>Total RNA from KYSE450 cells stably expressing sh-NC or sh-SF was subjected to strand-specific paired-end mRNA sequencing, with three independent biological replicates per group, on an Illumina NovaSeq 6000 platform by Sinotech Genomics Co., Ltd. (Shanghai, China). Raw reads were processed using fastp to remove adapter sequences, low-quality 3′-terminal bases with quality scores below 20, reads shorter than 25 nucleotides, and reads mapped to ribosomal RNA. Clean reads were aligned to the human GRCh38 reference genome using HISAT2. Gene and transcript abundance was quantified using StringTie and reported as FPKM for expression visualization. Gene-level count data were normalized using the trimmed mean of M-values method and analyzed for differential expression using edgeR; differentially expressed genes were subsequently subjected to BioPlanet 2019 pathway enrichment using Enrichr.</w:t>
      </w:r>
      <w:r>
        <w:rPr>
          <w:rFonts w:hint="eastAsia" w:eastAsia="宋体" w:cs="Times New Roman"/>
          <w:b w:val="0"/>
          <w:sz w:val="24"/>
          <w:lang w:val="en-US" w:eastAsia="zh-CN"/>
        </w:rPr>
        <w:t xml:space="preserve"> </w:t>
      </w:r>
      <w:r>
        <w:rPr>
          <w:rFonts w:hint="default" w:ascii="Times New Roman" w:hAnsi="Times New Roman" w:eastAsia="Times New Roman" w:cs="Times New Roman"/>
          <w:b w:val="0"/>
          <w:sz w:val="24"/>
        </w:rPr>
        <w:t>Alternative-splicing structures were identified and classified using ASTALAVISTA v3.1. MISO</w:t>
      </w:r>
      <w:r>
        <w:rPr>
          <w:rFonts w:hint="default" w:ascii="Times New Roman" w:hAnsi="Times New Roman" w:eastAsia="宋体" w:cs="Times New Roman"/>
          <w:b w:val="0"/>
          <w:sz w:val="24"/>
          <w:lang w:val="en-US" w:eastAsia="zh-CN"/>
        </w:rPr>
        <w:t xml:space="preserve"> </w:t>
      </w:r>
      <w:r>
        <w:rPr>
          <w:rFonts w:hint="default" w:ascii="Times New Roman" w:hAnsi="Times New Roman" w:eastAsia="Times New Roman" w:cs="Times New Roman"/>
          <w:b w:val="0"/>
          <w:sz w:val="24"/>
        </w:rPr>
        <w:t>0.5.4 was used to estimate posterior mean PSI values, 95% credible intervals, between-group ΔPSI values, and Bayes factors. Candidate SF3B4-responsive splicing events were defined by |ΔPSI| ≥ 0.20 and Bayes factor ≥ 2. Splice-junction usage was visualized from aligned BAM files using Sashimi plots.</w:t>
      </w:r>
    </w:p>
    <w:p w14:paraId="4D33C1A7">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RIP-seq and motif analysis</w:t>
      </w:r>
    </w:p>
    <w:p w14:paraId="22851358">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SF3B4 RIP-seq was performed in KYSE450 cells. RNA recovered from three independent RIP experiments was pooled to generate the SF3B4 RIP sample, with matched input RNA pooled in parallel from the corresponding lysates. Libraries were sequenced on an Illumina HiSeq platform by Sinotech Genomics Co., Ltd. (Shanghai, China). RIP-enriched regions relative to the matched input were identified and annotated using RIPSeeker, and enriched sequence motifs within these regions were identified using HOMER.</w:t>
      </w:r>
    </w:p>
    <w:p w14:paraId="3C90152A">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Label-free quantitative proteomics and pathway analysis</w:t>
      </w:r>
    </w:p>
    <w:p w14:paraId="5F90F1C0">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Proteins from KYSE150 cells expressing HOX-L, HOX-S, or vector control were digested using a filter-aided sample-preparation workflow, desalted with C18 tips, and analyzed on an EASY-nLC 1200 system coupled to a Q Exactive HF mass spectrometer (Thermo Fisher Scientific). Raw mass-spectrometry data were searched against the UniProtKB/Swiss-Prot human reference proteome downloaded in 2022 and processed using an intensity-based label-free quantification workflow in Proteome Discoverer 2.2. Proteins with fold change ≥ 1.20 or ≤ 0.83 and P &lt; 0.10 were considered differentially abundant and subjected to Gene Ontology enrichment analysis using clusterProfiler. For gene-set enrichment analysis, the unfiltered protein-abundance matrix was analyzed in Sangerbox 3.0 by assigning samples to the HOX-L, HOX-S, and vector groups and selecting the C2:KEGG gene-set collection. GSEA was performed for the HOX-L versus HOX-S and HOX-L versus vector comparisons.</w:t>
      </w:r>
    </w:p>
    <w:p w14:paraId="4479F51E">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2CE86F2E">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06CB4273">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703D4B61">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0A458408">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3EFB370B">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448C53CF">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3C9BFF4B">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499CA1C8">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601CE288">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2C432A69">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61AD9B86">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4FEB41A8">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08AA95C0">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0246AACB">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3BD54FE4">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39F32359">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71D74072">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0E4A7F49">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1DCCECDA">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5263E33E">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eastAsia="Times New Roman" w:cs="Times New Roman"/>
          <w:b w:val="0"/>
          <w:sz w:val="24"/>
        </w:rPr>
      </w:pPr>
    </w:p>
    <w:p w14:paraId="79D65F60">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sz w:val="24"/>
          <w:lang w:val="en-US" w:eastAsia="zh-CN"/>
        </w:rPr>
      </w:pPr>
      <w:r>
        <w:rPr>
          <w:rFonts w:hint="eastAsia" w:ascii="Times New Roman" w:hAnsi="Times New Roman"/>
          <w:b/>
          <w:bCs/>
          <w:sz w:val="24"/>
        </w:rPr>
        <w:t xml:space="preserve">Table </w:t>
      </w:r>
      <w:r>
        <w:rPr>
          <w:rFonts w:hint="eastAsia" w:ascii="Times New Roman" w:hAnsi="Times New Roman"/>
          <w:b/>
          <w:bCs/>
          <w:sz w:val="24"/>
          <w:lang w:val="en-US" w:eastAsia="zh-CN"/>
        </w:rPr>
        <w:t>S1</w:t>
      </w:r>
      <w:r>
        <w:rPr>
          <w:rFonts w:hint="eastAsia" w:ascii="Times New Roman" w:hAnsi="Times New Roman"/>
          <w:b/>
          <w:bCs/>
          <w:sz w:val="24"/>
        </w:rPr>
        <w:t xml:space="preserve"> Associations of SF3B4 and HOXA11-AS isoform expression with</w:t>
      </w:r>
      <w:r>
        <w:rPr>
          <w:rFonts w:hint="eastAsia" w:ascii="Times New Roman" w:hAnsi="Times New Roman"/>
          <w:b/>
          <w:bCs/>
          <w:sz w:val="24"/>
          <w:lang w:val="en-US" w:eastAsia="zh-CN"/>
        </w:rPr>
        <w:t xml:space="preserve"> </w:t>
      </w:r>
      <w:r>
        <w:rPr>
          <w:rFonts w:hint="eastAsia" w:ascii="Times New Roman" w:hAnsi="Times New Roman"/>
          <w:b/>
          <w:bCs/>
          <w:sz w:val="24"/>
        </w:rPr>
        <w:t>clinicopathological characteristics in the institutional and TCGA-ESCC cohorts</w:t>
      </w:r>
      <w:r>
        <w:rPr>
          <w:rFonts w:hint="eastAsia" w:ascii="Times New Roman" w:hAnsi="Times New Roman"/>
          <w:sz w:val="24"/>
        </w:rPr>
        <w:t xml:space="preserve"> </w:t>
      </w:r>
    </w:p>
    <w:p w14:paraId="3EEA5DF3">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ascii="Times New Roman" w:hAnsi="Times New Roman"/>
          <w:b/>
          <w:bCs/>
          <w:sz w:val="24"/>
        </w:rPr>
      </w:pPr>
      <w:r>
        <w:rPr>
          <w:rFonts w:hint="eastAsia" w:ascii="Times New Roman" w:hAnsi="Times New Roman"/>
          <w:b/>
          <w:bCs/>
          <w:sz w:val="24"/>
        </w:rPr>
        <w:t>A. Institutional ESCC cohort</w:t>
      </w:r>
    </w:p>
    <w:tbl>
      <w:tblPr>
        <w:tblStyle w:val="32"/>
        <w:tblW w:w="0" w:type="auto"/>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90"/>
        <w:gridCol w:w="1007"/>
        <w:gridCol w:w="1494"/>
        <w:gridCol w:w="1728"/>
        <w:gridCol w:w="1809"/>
        <w:gridCol w:w="1802"/>
      </w:tblGrid>
      <w:tr w14:paraId="0CC037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tcBorders>
              <w:bottom w:val="single" w:color="auto" w:sz="4" w:space="0"/>
            </w:tcBorders>
            <w:shd w:val="clear" w:color="auto" w:fill="auto"/>
            <w:vAlign w:val="center"/>
          </w:tcPr>
          <w:p w14:paraId="1583059A">
            <w:pPr>
              <w:keepNext w:val="0"/>
              <w:keepLines w:val="0"/>
              <w:widowControl/>
              <w:suppressLineNumbers w:val="0"/>
              <w:jc w:val="center"/>
              <w:rPr>
                <w:rFonts w:hint="default" w:ascii="Times New Roman" w:hAnsi="Times New Roman" w:cs="Times New Roman"/>
                <w:b/>
                <w:bCs/>
              </w:rPr>
            </w:pPr>
            <w:r>
              <w:rPr>
                <w:rFonts w:hint="default" w:ascii="Times New Roman" w:hAnsi="Times New Roman" w:eastAsia="宋体" w:cs="Times New Roman"/>
                <w:b/>
                <w:bCs/>
                <w:kern w:val="0"/>
                <w:sz w:val="24"/>
                <w:szCs w:val="24"/>
                <w:lang w:val="en-US" w:eastAsia="zh-CN" w:bidi="ar"/>
              </w:rPr>
              <w:t>Characteristic</w:t>
            </w:r>
          </w:p>
        </w:tc>
        <w:tc>
          <w:tcPr>
            <w:tcW w:w="0" w:type="auto"/>
            <w:tcBorders>
              <w:bottom w:val="single" w:color="auto" w:sz="4" w:space="0"/>
            </w:tcBorders>
            <w:shd w:val="clear" w:color="auto" w:fill="auto"/>
            <w:vAlign w:val="center"/>
          </w:tcPr>
          <w:p w14:paraId="79ED7E3D">
            <w:pPr>
              <w:keepNext w:val="0"/>
              <w:keepLines w:val="0"/>
              <w:widowControl/>
              <w:suppressLineNumbers w:val="0"/>
              <w:jc w:val="center"/>
              <w:rPr>
                <w:rFonts w:hint="default" w:ascii="Times New Roman" w:hAnsi="Times New Roman" w:cs="Times New Roman"/>
                <w:b/>
                <w:bCs/>
              </w:rPr>
            </w:pPr>
            <w:r>
              <w:rPr>
                <w:rFonts w:hint="default" w:ascii="Times New Roman" w:hAnsi="Times New Roman" w:eastAsia="宋体" w:cs="Times New Roman"/>
                <w:b/>
                <w:bCs/>
                <w:kern w:val="0"/>
                <w:sz w:val="24"/>
                <w:szCs w:val="24"/>
                <w:lang w:val="en-US" w:eastAsia="zh-CN" w:bidi="ar"/>
              </w:rPr>
              <w:t>Category</w:t>
            </w:r>
          </w:p>
        </w:tc>
        <w:tc>
          <w:tcPr>
            <w:tcW w:w="0" w:type="auto"/>
            <w:tcBorders>
              <w:bottom w:val="single" w:color="auto" w:sz="4" w:space="0"/>
            </w:tcBorders>
            <w:shd w:val="clear" w:color="auto" w:fill="auto"/>
            <w:vAlign w:val="center"/>
          </w:tcPr>
          <w:p w14:paraId="2164A8CA">
            <w:pPr>
              <w:keepNext w:val="0"/>
              <w:keepLines w:val="0"/>
              <w:widowControl/>
              <w:suppressLineNumbers w:val="0"/>
              <w:jc w:val="center"/>
              <w:rPr>
                <w:rFonts w:hint="default" w:ascii="Times New Roman" w:hAnsi="Times New Roman" w:cs="Times New Roman"/>
                <w:b/>
                <w:bCs/>
              </w:rPr>
            </w:pPr>
            <w:r>
              <w:rPr>
                <w:rFonts w:hint="default" w:ascii="Times New Roman" w:hAnsi="Times New Roman" w:eastAsia="宋体" w:cs="Times New Roman"/>
                <w:b/>
                <w:bCs/>
                <w:kern w:val="0"/>
                <w:sz w:val="24"/>
                <w:szCs w:val="24"/>
                <w:lang w:val="en-US" w:eastAsia="zh-CN" w:bidi="ar"/>
              </w:rPr>
              <w:t>Patients, n (%)</w:t>
            </w:r>
          </w:p>
        </w:tc>
        <w:tc>
          <w:tcPr>
            <w:tcW w:w="0" w:type="auto"/>
            <w:tcBorders>
              <w:bottom w:val="single" w:color="auto" w:sz="4" w:space="0"/>
            </w:tcBorders>
            <w:shd w:val="clear" w:color="auto" w:fill="auto"/>
            <w:vAlign w:val="center"/>
          </w:tcPr>
          <w:p w14:paraId="4E823A4A">
            <w:pPr>
              <w:keepNext w:val="0"/>
              <w:keepLines w:val="0"/>
              <w:widowControl/>
              <w:suppressLineNumbers w:val="0"/>
              <w:jc w:val="center"/>
              <w:rPr>
                <w:rFonts w:hint="default" w:ascii="Times New Roman" w:hAnsi="Times New Roman" w:cs="Times New Roman"/>
                <w:b/>
                <w:bCs/>
              </w:rPr>
            </w:pPr>
            <w:r>
              <w:rPr>
                <w:rStyle w:val="134"/>
                <w:rFonts w:hint="default" w:ascii="Times New Roman" w:hAnsi="Times New Roman" w:eastAsia="宋体" w:cs="Times New Roman"/>
                <w:b/>
                <w:bCs/>
                <w:kern w:val="0"/>
                <w:sz w:val="24"/>
                <w:szCs w:val="24"/>
                <w:lang w:val="en-US" w:eastAsia="zh-CN" w:bidi="ar"/>
              </w:rPr>
              <w:t>P</w:t>
            </w:r>
            <w:r>
              <w:rPr>
                <w:rFonts w:hint="default" w:ascii="Times New Roman" w:hAnsi="Times New Roman" w:eastAsia="宋体" w:cs="Times New Roman"/>
                <w:b/>
                <w:bCs/>
                <w:kern w:val="0"/>
                <w:sz w:val="24"/>
                <w:szCs w:val="24"/>
                <w:lang w:val="en-US" w:eastAsia="zh-CN" w:bidi="ar"/>
              </w:rPr>
              <w:t xml:space="preserve"> value for SF3B4</w:t>
            </w:r>
          </w:p>
        </w:tc>
        <w:tc>
          <w:tcPr>
            <w:tcW w:w="0" w:type="auto"/>
            <w:tcBorders>
              <w:bottom w:val="single" w:color="auto" w:sz="4" w:space="0"/>
            </w:tcBorders>
            <w:shd w:val="clear" w:color="auto" w:fill="auto"/>
            <w:vAlign w:val="center"/>
          </w:tcPr>
          <w:p w14:paraId="62655672">
            <w:pPr>
              <w:keepNext w:val="0"/>
              <w:keepLines w:val="0"/>
              <w:widowControl/>
              <w:suppressLineNumbers w:val="0"/>
              <w:jc w:val="center"/>
              <w:rPr>
                <w:rFonts w:hint="default" w:ascii="Times New Roman" w:hAnsi="Times New Roman" w:cs="Times New Roman"/>
                <w:b/>
                <w:bCs/>
              </w:rPr>
            </w:pPr>
            <w:r>
              <w:rPr>
                <w:rStyle w:val="134"/>
                <w:rFonts w:hint="default" w:ascii="Times New Roman" w:hAnsi="Times New Roman" w:eastAsia="宋体" w:cs="Times New Roman"/>
                <w:b/>
                <w:bCs/>
                <w:kern w:val="0"/>
                <w:sz w:val="24"/>
                <w:szCs w:val="24"/>
                <w:lang w:val="en-US" w:eastAsia="zh-CN" w:bidi="ar"/>
              </w:rPr>
              <w:t>P</w:t>
            </w:r>
            <w:r>
              <w:rPr>
                <w:rFonts w:hint="default" w:ascii="Times New Roman" w:hAnsi="Times New Roman" w:eastAsia="宋体" w:cs="Times New Roman"/>
                <w:b/>
                <w:bCs/>
                <w:kern w:val="0"/>
                <w:sz w:val="24"/>
                <w:szCs w:val="24"/>
                <w:lang w:val="en-US" w:eastAsia="zh-CN" w:bidi="ar"/>
              </w:rPr>
              <w:t xml:space="preserve"> value for HOX-L</w:t>
            </w:r>
          </w:p>
        </w:tc>
        <w:tc>
          <w:tcPr>
            <w:tcW w:w="0" w:type="auto"/>
            <w:tcBorders>
              <w:bottom w:val="single" w:color="auto" w:sz="4" w:space="0"/>
            </w:tcBorders>
            <w:shd w:val="clear" w:color="auto" w:fill="auto"/>
            <w:vAlign w:val="center"/>
          </w:tcPr>
          <w:p w14:paraId="1567CBEF">
            <w:pPr>
              <w:keepNext w:val="0"/>
              <w:keepLines w:val="0"/>
              <w:widowControl/>
              <w:suppressLineNumbers w:val="0"/>
              <w:jc w:val="center"/>
              <w:rPr>
                <w:rFonts w:hint="default" w:ascii="Times New Roman" w:hAnsi="Times New Roman" w:cs="Times New Roman"/>
                <w:b/>
                <w:bCs/>
              </w:rPr>
            </w:pPr>
            <w:r>
              <w:rPr>
                <w:rStyle w:val="134"/>
                <w:rFonts w:hint="default" w:ascii="Times New Roman" w:hAnsi="Times New Roman" w:eastAsia="宋体" w:cs="Times New Roman"/>
                <w:b/>
                <w:bCs/>
                <w:kern w:val="0"/>
                <w:sz w:val="24"/>
                <w:szCs w:val="24"/>
                <w:lang w:val="en-US" w:eastAsia="zh-CN" w:bidi="ar"/>
              </w:rPr>
              <w:t>P</w:t>
            </w:r>
            <w:r>
              <w:rPr>
                <w:rFonts w:hint="default" w:ascii="Times New Roman" w:hAnsi="Times New Roman" w:eastAsia="宋体" w:cs="Times New Roman"/>
                <w:b/>
                <w:bCs/>
                <w:kern w:val="0"/>
                <w:sz w:val="24"/>
                <w:szCs w:val="24"/>
                <w:lang w:val="en-US" w:eastAsia="zh-CN" w:bidi="ar"/>
              </w:rPr>
              <w:t xml:space="preserve"> value for HOX-S</w:t>
            </w:r>
          </w:p>
        </w:tc>
      </w:tr>
      <w:tr w14:paraId="0EFF09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l2br w:val="nil"/>
              <w:tr2bl w:val="nil"/>
            </w:tcBorders>
            <w:shd w:val="clear" w:color="auto" w:fill="auto"/>
            <w:vAlign w:val="center"/>
          </w:tcPr>
          <w:p w14:paraId="294886CA">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Total cohort</w:t>
            </w:r>
          </w:p>
        </w:tc>
        <w:tc>
          <w:tcPr>
            <w:tcW w:w="0" w:type="auto"/>
            <w:tcBorders>
              <w:tl2br w:val="nil"/>
              <w:tr2bl w:val="nil"/>
            </w:tcBorders>
            <w:shd w:val="clear" w:color="auto" w:fill="auto"/>
            <w:vAlign w:val="center"/>
          </w:tcPr>
          <w:p w14:paraId="541BB446">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w:t>
            </w:r>
          </w:p>
        </w:tc>
        <w:tc>
          <w:tcPr>
            <w:tcW w:w="0" w:type="auto"/>
            <w:tcBorders>
              <w:tl2br w:val="nil"/>
              <w:tr2bl w:val="nil"/>
            </w:tcBorders>
            <w:shd w:val="clear" w:color="auto" w:fill="auto"/>
            <w:vAlign w:val="center"/>
          </w:tcPr>
          <w:p w14:paraId="0E3AA89A">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50</w:t>
            </w:r>
          </w:p>
        </w:tc>
        <w:tc>
          <w:tcPr>
            <w:tcW w:w="0" w:type="auto"/>
            <w:tcBorders>
              <w:tl2br w:val="nil"/>
              <w:tr2bl w:val="nil"/>
            </w:tcBorders>
            <w:shd w:val="clear" w:color="auto" w:fill="auto"/>
            <w:vAlign w:val="center"/>
          </w:tcPr>
          <w:p w14:paraId="7CCD45CE">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w:t>
            </w:r>
          </w:p>
        </w:tc>
        <w:tc>
          <w:tcPr>
            <w:tcW w:w="0" w:type="auto"/>
            <w:tcBorders>
              <w:tl2br w:val="nil"/>
              <w:tr2bl w:val="nil"/>
            </w:tcBorders>
            <w:shd w:val="clear" w:color="auto" w:fill="auto"/>
            <w:vAlign w:val="center"/>
          </w:tcPr>
          <w:p w14:paraId="5615D79D">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w:t>
            </w:r>
          </w:p>
        </w:tc>
        <w:tc>
          <w:tcPr>
            <w:tcW w:w="0" w:type="auto"/>
            <w:tcBorders>
              <w:tl2br w:val="nil"/>
              <w:tr2bl w:val="nil"/>
            </w:tcBorders>
            <w:shd w:val="clear" w:color="auto" w:fill="auto"/>
            <w:vAlign w:val="center"/>
          </w:tcPr>
          <w:p w14:paraId="578827EE">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w:t>
            </w:r>
          </w:p>
        </w:tc>
      </w:tr>
      <w:tr w14:paraId="345AB8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vMerge w:val="restart"/>
            <w:tcBorders>
              <w:tl2br w:val="nil"/>
              <w:tr2bl w:val="nil"/>
            </w:tcBorders>
            <w:shd w:val="clear" w:color="auto" w:fill="auto"/>
            <w:vAlign w:val="center"/>
          </w:tcPr>
          <w:p w14:paraId="6EB8B04E">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Pathological T category</w:t>
            </w:r>
          </w:p>
        </w:tc>
        <w:tc>
          <w:tcPr>
            <w:tcW w:w="0" w:type="auto"/>
            <w:tcBorders>
              <w:tl2br w:val="nil"/>
              <w:tr2bl w:val="nil"/>
            </w:tcBorders>
            <w:shd w:val="clear" w:color="auto" w:fill="auto"/>
            <w:vAlign w:val="center"/>
          </w:tcPr>
          <w:p w14:paraId="6CE8DAEB">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pT1–2</w:t>
            </w:r>
          </w:p>
        </w:tc>
        <w:tc>
          <w:tcPr>
            <w:tcW w:w="0" w:type="auto"/>
            <w:tcBorders>
              <w:tl2br w:val="nil"/>
              <w:tr2bl w:val="nil"/>
            </w:tcBorders>
            <w:shd w:val="clear" w:color="auto" w:fill="auto"/>
            <w:vAlign w:val="center"/>
          </w:tcPr>
          <w:p w14:paraId="3D3EBB88">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12 (24.0)</w:t>
            </w:r>
          </w:p>
        </w:tc>
        <w:tc>
          <w:tcPr>
            <w:tcW w:w="0" w:type="auto"/>
            <w:tcBorders>
              <w:tl2br w:val="nil"/>
              <w:tr2bl w:val="nil"/>
            </w:tcBorders>
            <w:shd w:val="clear" w:color="auto" w:fill="auto"/>
            <w:vAlign w:val="center"/>
          </w:tcPr>
          <w:p w14:paraId="730621AC">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0.59</w:t>
            </w:r>
          </w:p>
        </w:tc>
        <w:tc>
          <w:tcPr>
            <w:tcW w:w="0" w:type="auto"/>
            <w:tcBorders>
              <w:tl2br w:val="nil"/>
              <w:tr2bl w:val="nil"/>
            </w:tcBorders>
            <w:shd w:val="clear" w:color="auto" w:fill="auto"/>
            <w:vAlign w:val="center"/>
          </w:tcPr>
          <w:p w14:paraId="0C278A74">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0.94</w:t>
            </w:r>
          </w:p>
        </w:tc>
        <w:tc>
          <w:tcPr>
            <w:tcW w:w="0" w:type="auto"/>
            <w:tcBorders>
              <w:tl2br w:val="nil"/>
              <w:tr2bl w:val="nil"/>
            </w:tcBorders>
            <w:shd w:val="clear" w:color="auto" w:fill="auto"/>
            <w:vAlign w:val="center"/>
          </w:tcPr>
          <w:p w14:paraId="28FBDAF4">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0.40</w:t>
            </w:r>
          </w:p>
        </w:tc>
      </w:tr>
      <w:tr w14:paraId="739B5E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vMerge w:val="continue"/>
            <w:tcBorders>
              <w:tl2br w:val="nil"/>
              <w:tr2bl w:val="nil"/>
            </w:tcBorders>
            <w:shd w:val="clear" w:color="auto" w:fill="auto"/>
            <w:vAlign w:val="center"/>
          </w:tcPr>
          <w:p w14:paraId="60E89C79">
            <w:pPr>
              <w:jc w:val="center"/>
              <w:rPr>
                <w:rFonts w:hint="default" w:ascii="Times New Roman" w:hAnsi="Times New Roman" w:cs="Times New Roman"/>
                <w:sz w:val="24"/>
                <w:szCs w:val="24"/>
              </w:rPr>
            </w:pPr>
          </w:p>
        </w:tc>
        <w:tc>
          <w:tcPr>
            <w:tcW w:w="0" w:type="auto"/>
            <w:tcBorders>
              <w:tl2br w:val="nil"/>
              <w:tr2bl w:val="nil"/>
            </w:tcBorders>
            <w:shd w:val="clear" w:color="auto" w:fill="auto"/>
            <w:vAlign w:val="center"/>
          </w:tcPr>
          <w:p w14:paraId="4F0F7A42">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pT3</w:t>
            </w:r>
          </w:p>
        </w:tc>
        <w:tc>
          <w:tcPr>
            <w:tcW w:w="0" w:type="auto"/>
            <w:tcBorders>
              <w:tl2br w:val="nil"/>
              <w:tr2bl w:val="nil"/>
            </w:tcBorders>
            <w:shd w:val="clear" w:color="auto" w:fill="auto"/>
            <w:vAlign w:val="center"/>
          </w:tcPr>
          <w:p w14:paraId="4949EC6E">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38 (76.0)</w:t>
            </w:r>
          </w:p>
        </w:tc>
        <w:tc>
          <w:tcPr>
            <w:tcW w:w="0" w:type="auto"/>
            <w:tcBorders>
              <w:tl2br w:val="nil"/>
              <w:tr2bl w:val="nil"/>
            </w:tcBorders>
            <w:shd w:val="clear" w:color="auto" w:fill="auto"/>
            <w:vAlign w:val="center"/>
          </w:tcPr>
          <w:p w14:paraId="2B4B0BF8">
            <w:pPr>
              <w:jc w:val="center"/>
              <w:rPr>
                <w:rFonts w:hint="default" w:ascii="Times New Roman" w:hAnsi="Times New Roman" w:cs="Times New Roman"/>
                <w:sz w:val="24"/>
                <w:szCs w:val="24"/>
              </w:rPr>
            </w:pPr>
          </w:p>
        </w:tc>
        <w:tc>
          <w:tcPr>
            <w:tcW w:w="0" w:type="auto"/>
            <w:tcBorders>
              <w:tl2br w:val="nil"/>
              <w:tr2bl w:val="nil"/>
            </w:tcBorders>
            <w:shd w:val="clear" w:color="auto" w:fill="auto"/>
            <w:vAlign w:val="center"/>
          </w:tcPr>
          <w:p w14:paraId="4018717D">
            <w:pPr>
              <w:jc w:val="center"/>
              <w:rPr>
                <w:rFonts w:hint="default" w:ascii="Times New Roman" w:hAnsi="Times New Roman" w:cs="Times New Roman"/>
                <w:sz w:val="24"/>
                <w:szCs w:val="24"/>
              </w:rPr>
            </w:pPr>
          </w:p>
        </w:tc>
        <w:tc>
          <w:tcPr>
            <w:tcW w:w="0" w:type="auto"/>
            <w:tcBorders>
              <w:tl2br w:val="nil"/>
              <w:tr2bl w:val="nil"/>
            </w:tcBorders>
            <w:shd w:val="clear" w:color="auto" w:fill="auto"/>
            <w:vAlign w:val="center"/>
          </w:tcPr>
          <w:p w14:paraId="218DC249">
            <w:pPr>
              <w:jc w:val="center"/>
              <w:rPr>
                <w:rFonts w:hint="default" w:ascii="Times New Roman" w:hAnsi="Times New Roman" w:cs="Times New Roman"/>
                <w:sz w:val="24"/>
                <w:szCs w:val="24"/>
              </w:rPr>
            </w:pPr>
          </w:p>
        </w:tc>
      </w:tr>
      <w:tr w14:paraId="224FA6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Merge w:val="restart"/>
            <w:tcBorders>
              <w:tl2br w:val="nil"/>
              <w:tr2bl w:val="nil"/>
            </w:tcBorders>
            <w:shd w:val="clear" w:color="auto" w:fill="auto"/>
            <w:vAlign w:val="center"/>
          </w:tcPr>
          <w:p w14:paraId="4C1A4D70">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Pathological N category</w:t>
            </w:r>
          </w:p>
        </w:tc>
        <w:tc>
          <w:tcPr>
            <w:tcW w:w="0" w:type="auto"/>
            <w:tcBorders>
              <w:tl2br w:val="nil"/>
              <w:tr2bl w:val="nil"/>
            </w:tcBorders>
            <w:shd w:val="clear" w:color="auto" w:fill="auto"/>
            <w:vAlign w:val="center"/>
          </w:tcPr>
          <w:p w14:paraId="04C87280">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pN0</w:t>
            </w:r>
          </w:p>
        </w:tc>
        <w:tc>
          <w:tcPr>
            <w:tcW w:w="0" w:type="auto"/>
            <w:tcBorders>
              <w:tl2br w:val="nil"/>
              <w:tr2bl w:val="nil"/>
            </w:tcBorders>
            <w:shd w:val="clear" w:color="auto" w:fill="auto"/>
            <w:vAlign w:val="center"/>
          </w:tcPr>
          <w:p w14:paraId="60C10071">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31 (62.0)</w:t>
            </w:r>
          </w:p>
        </w:tc>
        <w:tc>
          <w:tcPr>
            <w:tcW w:w="0" w:type="auto"/>
            <w:tcBorders>
              <w:tl2br w:val="nil"/>
              <w:tr2bl w:val="nil"/>
            </w:tcBorders>
            <w:shd w:val="clear" w:color="auto" w:fill="auto"/>
            <w:vAlign w:val="center"/>
          </w:tcPr>
          <w:p w14:paraId="0CB521AD">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0.85</w:t>
            </w:r>
          </w:p>
        </w:tc>
        <w:tc>
          <w:tcPr>
            <w:tcW w:w="0" w:type="auto"/>
            <w:tcBorders>
              <w:tl2br w:val="nil"/>
              <w:tr2bl w:val="nil"/>
            </w:tcBorders>
            <w:shd w:val="clear" w:color="auto" w:fill="auto"/>
            <w:vAlign w:val="center"/>
          </w:tcPr>
          <w:p w14:paraId="7945CD03">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0.38</w:t>
            </w:r>
          </w:p>
        </w:tc>
        <w:tc>
          <w:tcPr>
            <w:tcW w:w="0" w:type="auto"/>
            <w:tcBorders>
              <w:tl2br w:val="nil"/>
              <w:tr2bl w:val="nil"/>
            </w:tcBorders>
            <w:shd w:val="clear" w:color="auto" w:fill="auto"/>
            <w:vAlign w:val="center"/>
          </w:tcPr>
          <w:p w14:paraId="5989E827">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0.96</w:t>
            </w:r>
          </w:p>
        </w:tc>
      </w:tr>
      <w:tr w14:paraId="1DC0EA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Merge w:val="continue"/>
            <w:tcBorders>
              <w:tl2br w:val="nil"/>
              <w:tr2bl w:val="nil"/>
            </w:tcBorders>
            <w:shd w:val="clear" w:color="auto" w:fill="auto"/>
            <w:vAlign w:val="center"/>
          </w:tcPr>
          <w:p w14:paraId="2D30ED33">
            <w:pPr>
              <w:jc w:val="center"/>
              <w:rPr>
                <w:rFonts w:hint="default" w:ascii="Times New Roman" w:hAnsi="Times New Roman" w:cs="Times New Roman"/>
                <w:sz w:val="24"/>
                <w:szCs w:val="24"/>
              </w:rPr>
            </w:pPr>
          </w:p>
        </w:tc>
        <w:tc>
          <w:tcPr>
            <w:tcW w:w="0" w:type="auto"/>
            <w:tcBorders>
              <w:tl2br w:val="nil"/>
              <w:tr2bl w:val="nil"/>
            </w:tcBorders>
            <w:shd w:val="clear" w:color="auto" w:fill="auto"/>
            <w:vAlign w:val="center"/>
          </w:tcPr>
          <w:p w14:paraId="5E7B9FAC">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pN1–3</w:t>
            </w:r>
          </w:p>
        </w:tc>
        <w:tc>
          <w:tcPr>
            <w:tcW w:w="0" w:type="auto"/>
            <w:tcBorders>
              <w:tl2br w:val="nil"/>
              <w:tr2bl w:val="nil"/>
            </w:tcBorders>
            <w:shd w:val="clear" w:color="auto" w:fill="auto"/>
            <w:vAlign w:val="center"/>
          </w:tcPr>
          <w:p w14:paraId="366FDE04">
            <w:pPr>
              <w:keepNext w:val="0"/>
              <w:keepLines w:val="0"/>
              <w:widowControl/>
              <w:suppressLineNumbers w:val="0"/>
              <w:jc w:val="center"/>
              <w:rPr>
                <w:rFonts w:hint="default" w:ascii="Times New Roman" w:hAnsi="Times New Roman" w:cs="Times New Roman"/>
              </w:rPr>
            </w:pPr>
            <w:r>
              <w:rPr>
                <w:rStyle w:val="133"/>
                <w:rFonts w:hint="default" w:ascii="Times New Roman" w:hAnsi="Times New Roman" w:eastAsia="宋体" w:cs="Times New Roman"/>
                <w:b w:val="0"/>
                <w:bCs/>
                <w:kern w:val="0"/>
                <w:sz w:val="24"/>
                <w:szCs w:val="24"/>
                <w:lang w:val="en-US" w:eastAsia="zh-CN" w:bidi="ar"/>
              </w:rPr>
              <w:t>19 (38.0)</w:t>
            </w:r>
          </w:p>
        </w:tc>
        <w:tc>
          <w:tcPr>
            <w:tcW w:w="0" w:type="auto"/>
            <w:tcBorders>
              <w:tl2br w:val="nil"/>
              <w:tr2bl w:val="nil"/>
            </w:tcBorders>
            <w:shd w:val="clear" w:color="auto" w:fill="auto"/>
            <w:vAlign w:val="center"/>
          </w:tcPr>
          <w:p w14:paraId="747C03E2">
            <w:pPr>
              <w:jc w:val="center"/>
              <w:rPr>
                <w:rFonts w:hint="default" w:ascii="Times New Roman" w:hAnsi="Times New Roman" w:cs="Times New Roman"/>
                <w:sz w:val="24"/>
                <w:szCs w:val="24"/>
              </w:rPr>
            </w:pPr>
          </w:p>
        </w:tc>
        <w:tc>
          <w:tcPr>
            <w:tcW w:w="0" w:type="auto"/>
            <w:tcBorders>
              <w:tl2br w:val="nil"/>
              <w:tr2bl w:val="nil"/>
            </w:tcBorders>
            <w:shd w:val="clear" w:color="auto" w:fill="auto"/>
            <w:vAlign w:val="center"/>
          </w:tcPr>
          <w:p w14:paraId="7FAAA797">
            <w:pPr>
              <w:jc w:val="center"/>
              <w:rPr>
                <w:rFonts w:hint="default" w:ascii="Times New Roman" w:hAnsi="Times New Roman" w:cs="Times New Roman"/>
                <w:sz w:val="24"/>
                <w:szCs w:val="24"/>
              </w:rPr>
            </w:pPr>
          </w:p>
        </w:tc>
        <w:tc>
          <w:tcPr>
            <w:tcW w:w="0" w:type="auto"/>
            <w:tcBorders>
              <w:tl2br w:val="nil"/>
              <w:tr2bl w:val="nil"/>
            </w:tcBorders>
            <w:shd w:val="clear" w:color="auto" w:fill="auto"/>
            <w:vAlign w:val="center"/>
          </w:tcPr>
          <w:p w14:paraId="4F1D5955">
            <w:pPr>
              <w:jc w:val="center"/>
              <w:rPr>
                <w:rFonts w:hint="default" w:ascii="Times New Roman" w:hAnsi="Times New Roman" w:cs="Times New Roman"/>
                <w:sz w:val="24"/>
                <w:szCs w:val="24"/>
              </w:rPr>
            </w:pPr>
          </w:p>
        </w:tc>
      </w:tr>
      <w:tr w14:paraId="610E56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l2br w:val="nil"/>
              <w:tr2bl w:val="nil"/>
            </w:tcBorders>
            <w:shd w:val="clear" w:color="auto" w:fill="auto"/>
            <w:vAlign w:val="center"/>
          </w:tcPr>
          <w:p w14:paraId="601B4399">
            <w:pPr>
              <w:jc w:val="center"/>
              <w:rPr>
                <w:rFonts w:hint="default" w:ascii="Times New Roman" w:hAnsi="Times New Roman" w:cs="Times New Roman"/>
                <w:sz w:val="24"/>
                <w:szCs w:val="24"/>
              </w:rPr>
            </w:pPr>
            <w:r>
              <w:rPr>
                <w:rFonts w:hint="default" w:ascii="Times New Roman" w:hAnsi="Times New Roman" w:cs="Times New Roman"/>
                <w:sz w:val="24"/>
                <w:szCs w:val="24"/>
              </w:rPr>
              <w:t>Pathological M category</w:t>
            </w:r>
          </w:p>
        </w:tc>
        <w:tc>
          <w:tcPr>
            <w:tcW w:w="0" w:type="auto"/>
            <w:tcBorders>
              <w:tl2br w:val="nil"/>
              <w:tr2bl w:val="nil"/>
            </w:tcBorders>
            <w:shd w:val="clear" w:color="auto" w:fill="auto"/>
            <w:vAlign w:val="center"/>
          </w:tcPr>
          <w:p w14:paraId="4F36B329">
            <w:pPr>
              <w:keepNext w:val="0"/>
              <w:keepLines w:val="0"/>
              <w:widowControl/>
              <w:suppressLineNumbers w:val="0"/>
              <w:jc w:val="center"/>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pM0</w:t>
            </w:r>
          </w:p>
        </w:tc>
        <w:tc>
          <w:tcPr>
            <w:tcW w:w="0" w:type="auto"/>
            <w:tcBorders>
              <w:tl2br w:val="nil"/>
              <w:tr2bl w:val="nil"/>
            </w:tcBorders>
            <w:shd w:val="clear" w:color="auto" w:fill="auto"/>
            <w:vAlign w:val="center"/>
          </w:tcPr>
          <w:p w14:paraId="629D9107">
            <w:pPr>
              <w:keepNext w:val="0"/>
              <w:keepLines w:val="0"/>
              <w:widowControl/>
              <w:suppressLineNumbers w:val="0"/>
              <w:jc w:val="center"/>
              <w:rPr>
                <w:rStyle w:val="133"/>
                <w:rFonts w:hint="default" w:ascii="Times New Roman" w:hAnsi="Times New Roman" w:eastAsia="宋体" w:cs="Times New Roman"/>
                <w:b w:val="0"/>
                <w:bCs/>
                <w:kern w:val="0"/>
                <w:sz w:val="24"/>
                <w:szCs w:val="24"/>
                <w:lang w:val="en-US" w:eastAsia="zh-CN" w:bidi="ar"/>
              </w:rPr>
            </w:pPr>
            <w:r>
              <w:rPr>
                <w:rStyle w:val="133"/>
                <w:rFonts w:hint="default" w:ascii="Times New Roman" w:hAnsi="Times New Roman" w:eastAsia="宋体" w:cs="Times New Roman"/>
                <w:b w:val="0"/>
                <w:bCs/>
                <w:kern w:val="0"/>
                <w:sz w:val="24"/>
                <w:szCs w:val="24"/>
                <w:lang w:val="en-US" w:eastAsia="zh-CN" w:bidi="ar"/>
              </w:rPr>
              <w:t>50 (100)</w:t>
            </w:r>
          </w:p>
        </w:tc>
        <w:tc>
          <w:tcPr>
            <w:tcW w:w="0" w:type="auto"/>
            <w:tcBorders>
              <w:tl2br w:val="nil"/>
              <w:tr2bl w:val="nil"/>
            </w:tcBorders>
            <w:shd w:val="clear" w:color="auto" w:fill="auto"/>
            <w:vAlign w:val="center"/>
          </w:tcPr>
          <w:p w14:paraId="6D6FC886">
            <w:pPr>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NA</w:t>
            </w:r>
          </w:p>
        </w:tc>
        <w:tc>
          <w:tcPr>
            <w:tcW w:w="0" w:type="auto"/>
            <w:tcBorders>
              <w:tl2br w:val="nil"/>
              <w:tr2bl w:val="nil"/>
            </w:tcBorders>
            <w:shd w:val="clear" w:color="auto" w:fill="auto"/>
            <w:vAlign w:val="center"/>
          </w:tcPr>
          <w:p w14:paraId="012A0568">
            <w:pPr>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NA</w:t>
            </w:r>
          </w:p>
        </w:tc>
        <w:tc>
          <w:tcPr>
            <w:tcW w:w="0" w:type="auto"/>
            <w:tcBorders>
              <w:tl2br w:val="nil"/>
              <w:tr2bl w:val="nil"/>
            </w:tcBorders>
            <w:shd w:val="clear" w:color="auto" w:fill="auto"/>
            <w:vAlign w:val="center"/>
          </w:tcPr>
          <w:p w14:paraId="59F61D59">
            <w:pPr>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NA</w:t>
            </w:r>
          </w:p>
        </w:tc>
      </w:tr>
      <w:tr w14:paraId="61DF46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vMerge w:val="restart"/>
            <w:tcBorders>
              <w:tl2br w:val="nil"/>
              <w:tr2bl w:val="nil"/>
            </w:tcBorders>
            <w:shd w:val="clear" w:color="auto" w:fill="auto"/>
            <w:vAlign w:val="center"/>
          </w:tcPr>
          <w:p w14:paraId="2ABF3136">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Pathological stage</w:t>
            </w:r>
          </w:p>
        </w:tc>
        <w:tc>
          <w:tcPr>
            <w:tcW w:w="0" w:type="auto"/>
            <w:tcBorders>
              <w:tl2br w:val="nil"/>
              <w:tr2bl w:val="nil"/>
            </w:tcBorders>
            <w:shd w:val="clear" w:color="auto" w:fill="auto"/>
            <w:vAlign w:val="center"/>
          </w:tcPr>
          <w:p w14:paraId="497E9715">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I–II</w:t>
            </w:r>
          </w:p>
        </w:tc>
        <w:tc>
          <w:tcPr>
            <w:tcW w:w="0" w:type="auto"/>
            <w:tcBorders>
              <w:tl2br w:val="nil"/>
              <w:tr2bl w:val="nil"/>
            </w:tcBorders>
            <w:shd w:val="clear" w:color="auto" w:fill="auto"/>
            <w:vAlign w:val="center"/>
          </w:tcPr>
          <w:p w14:paraId="220B7F07">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34 (68.0)</w:t>
            </w:r>
          </w:p>
        </w:tc>
        <w:tc>
          <w:tcPr>
            <w:tcW w:w="0" w:type="auto"/>
            <w:tcBorders>
              <w:tl2br w:val="nil"/>
              <w:tr2bl w:val="nil"/>
            </w:tcBorders>
            <w:shd w:val="clear" w:color="auto" w:fill="auto"/>
            <w:vAlign w:val="center"/>
          </w:tcPr>
          <w:p w14:paraId="63752162">
            <w:pPr>
              <w:keepNext w:val="0"/>
              <w:keepLines w:val="0"/>
              <w:widowControl/>
              <w:suppressLineNumbers w:val="0"/>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0.86</w:t>
            </w:r>
          </w:p>
        </w:tc>
        <w:tc>
          <w:tcPr>
            <w:tcW w:w="0" w:type="auto"/>
            <w:tcBorders>
              <w:tl2br w:val="nil"/>
              <w:tr2bl w:val="nil"/>
            </w:tcBorders>
            <w:shd w:val="clear" w:color="auto" w:fill="auto"/>
            <w:vAlign w:val="center"/>
          </w:tcPr>
          <w:p w14:paraId="20164922">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0.27</w:t>
            </w:r>
          </w:p>
        </w:tc>
        <w:tc>
          <w:tcPr>
            <w:tcW w:w="0" w:type="auto"/>
            <w:tcBorders>
              <w:tl2br w:val="nil"/>
              <w:tr2bl w:val="nil"/>
            </w:tcBorders>
            <w:shd w:val="clear" w:color="auto" w:fill="auto"/>
            <w:vAlign w:val="center"/>
          </w:tcPr>
          <w:p w14:paraId="7066E09D">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0.68</w:t>
            </w:r>
          </w:p>
        </w:tc>
      </w:tr>
      <w:tr w14:paraId="3E4FE8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Merge w:val="continue"/>
            <w:tcBorders>
              <w:tl2br w:val="nil"/>
              <w:tr2bl w:val="nil"/>
            </w:tcBorders>
            <w:shd w:val="clear" w:color="auto" w:fill="auto"/>
            <w:vAlign w:val="center"/>
          </w:tcPr>
          <w:p w14:paraId="097302EF">
            <w:pPr>
              <w:jc w:val="center"/>
              <w:rPr>
                <w:rFonts w:hint="default" w:ascii="Times New Roman" w:hAnsi="Times New Roman" w:cs="Times New Roman"/>
                <w:sz w:val="24"/>
                <w:szCs w:val="24"/>
              </w:rPr>
            </w:pPr>
          </w:p>
        </w:tc>
        <w:tc>
          <w:tcPr>
            <w:tcW w:w="0" w:type="auto"/>
            <w:tcBorders>
              <w:tl2br w:val="nil"/>
              <w:tr2bl w:val="nil"/>
            </w:tcBorders>
            <w:shd w:val="clear" w:color="auto" w:fill="auto"/>
            <w:vAlign w:val="center"/>
          </w:tcPr>
          <w:p w14:paraId="7A037248">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III–IV</w:t>
            </w:r>
          </w:p>
        </w:tc>
        <w:tc>
          <w:tcPr>
            <w:tcW w:w="0" w:type="auto"/>
            <w:tcBorders>
              <w:tl2br w:val="nil"/>
              <w:tr2bl w:val="nil"/>
            </w:tcBorders>
            <w:shd w:val="clear" w:color="auto" w:fill="auto"/>
            <w:vAlign w:val="center"/>
          </w:tcPr>
          <w:p w14:paraId="65B9CD25">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16 (32.0)</w:t>
            </w:r>
          </w:p>
        </w:tc>
        <w:tc>
          <w:tcPr>
            <w:tcW w:w="0" w:type="auto"/>
            <w:tcBorders>
              <w:tl2br w:val="nil"/>
              <w:tr2bl w:val="nil"/>
            </w:tcBorders>
            <w:shd w:val="clear" w:color="auto" w:fill="auto"/>
            <w:vAlign w:val="center"/>
          </w:tcPr>
          <w:p w14:paraId="429DE7A6">
            <w:pPr>
              <w:jc w:val="center"/>
              <w:rPr>
                <w:rFonts w:hint="default" w:ascii="Times New Roman" w:hAnsi="Times New Roman" w:cs="Times New Roman"/>
                <w:sz w:val="24"/>
                <w:szCs w:val="24"/>
              </w:rPr>
            </w:pPr>
          </w:p>
        </w:tc>
        <w:tc>
          <w:tcPr>
            <w:tcW w:w="0" w:type="auto"/>
            <w:tcBorders>
              <w:tl2br w:val="nil"/>
              <w:tr2bl w:val="nil"/>
            </w:tcBorders>
            <w:shd w:val="clear" w:color="auto" w:fill="auto"/>
            <w:vAlign w:val="center"/>
          </w:tcPr>
          <w:p w14:paraId="76C3E4AA">
            <w:pPr>
              <w:jc w:val="center"/>
              <w:rPr>
                <w:rFonts w:hint="default" w:ascii="Times New Roman" w:hAnsi="Times New Roman" w:cs="Times New Roman"/>
                <w:sz w:val="24"/>
                <w:szCs w:val="24"/>
              </w:rPr>
            </w:pPr>
          </w:p>
        </w:tc>
        <w:tc>
          <w:tcPr>
            <w:tcW w:w="0" w:type="auto"/>
            <w:tcBorders>
              <w:tl2br w:val="nil"/>
              <w:tr2bl w:val="nil"/>
            </w:tcBorders>
            <w:shd w:val="clear" w:color="auto" w:fill="auto"/>
            <w:vAlign w:val="center"/>
          </w:tcPr>
          <w:p w14:paraId="3314BC80">
            <w:pPr>
              <w:jc w:val="center"/>
              <w:rPr>
                <w:rFonts w:hint="default" w:ascii="Times New Roman" w:hAnsi="Times New Roman" w:cs="Times New Roman"/>
                <w:sz w:val="24"/>
                <w:szCs w:val="24"/>
              </w:rPr>
            </w:pPr>
          </w:p>
        </w:tc>
      </w:tr>
    </w:tbl>
    <w:p w14:paraId="7049E38F">
      <w:pPr>
        <w:keepNext w:val="0"/>
        <w:keepLines w:val="0"/>
        <w:pageBreakBefore w:val="0"/>
        <w:widowControl/>
        <w:kinsoku/>
        <w:wordWrap/>
        <w:overflowPunct/>
        <w:topLinePunct w:val="0"/>
        <w:autoSpaceDE/>
        <w:autoSpaceDN/>
        <w:bidi w:val="0"/>
        <w:adjustRightInd/>
        <w:snapToGrid/>
        <w:spacing w:before="361" w:beforeLines="100" w:after="0" w:line="480" w:lineRule="auto"/>
        <w:jc w:val="both"/>
        <w:textAlignment w:val="auto"/>
        <w:rPr>
          <w:rFonts w:hint="eastAsia" w:ascii="Times New Roman" w:hAnsi="Times New Roman"/>
          <w:b/>
          <w:bCs/>
          <w:sz w:val="24"/>
          <w:lang w:val="en-US" w:eastAsia="zh-CN"/>
        </w:rPr>
      </w:pPr>
      <w:r>
        <w:rPr>
          <w:rFonts w:hint="eastAsia" w:ascii="Times New Roman" w:hAnsi="Times New Roman"/>
          <w:b/>
          <w:bCs/>
          <w:sz w:val="24"/>
          <w:lang w:val="en-US" w:eastAsia="zh-CN"/>
        </w:rPr>
        <w:t>B</w:t>
      </w:r>
      <w:r>
        <w:rPr>
          <w:rFonts w:hint="eastAsia" w:ascii="Times New Roman" w:hAnsi="Times New Roman"/>
          <w:b/>
          <w:bCs/>
          <w:sz w:val="24"/>
        </w:rPr>
        <w:t>.</w:t>
      </w:r>
      <w:r>
        <w:rPr>
          <w:rFonts w:hint="eastAsia" w:ascii="Times New Roman" w:hAnsi="Times New Roman"/>
          <w:b/>
          <w:bCs/>
          <w:sz w:val="24"/>
          <w:lang w:val="en-US" w:eastAsia="zh-CN"/>
        </w:rPr>
        <w:t xml:space="preserve"> TCGA-ESCC cohort</w:t>
      </w:r>
    </w:p>
    <w:tbl>
      <w:tblPr>
        <w:tblStyle w:val="32"/>
        <w:tblW w:w="4998" w:type="pct"/>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52"/>
        <w:gridCol w:w="1320"/>
        <w:gridCol w:w="2414"/>
        <w:gridCol w:w="2740"/>
      </w:tblGrid>
      <w:tr w14:paraId="1B9B43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1775" w:type="pct"/>
            <w:tcBorders>
              <w:bottom w:val="single" w:color="auto" w:sz="4" w:space="0"/>
            </w:tcBorders>
            <w:shd w:val="clear" w:color="auto" w:fill="auto"/>
            <w:vAlign w:val="center"/>
          </w:tcPr>
          <w:p w14:paraId="3FFFCF76">
            <w:pPr>
              <w:keepNext w:val="0"/>
              <w:keepLines w:val="0"/>
              <w:widowControl/>
              <w:suppressLineNumbers w:val="0"/>
              <w:jc w:val="center"/>
              <w:rPr>
                <w:rFonts w:hint="default" w:ascii="Times New Roman" w:hAnsi="Times New Roman" w:cs="Times New Roman"/>
                <w:b/>
                <w:bCs/>
              </w:rPr>
            </w:pPr>
            <w:r>
              <w:rPr>
                <w:rFonts w:hint="default" w:ascii="Times New Roman" w:hAnsi="Times New Roman" w:eastAsia="宋体" w:cs="Times New Roman"/>
                <w:b/>
                <w:bCs/>
                <w:kern w:val="0"/>
                <w:sz w:val="24"/>
                <w:szCs w:val="24"/>
                <w:lang w:val="en-US" w:eastAsia="zh-CN" w:bidi="ar"/>
              </w:rPr>
              <w:t>Characteristic</w:t>
            </w:r>
          </w:p>
        </w:tc>
        <w:tc>
          <w:tcPr>
            <w:tcW w:w="635" w:type="pct"/>
            <w:tcBorders>
              <w:bottom w:val="single" w:color="auto" w:sz="4" w:space="0"/>
            </w:tcBorders>
            <w:shd w:val="clear" w:color="auto" w:fill="auto"/>
            <w:vAlign w:val="center"/>
          </w:tcPr>
          <w:p w14:paraId="36F367FC">
            <w:pPr>
              <w:keepNext w:val="0"/>
              <w:keepLines w:val="0"/>
              <w:widowControl/>
              <w:suppressLineNumbers w:val="0"/>
              <w:jc w:val="center"/>
              <w:rPr>
                <w:rFonts w:hint="default" w:ascii="Times New Roman" w:hAnsi="Times New Roman" w:cs="Times New Roman"/>
                <w:b/>
                <w:bCs/>
              </w:rPr>
            </w:pPr>
            <w:r>
              <w:rPr>
                <w:rFonts w:hint="default" w:ascii="Times New Roman" w:hAnsi="Times New Roman" w:eastAsia="宋体" w:cs="Times New Roman"/>
                <w:b/>
                <w:bCs/>
                <w:kern w:val="0"/>
                <w:sz w:val="24"/>
                <w:szCs w:val="24"/>
                <w:lang w:val="en-US" w:eastAsia="zh-CN" w:bidi="ar"/>
              </w:rPr>
              <w:t>Category</w:t>
            </w:r>
          </w:p>
        </w:tc>
        <w:tc>
          <w:tcPr>
            <w:tcW w:w="1173" w:type="pct"/>
            <w:tcBorders>
              <w:bottom w:val="single" w:color="auto" w:sz="4" w:space="0"/>
            </w:tcBorders>
            <w:shd w:val="clear" w:color="auto" w:fill="auto"/>
            <w:vAlign w:val="center"/>
          </w:tcPr>
          <w:p w14:paraId="05FCA4E2">
            <w:pPr>
              <w:keepNext w:val="0"/>
              <w:keepLines w:val="0"/>
              <w:widowControl/>
              <w:suppressLineNumbers w:val="0"/>
              <w:jc w:val="center"/>
              <w:rPr>
                <w:rFonts w:hint="default" w:ascii="Times New Roman" w:hAnsi="Times New Roman" w:cs="Times New Roman"/>
                <w:b/>
                <w:bCs/>
              </w:rPr>
            </w:pPr>
            <w:r>
              <w:rPr>
                <w:rFonts w:hint="default" w:ascii="Times New Roman" w:hAnsi="Times New Roman" w:eastAsia="宋体" w:cs="Times New Roman"/>
                <w:b/>
                <w:bCs/>
                <w:kern w:val="0"/>
                <w:sz w:val="24"/>
                <w:szCs w:val="24"/>
                <w:lang w:val="en-US" w:eastAsia="zh-CN" w:bidi="ar"/>
              </w:rPr>
              <w:t>Patients, n (%)</w:t>
            </w:r>
          </w:p>
        </w:tc>
        <w:tc>
          <w:tcPr>
            <w:tcW w:w="1326" w:type="pct"/>
            <w:tcBorders>
              <w:bottom w:val="single" w:color="auto" w:sz="4" w:space="0"/>
            </w:tcBorders>
            <w:shd w:val="clear" w:color="auto" w:fill="auto"/>
            <w:vAlign w:val="center"/>
          </w:tcPr>
          <w:p w14:paraId="40A1B7E5">
            <w:pPr>
              <w:keepNext w:val="0"/>
              <w:keepLines w:val="0"/>
              <w:widowControl/>
              <w:suppressLineNumbers w:val="0"/>
              <w:jc w:val="center"/>
              <w:rPr>
                <w:rFonts w:hint="default" w:ascii="Times New Roman" w:hAnsi="Times New Roman" w:cs="Times New Roman"/>
                <w:b/>
                <w:bCs/>
              </w:rPr>
            </w:pPr>
            <w:r>
              <w:rPr>
                <w:rStyle w:val="134"/>
                <w:rFonts w:hint="default" w:ascii="Times New Roman" w:hAnsi="Times New Roman" w:eastAsia="宋体" w:cs="Times New Roman"/>
                <w:b/>
                <w:bCs/>
                <w:kern w:val="0"/>
                <w:sz w:val="24"/>
                <w:szCs w:val="24"/>
                <w:lang w:val="en-US" w:eastAsia="zh-CN" w:bidi="ar"/>
              </w:rPr>
              <w:t>P</w:t>
            </w:r>
            <w:r>
              <w:rPr>
                <w:rFonts w:hint="default" w:ascii="Times New Roman" w:hAnsi="Times New Roman" w:eastAsia="宋体" w:cs="Times New Roman"/>
                <w:b/>
                <w:bCs/>
                <w:kern w:val="0"/>
                <w:sz w:val="24"/>
                <w:szCs w:val="24"/>
                <w:lang w:val="en-US" w:eastAsia="zh-CN" w:bidi="ar"/>
              </w:rPr>
              <w:t xml:space="preserve"> value for SF3B4</w:t>
            </w:r>
          </w:p>
        </w:tc>
      </w:tr>
      <w:tr w14:paraId="04225A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775" w:type="pct"/>
            <w:tcBorders>
              <w:tl2br w:val="nil"/>
              <w:tr2bl w:val="nil"/>
            </w:tcBorders>
            <w:shd w:val="clear" w:color="auto" w:fill="auto"/>
            <w:vAlign w:val="center"/>
          </w:tcPr>
          <w:p w14:paraId="654E49F1">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Total cohort</w:t>
            </w:r>
          </w:p>
        </w:tc>
        <w:tc>
          <w:tcPr>
            <w:tcW w:w="635" w:type="pct"/>
            <w:tcBorders>
              <w:tl2br w:val="nil"/>
              <w:tr2bl w:val="nil"/>
            </w:tcBorders>
            <w:shd w:val="clear" w:color="auto" w:fill="auto"/>
            <w:vAlign w:val="center"/>
          </w:tcPr>
          <w:p w14:paraId="7C347E37">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w:t>
            </w:r>
          </w:p>
        </w:tc>
        <w:tc>
          <w:tcPr>
            <w:tcW w:w="1173" w:type="pct"/>
            <w:tcBorders>
              <w:tl2br w:val="nil"/>
              <w:tr2bl w:val="nil"/>
            </w:tcBorders>
            <w:shd w:val="clear" w:color="auto" w:fill="auto"/>
            <w:vAlign w:val="center"/>
          </w:tcPr>
          <w:p w14:paraId="4A06558D">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79</w:t>
            </w:r>
          </w:p>
        </w:tc>
        <w:tc>
          <w:tcPr>
            <w:tcW w:w="1326" w:type="pct"/>
            <w:tcBorders>
              <w:tl2br w:val="nil"/>
              <w:tr2bl w:val="nil"/>
            </w:tcBorders>
            <w:shd w:val="clear" w:color="auto" w:fill="auto"/>
            <w:vAlign w:val="center"/>
          </w:tcPr>
          <w:p w14:paraId="5A43BD1F">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w:t>
            </w:r>
          </w:p>
        </w:tc>
      </w:tr>
      <w:tr w14:paraId="534C23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775" w:type="pct"/>
            <w:vMerge w:val="restart"/>
            <w:tcBorders>
              <w:tl2br w:val="nil"/>
              <w:tr2bl w:val="nil"/>
            </w:tcBorders>
            <w:shd w:val="clear" w:color="auto" w:fill="auto"/>
            <w:vAlign w:val="center"/>
          </w:tcPr>
          <w:p w14:paraId="0CFEDCFC">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Pathological T category</w:t>
            </w:r>
          </w:p>
        </w:tc>
        <w:tc>
          <w:tcPr>
            <w:tcW w:w="635" w:type="pct"/>
            <w:tcBorders>
              <w:tl2br w:val="nil"/>
              <w:tr2bl w:val="nil"/>
            </w:tcBorders>
            <w:shd w:val="clear" w:color="auto" w:fill="auto"/>
            <w:vAlign w:val="center"/>
          </w:tcPr>
          <w:p w14:paraId="48518A79">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pT1–2</w:t>
            </w:r>
          </w:p>
        </w:tc>
        <w:tc>
          <w:tcPr>
            <w:tcW w:w="1173" w:type="pct"/>
            <w:tcBorders>
              <w:tl2br w:val="nil"/>
              <w:tr2bl w:val="nil"/>
            </w:tcBorders>
            <w:shd w:val="clear" w:color="auto" w:fill="auto"/>
            <w:vAlign w:val="center"/>
          </w:tcPr>
          <w:p w14:paraId="47927253">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35 (44.3)</w:t>
            </w:r>
          </w:p>
        </w:tc>
        <w:tc>
          <w:tcPr>
            <w:tcW w:w="1326" w:type="pct"/>
            <w:tcBorders>
              <w:tl2br w:val="nil"/>
              <w:tr2bl w:val="nil"/>
            </w:tcBorders>
            <w:shd w:val="clear" w:color="auto" w:fill="auto"/>
            <w:vAlign w:val="center"/>
          </w:tcPr>
          <w:p w14:paraId="304B63C8">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0.58</w:t>
            </w:r>
          </w:p>
        </w:tc>
      </w:tr>
      <w:tr w14:paraId="0A8A34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775" w:type="pct"/>
            <w:vMerge w:val="continue"/>
            <w:tcBorders>
              <w:tl2br w:val="nil"/>
              <w:tr2bl w:val="nil"/>
            </w:tcBorders>
            <w:shd w:val="clear" w:color="auto" w:fill="auto"/>
            <w:vAlign w:val="center"/>
          </w:tcPr>
          <w:p w14:paraId="4C63ED07">
            <w:pPr>
              <w:jc w:val="center"/>
              <w:rPr>
                <w:rFonts w:hint="default" w:ascii="Times New Roman" w:hAnsi="Times New Roman" w:cs="Times New Roman"/>
                <w:sz w:val="24"/>
                <w:szCs w:val="24"/>
              </w:rPr>
            </w:pPr>
          </w:p>
        </w:tc>
        <w:tc>
          <w:tcPr>
            <w:tcW w:w="635" w:type="pct"/>
            <w:tcBorders>
              <w:tl2br w:val="nil"/>
              <w:tr2bl w:val="nil"/>
            </w:tcBorders>
            <w:shd w:val="clear" w:color="auto" w:fill="auto"/>
            <w:vAlign w:val="center"/>
          </w:tcPr>
          <w:p w14:paraId="79B1D1F9">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pT3–4</w:t>
            </w:r>
          </w:p>
        </w:tc>
        <w:tc>
          <w:tcPr>
            <w:tcW w:w="1173" w:type="pct"/>
            <w:tcBorders>
              <w:tl2br w:val="nil"/>
              <w:tr2bl w:val="nil"/>
            </w:tcBorders>
            <w:shd w:val="clear" w:color="auto" w:fill="auto"/>
            <w:vAlign w:val="center"/>
          </w:tcPr>
          <w:p w14:paraId="119D1D1A">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44 (55.7)</w:t>
            </w:r>
          </w:p>
        </w:tc>
        <w:tc>
          <w:tcPr>
            <w:tcW w:w="1326" w:type="pct"/>
            <w:tcBorders>
              <w:tl2br w:val="nil"/>
              <w:tr2bl w:val="nil"/>
            </w:tcBorders>
            <w:shd w:val="clear" w:color="auto" w:fill="auto"/>
            <w:vAlign w:val="center"/>
          </w:tcPr>
          <w:p w14:paraId="680AF2BA">
            <w:pPr>
              <w:jc w:val="center"/>
              <w:rPr>
                <w:rFonts w:hint="default" w:ascii="Times New Roman" w:hAnsi="Times New Roman" w:cs="Times New Roman"/>
                <w:sz w:val="24"/>
                <w:szCs w:val="24"/>
              </w:rPr>
            </w:pPr>
          </w:p>
        </w:tc>
      </w:tr>
      <w:tr w14:paraId="1B1A44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775" w:type="pct"/>
            <w:vMerge w:val="restart"/>
            <w:tcBorders>
              <w:tl2br w:val="nil"/>
              <w:tr2bl w:val="nil"/>
            </w:tcBorders>
            <w:shd w:val="clear" w:color="auto" w:fill="auto"/>
            <w:vAlign w:val="center"/>
          </w:tcPr>
          <w:p w14:paraId="5C5CC760">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Pathological N category</w:t>
            </w:r>
          </w:p>
        </w:tc>
        <w:tc>
          <w:tcPr>
            <w:tcW w:w="635" w:type="pct"/>
            <w:tcBorders>
              <w:tl2br w:val="nil"/>
              <w:tr2bl w:val="nil"/>
            </w:tcBorders>
            <w:shd w:val="clear" w:color="auto" w:fill="auto"/>
            <w:vAlign w:val="center"/>
          </w:tcPr>
          <w:p w14:paraId="63FFEDC5">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pN0</w:t>
            </w:r>
          </w:p>
        </w:tc>
        <w:tc>
          <w:tcPr>
            <w:tcW w:w="1173" w:type="pct"/>
            <w:tcBorders>
              <w:tl2br w:val="nil"/>
              <w:tr2bl w:val="nil"/>
            </w:tcBorders>
            <w:shd w:val="clear" w:color="auto" w:fill="auto"/>
            <w:vAlign w:val="center"/>
          </w:tcPr>
          <w:p w14:paraId="6ECB235E">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46 (59.0)</w:t>
            </w:r>
          </w:p>
        </w:tc>
        <w:tc>
          <w:tcPr>
            <w:tcW w:w="1326" w:type="pct"/>
            <w:tcBorders>
              <w:tl2br w:val="nil"/>
              <w:tr2bl w:val="nil"/>
            </w:tcBorders>
            <w:shd w:val="clear" w:color="auto" w:fill="auto"/>
            <w:vAlign w:val="center"/>
          </w:tcPr>
          <w:p w14:paraId="426C9E08">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0.59</w:t>
            </w:r>
          </w:p>
        </w:tc>
      </w:tr>
      <w:tr w14:paraId="3D4B19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775" w:type="pct"/>
            <w:vMerge w:val="continue"/>
            <w:tcBorders>
              <w:tl2br w:val="nil"/>
              <w:tr2bl w:val="nil"/>
            </w:tcBorders>
            <w:shd w:val="clear" w:color="auto" w:fill="auto"/>
            <w:vAlign w:val="center"/>
          </w:tcPr>
          <w:p w14:paraId="34639B7F">
            <w:pPr>
              <w:jc w:val="center"/>
              <w:rPr>
                <w:rFonts w:hint="default" w:ascii="Times New Roman" w:hAnsi="Times New Roman" w:cs="Times New Roman"/>
                <w:sz w:val="24"/>
                <w:szCs w:val="24"/>
              </w:rPr>
            </w:pPr>
          </w:p>
        </w:tc>
        <w:tc>
          <w:tcPr>
            <w:tcW w:w="635" w:type="pct"/>
            <w:tcBorders>
              <w:tl2br w:val="nil"/>
              <w:tr2bl w:val="nil"/>
            </w:tcBorders>
            <w:shd w:val="clear" w:color="auto" w:fill="auto"/>
            <w:vAlign w:val="center"/>
          </w:tcPr>
          <w:p w14:paraId="64D34922">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pN1–3</w:t>
            </w:r>
          </w:p>
        </w:tc>
        <w:tc>
          <w:tcPr>
            <w:tcW w:w="1173" w:type="pct"/>
            <w:tcBorders>
              <w:tl2br w:val="nil"/>
              <w:tr2bl w:val="nil"/>
            </w:tcBorders>
            <w:shd w:val="clear" w:color="auto" w:fill="auto"/>
            <w:vAlign w:val="center"/>
          </w:tcPr>
          <w:p w14:paraId="6CA4662E">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32 (41.0)</w:t>
            </w:r>
          </w:p>
        </w:tc>
        <w:tc>
          <w:tcPr>
            <w:tcW w:w="1326" w:type="pct"/>
            <w:tcBorders>
              <w:tl2br w:val="nil"/>
              <w:tr2bl w:val="nil"/>
            </w:tcBorders>
            <w:shd w:val="clear" w:color="auto" w:fill="auto"/>
            <w:vAlign w:val="center"/>
          </w:tcPr>
          <w:p w14:paraId="3A2822FC">
            <w:pPr>
              <w:jc w:val="center"/>
              <w:rPr>
                <w:rFonts w:hint="default" w:ascii="Times New Roman" w:hAnsi="Times New Roman" w:cs="Times New Roman"/>
                <w:sz w:val="24"/>
                <w:szCs w:val="24"/>
              </w:rPr>
            </w:pPr>
          </w:p>
        </w:tc>
      </w:tr>
      <w:tr w14:paraId="0A257A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775" w:type="pct"/>
            <w:tcBorders>
              <w:tl2br w:val="nil"/>
              <w:tr2bl w:val="nil"/>
            </w:tcBorders>
            <w:shd w:val="clear" w:color="auto" w:fill="auto"/>
            <w:vAlign w:val="center"/>
          </w:tcPr>
          <w:p w14:paraId="4A8D53FD">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rPr>
              <w:t>Pathological M category</w:t>
            </w:r>
          </w:p>
        </w:tc>
        <w:tc>
          <w:tcPr>
            <w:tcW w:w="635" w:type="pct"/>
            <w:tcBorders>
              <w:tl2br w:val="nil"/>
              <w:tr2bl w:val="nil"/>
            </w:tcBorders>
            <w:shd w:val="clear" w:color="auto" w:fill="auto"/>
            <w:vAlign w:val="center"/>
          </w:tcPr>
          <w:p w14:paraId="519D9863">
            <w:pPr>
              <w:keepNext w:val="0"/>
              <w:keepLines w:val="0"/>
              <w:widowControl/>
              <w:suppressLineNumbers w:val="0"/>
              <w:jc w:val="center"/>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pM0</w:t>
            </w:r>
          </w:p>
        </w:tc>
        <w:tc>
          <w:tcPr>
            <w:tcW w:w="1173" w:type="pct"/>
            <w:tcBorders>
              <w:tl2br w:val="nil"/>
              <w:tr2bl w:val="nil"/>
            </w:tcBorders>
            <w:shd w:val="clear" w:color="auto" w:fill="auto"/>
            <w:vAlign w:val="center"/>
          </w:tcPr>
          <w:p w14:paraId="42CFA2A8">
            <w:pPr>
              <w:keepNext w:val="0"/>
              <w:keepLines w:val="0"/>
              <w:widowControl/>
              <w:suppressLineNumbers w:val="0"/>
              <w:jc w:val="center"/>
              <w:rPr>
                <w:rFonts w:hint="default" w:ascii="Times New Roman" w:hAnsi="Times New Roman" w:eastAsia="宋体" w:cs="Times New Roman"/>
                <w:b w:val="0"/>
                <w:bCs/>
                <w:kern w:val="0"/>
                <w:sz w:val="24"/>
                <w:szCs w:val="24"/>
                <w:lang w:val="en-US" w:eastAsia="zh-CN" w:bidi="ar"/>
              </w:rPr>
            </w:pPr>
            <w:r>
              <w:rPr>
                <w:rStyle w:val="133"/>
                <w:rFonts w:hint="eastAsia" w:ascii="Times New Roman" w:hAnsi="Times New Roman" w:cs="Times New Roman"/>
                <w:b w:val="0"/>
                <w:bCs/>
                <w:kern w:val="0"/>
                <w:sz w:val="24"/>
                <w:szCs w:val="24"/>
                <w:lang w:val="en-US" w:eastAsia="zh-CN" w:bidi="ar"/>
              </w:rPr>
              <w:t>79</w:t>
            </w:r>
            <w:r>
              <w:rPr>
                <w:rStyle w:val="133"/>
                <w:rFonts w:hint="default" w:ascii="Times New Roman" w:hAnsi="Times New Roman" w:eastAsia="宋体" w:cs="Times New Roman"/>
                <w:b w:val="0"/>
                <w:bCs/>
                <w:kern w:val="0"/>
                <w:sz w:val="24"/>
                <w:szCs w:val="24"/>
                <w:lang w:val="en-US" w:eastAsia="zh-CN" w:bidi="ar"/>
              </w:rPr>
              <w:t xml:space="preserve"> (100)</w:t>
            </w:r>
          </w:p>
        </w:tc>
        <w:tc>
          <w:tcPr>
            <w:tcW w:w="1326" w:type="pct"/>
            <w:tcBorders>
              <w:tl2br w:val="nil"/>
              <w:tr2bl w:val="nil"/>
            </w:tcBorders>
            <w:shd w:val="clear" w:color="auto" w:fill="auto"/>
            <w:vAlign w:val="center"/>
          </w:tcPr>
          <w:p w14:paraId="293F89AC">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sz w:val="24"/>
                <w:szCs w:val="24"/>
                <w:lang w:val="en-US" w:eastAsia="zh-CN"/>
              </w:rPr>
              <w:t>NA</w:t>
            </w:r>
          </w:p>
        </w:tc>
      </w:tr>
      <w:tr w14:paraId="197EAD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775" w:type="pct"/>
            <w:vMerge w:val="restart"/>
            <w:tcBorders>
              <w:tl2br w:val="nil"/>
              <w:tr2bl w:val="nil"/>
            </w:tcBorders>
            <w:shd w:val="clear" w:color="auto" w:fill="auto"/>
            <w:vAlign w:val="center"/>
          </w:tcPr>
          <w:p w14:paraId="54C8E508">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Pathological stage</w:t>
            </w:r>
          </w:p>
        </w:tc>
        <w:tc>
          <w:tcPr>
            <w:tcW w:w="635" w:type="pct"/>
            <w:tcBorders>
              <w:tl2br w:val="nil"/>
              <w:tr2bl w:val="nil"/>
            </w:tcBorders>
            <w:shd w:val="clear" w:color="auto" w:fill="auto"/>
            <w:vAlign w:val="center"/>
          </w:tcPr>
          <w:p w14:paraId="1722040D">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I–II</w:t>
            </w:r>
          </w:p>
        </w:tc>
        <w:tc>
          <w:tcPr>
            <w:tcW w:w="1173" w:type="pct"/>
            <w:tcBorders>
              <w:tl2br w:val="nil"/>
              <w:tr2bl w:val="nil"/>
            </w:tcBorders>
            <w:shd w:val="clear" w:color="auto" w:fill="auto"/>
            <w:vAlign w:val="center"/>
          </w:tcPr>
          <w:p w14:paraId="7411AF08">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54 (68.4)</w:t>
            </w:r>
          </w:p>
        </w:tc>
        <w:tc>
          <w:tcPr>
            <w:tcW w:w="1326" w:type="pct"/>
            <w:tcBorders>
              <w:tl2br w:val="nil"/>
              <w:tr2bl w:val="nil"/>
            </w:tcBorders>
            <w:shd w:val="clear" w:color="auto" w:fill="auto"/>
            <w:vAlign w:val="center"/>
          </w:tcPr>
          <w:p w14:paraId="5F1FAB3D">
            <w:pPr>
              <w:keepNext w:val="0"/>
              <w:keepLines w:val="0"/>
              <w:widowControl/>
              <w:suppressLineNumbers w:val="0"/>
              <w:jc w:val="center"/>
              <w:rPr>
                <w:rFonts w:hint="default" w:ascii="Times New Roman" w:hAnsi="Times New Roman" w:cs="Times New Roman"/>
                <w:lang w:val="en-US"/>
              </w:rPr>
            </w:pPr>
            <w:r>
              <w:rPr>
                <w:rFonts w:hint="eastAsia" w:ascii="Times New Roman" w:hAnsi="Times New Roman" w:cs="Times New Roman"/>
                <w:kern w:val="0"/>
                <w:sz w:val="24"/>
                <w:szCs w:val="24"/>
                <w:lang w:val="en-US" w:eastAsia="zh-CN" w:bidi="ar"/>
              </w:rPr>
              <w:t>0.46</w:t>
            </w:r>
          </w:p>
        </w:tc>
      </w:tr>
      <w:tr w14:paraId="72104D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775" w:type="pct"/>
            <w:vMerge w:val="continue"/>
            <w:tcBorders>
              <w:tl2br w:val="nil"/>
              <w:tr2bl w:val="nil"/>
            </w:tcBorders>
            <w:shd w:val="clear" w:color="auto" w:fill="auto"/>
            <w:vAlign w:val="center"/>
          </w:tcPr>
          <w:p w14:paraId="35648E85">
            <w:pPr>
              <w:jc w:val="center"/>
              <w:rPr>
                <w:rFonts w:hint="default" w:ascii="Times New Roman" w:hAnsi="Times New Roman" w:cs="Times New Roman"/>
                <w:sz w:val="24"/>
                <w:szCs w:val="24"/>
              </w:rPr>
            </w:pPr>
          </w:p>
        </w:tc>
        <w:tc>
          <w:tcPr>
            <w:tcW w:w="635" w:type="pct"/>
            <w:tcBorders>
              <w:tl2br w:val="nil"/>
              <w:tr2bl w:val="nil"/>
            </w:tcBorders>
            <w:shd w:val="clear" w:color="auto" w:fill="auto"/>
            <w:vAlign w:val="center"/>
          </w:tcPr>
          <w:p w14:paraId="35409360">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III–IV</w:t>
            </w:r>
          </w:p>
        </w:tc>
        <w:tc>
          <w:tcPr>
            <w:tcW w:w="1173" w:type="pct"/>
            <w:tcBorders>
              <w:tl2br w:val="nil"/>
              <w:tr2bl w:val="nil"/>
            </w:tcBorders>
            <w:shd w:val="clear" w:color="auto" w:fill="auto"/>
            <w:vAlign w:val="center"/>
          </w:tcPr>
          <w:p w14:paraId="0CEDC91D">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25 (31.6)</w:t>
            </w:r>
          </w:p>
        </w:tc>
        <w:tc>
          <w:tcPr>
            <w:tcW w:w="1326" w:type="pct"/>
            <w:tcBorders>
              <w:tl2br w:val="nil"/>
              <w:tr2bl w:val="nil"/>
            </w:tcBorders>
            <w:shd w:val="clear" w:color="auto" w:fill="auto"/>
            <w:vAlign w:val="center"/>
          </w:tcPr>
          <w:p w14:paraId="7BB67D46">
            <w:pPr>
              <w:jc w:val="center"/>
              <w:rPr>
                <w:rFonts w:hint="default" w:ascii="Times New Roman" w:hAnsi="Times New Roman" w:cs="Times New Roman"/>
                <w:sz w:val="24"/>
                <w:szCs w:val="24"/>
              </w:rPr>
            </w:pPr>
          </w:p>
        </w:tc>
      </w:tr>
    </w:tbl>
    <w:p w14:paraId="1B4685F2">
      <w:pPr>
        <w:numPr>
          <w:ilvl w:val="0"/>
          <w:numId w:val="0"/>
        </w:numPr>
        <w:spacing w:line="480" w:lineRule="auto"/>
        <w:jc w:val="both"/>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 xml:space="preserve">* Data are presented as n (%). For expression analyses, pathological T categories were grouped as pT1–2 and pT3–4, pathological N categories as pN0 and pN1–3, and pathological stages as stages I–II and III–IV. One TCGA-ESCC case classified as pNX was excluded from the N-category analysis; percentages for this variable were calculated using the 78 cases with an available pathological N category. Differences in expression between two independent clinicopathological groups were evaluated using unpaired two-tailed Student’s </w:t>
      </w:r>
      <w:r>
        <w:rPr>
          <w:rFonts w:hint="eastAsia" w:ascii="Times New Roman" w:hAnsi="Times New Roman" w:cs="Times New Roman"/>
          <w:i/>
          <w:iCs/>
          <w:color w:val="auto"/>
          <w:sz w:val="24"/>
          <w:highlight w:val="none"/>
          <w:lang w:val="en-US" w:eastAsia="zh-CN"/>
        </w:rPr>
        <w:t>t</w:t>
      </w:r>
      <w:r>
        <w:rPr>
          <w:rFonts w:hint="eastAsia" w:ascii="Times New Roman" w:hAnsi="Times New Roman" w:cs="Times New Roman"/>
          <w:color w:val="auto"/>
          <w:sz w:val="24"/>
          <w:highlight w:val="none"/>
          <w:lang w:val="en-US" w:eastAsia="zh-CN"/>
        </w:rPr>
        <w:t>-tests. All tests were two-sided. NA, not applicable.</w:t>
      </w:r>
    </w:p>
    <w:p w14:paraId="010782F8">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p w14:paraId="65963470">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7B712DFA">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5E0F5C28">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6FBF4E46">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055F7CA0">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6ED8E069">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11D68D9D">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1ABE32CF">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274F0203">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13E0BC0C">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69D8FEF9">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0BF0CB11">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4325CB8E">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16FE6BFB">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719BBC4C">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1B39E5D6">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1A2F2043">
      <w:pPr>
        <w:keepNext w:val="0"/>
        <w:keepLines w:val="0"/>
        <w:pageBreakBefore w:val="0"/>
        <w:widowControl/>
        <w:kinsoku/>
        <w:wordWrap/>
        <w:overflowPunct/>
        <w:topLinePunct w:val="0"/>
        <w:autoSpaceDE/>
        <w:autoSpaceDN/>
        <w:bidi w:val="0"/>
        <w:adjustRightInd/>
        <w:snapToGrid/>
        <w:spacing w:after="0" w:line="480" w:lineRule="auto"/>
        <w:ind w:firstLine="480"/>
        <w:jc w:val="both"/>
        <w:textAlignment w:val="auto"/>
        <w:rPr>
          <w:rFonts w:hint="default" w:ascii="Times New Roman" w:hAnsi="Times New Roman" w:cs="Times New Roman"/>
        </w:rPr>
      </w:pPr>
    </w:p>
    <w:p w14:paraId="064768FC">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p w14:paraId="694FAC9C">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Table S2. Cell lines and culture conditions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6"/>
        <w:gridCol w:w="3863"/>
        <w:gridCol w:w="1294"/>
        <w:gridCol w:w="2557"/>
      </w:tblGrid>
      <w:tr w14:paraId="511B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326" w:type="dxa"/>
            <w:tcBorders>
              <w:top w:val="single" w:color="auto" w:sz="4" w:space="0"/>
              <w:left w:val="nil"/>
              <w:bottom w:val="single" w:color="auto" w:sz="4" w:space="0"/>
              <w:right w:val="nil"/>
            </w:tcBorders>
            <w:shd w:val="clear" w:color="auto" w:fill="auto"/>
            <w:vAlign w:val="center"/>
          </w:tcPr>
          <w:p w14:paraId="25D88D1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Cell line</w:t>
            </w:r>
          </w:p>
        </w:tc>
        <w:tc>
          <w:tcPr>
            <w:tcW w:w="3863" w:type="dxa"/>
            <w:tcBorders>
              <w:top w:val="single" w:color="auto" w:sz="4" w:space="0"/>
              <w:left w:val="nil"/>
              <w:bottom w:val="single" w:color="auto" w:sz="4" w:space="0"/>
              <w:right w:val="nil"/>
            </w:tcBorders>
            <w:shd w:val="clear" w:color="auto" w:fill="auto"/>
            <w:vAlign w:val="center"/>
          </w:tcPr>
          <w:p w14:paraId="0EF8F08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Source</w:t>
            </w:r>
          </w:p>
        </w:tc>
        <w:tc>
          <w:tcPr>
            <w:tcW w:w="1294" w:type="dxa"/>
            <w:tcBorders>
              <w:top w:val="single" w:color="auto" w:sz="4" w:space="0"/>
              <w:left w:val="nil"/>
              <w:bottom w:val="single" w:color="auto" w:sz="4" w:space="0"/>
              <w:right w:val="nil"/>
            </w:tcBorders>
            <w:shd w:val="clear" w:color="auto" w:fill="auto"/>
            <w:vAlign w:val="center"/>
          </w:tcPr>
          <w:p w14:paraId="130D80E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Catalogue no.</w:t>
            </w:r>
          </w:p>
        </w:tc>
        <w:tc>
          <w:tcPr>
            <w:tcW w:w="2557" w:type="dxa"/>
            <w:tcBorders>
              <w:top w:val="single" w:color="auto" w:sz="4" w:space="0"/>
              <w:left w:val="nil"/>
              <w:bottom w:val="single" w:color="auto" w:sz="4" w:space="0"/>
              <w:right w:val="nil"/>
            </w:tcBorders>
            <w:shd w:val="clear" w:color="auto" w:fill="auto"/>
            <w:vAlign w:val="center"/>
          </w:tcPr>
          <w:p w14:paraId="535E6B4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Culture medium</w:t>
            </w:r>
          </w:p>
        </w:tc>
      </w:tr>
      <w:tr w14:paraId="591C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6" w:type="dxa"/>
            <w:tcBorders>
              <w:top w:val="single" w:color="auto" w:sz="4" w:space="0"/>
              <w:left w:val="nil"/>
              <w:bottom w:val="nil"/>
              <w:right w:val="nil"/>
            </w:tcBorders>
            <w:shd w:val="clear" w:color="auto" w:fill="auto"/>
            <w:vAlign w:val="center"/>
          </w:tcPr>
          <w:p w14:paraId="2595796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KYSE30</w:t>
            </w:r>
          </w:p>
        </w:tc>
        <w:tc>
          <w:tcPr>
            <w:tcW w:w="3863" w:type="dxa"/>
            <w:tcBorders>
              <w:top w:val="single" w:color="auto" w:sz="4" w:space="0"/>
              <w:left w:val="nil"/>
              <w:bottom w:val="nil"/>
              <w:right w:val="nil"/>
            </w:tcBorders>
            <w:shd w:val="clear" w:color="auto" w:fill="auto"/>
            <w:vAlign w:val="center"/>
          </w:tcPr>
          <w:p w14:paraId="286DE3F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Procell Life Science &amp; Technology</w:t>
            </w:r>
          </w:p>
        </w:tc>
        <w:tc>
          <w:tcPr>
            <w:tcW w:w="1294" w:type="dxa"/>
            <w:tcBorders>
              <w:top w:val="single" w:color="auto" w:sz="4" w:space="0"/>
              <w:left w:val="nil"/>
              <w:bottom w:val="nil"/>
              <w:right w:val="nil"/>
            </w:tcBorders>
            <w:shd w:val="clear" w:color="auto" w:fill="auto"/>
            <w:vAlign w:val="center"/>
          </w:tcPr>
          <w:p w14:paraId="2A2EAB0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CL-0577</w:t>
            </w:r>
          </w:p>
        </w:tc>
        <w:tc>
          <w:tcPr>
            <w:tcW w:w="2557" w:type="dxa"/>
            <w:tcBorders>
              <w:top w:val="single" w:color="auto" w:sz="4" w:space="0"/>
              <w:left w:val="nil"/>
              <w:bottom w:val="nil"/>
              <w:right w:val="nil"/>
            </w:tcBorders>
            <w:shd w:val="clear" w:color="auto" w:fill="auto"/>
            <w:vAlign w:val="center"/>
          </w:tcPr>
          <w:p w14:paraId="11DC0A7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RPMI-1640 + 10% FBS</w:t>
            </w:r>
          </w:p>
        </w:tc>
      </w:tr>
      <w:tr w14:paraId="3278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6" w:type="dxa"/>
            <w:tcBorders>
              <w:top w:val="nil"/>
              <w:left w:val="nil"/>
              <w:bottom w:val="nil"/>
              <w:right w:val="nil"/>
            </w:tcBorders>
            <w:shd w:val="clear" w:color="auto" w:fill="auto"/>
            <w:vAlign w:val="center"/>
          </w:tcPr>
          <w:p w14:paraId="34625EC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KYSE150</w:t>
            </w:r>
          </w:p>
        </w:tc>
        <w:tc>
          <w:tcPr>
            <w:tcW w:w="3863" w:type="dxa"/>
            <w:tcBorders>
              <w:top w:val="nil"/>
              <w:left w:val="nil"/>
              <w:bottom w:val="nil"/>
              <w:right w:val="nil"/>
            </w:tcBorders>
            <w:shd w:val="clear" w:color="auto" w:fill="auto"/>
            <w:vAlign w:val="center"/>
          </w:tcPr>
          <w:p w14:paraId="0339200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Procell Life Science &amp; Technology</w:t>
            </w:r>
          </w:p>
        </w:tc>
        <w:tc>
          <w:tcPr>
            <w:tcW w:w="1294" w:type="dxa"/>
            <w:tcBorders>
              <w:top w:val="nil"/>
              <w:left w:val="nil"/>
              <w:bottom w:val="nil"/>
              <w:right w:val="nil"/>
            </w:tcBorders>
            <w:shd w:val="clear" w:color="auto" w:fill="auto"/>
            <w:vAlign w:val="center"/>
          </w:tcPr>
          <w:p w14:paraId="45E8F23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CL-0638</w:t>
            </w:r>
          </w:p>
        </w:tc>
        <w:tc>
          <w:tcPr>
            <w:tcW w:w="2557" w:type="dxa"/>
            <w:tcBorders>
              <w:top w:val="nil"/>
              <w:left w:val="nil"/>
              <w:bottom w:val="nil"/>
              <w:right w:val="nil"/>
            </w:tcBorders>
            <w:shd w:val="clear" w:color="auto" w:fill="auto"/>
            <w:vAlign w:val="center"/>
          </w:tcPr>
          <w:p w14:paraId="7D8E782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RPMI-1640 + 10% FBS</w:t>
            </w:r>
          </w:p>
        </w:tc>
      </w:tr>
      <w:tr w14:paraId="03E9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6" w:type="dxa"/>
            <w:tcBorders>
              <w:top w:val="nil"/>
              <w:left w:val="nil"/>
              <w:bottom w:val="nil"/>
              <w:right w:val="nil"/>
            </w:tcBorders>
            <w:shd w:val="clear" w:color="auto" w:fill="auto"/>
            <w:vAlign w:val="center"/>
          </w:tcPr>
          <w:p w14:paraId="6BC28CE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KYSE450</w:t>
            </w:r>
          </w:p>
        </w:tc>
        <w:tc>
          <w:tcPr>
            <w:tcW w:w="3863" w:type="dxa"/>
            <w:tcBorders>
              <w:top w:val="nil"/>
              <w:left w:val="nil"/>
              <w:bottom w:val="nil"/>
              <w:right w:val="nil"/>
            </w:tcBorders>
            <w:shd w:val="clear" w:color="auto" w:fill="auto"/>
            <w:vAlign w:val="center"/>
          </w:tcPr>
          <w:p w14:paraId="3BD4C79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Procell Life Science &amp; Technology</w:t>
            </w:r>
          </w:p>
        </w:tc>
        <w:tc>
          <w:tcPr>
            <w:tcW w:w="1294" w:type="dxa"/>
            <w:tcBorders>
              <w:top w:val="nil"/>
              <w:left w:val="nil"/>
              <w:bottom w:val="nil"/>
              <w:right w:val="nil"/>
            </w:tcBorders>
            <w:shd w:val="clear" w:color="auto" w:fill="auto"/>
            <w:vAlign w:val="center"/>
          </w:tcPr>
          <w:p w14:paraId="6F175C8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CL-0990</w:t>
            </w:r>
          </w:p>
        </w:tc>
        <w:tc>
          <w:tcPr>
            <w:tcW w:w="2557" w:type="dxa"/>
            <w:tcBorders>
              <w:top w:val="nil"/>
              <w:left w:val="nil"/>
              <w:bottom w:val="nil"/>
              <w:right w:val="nil"/>
            </w:tcBorders>
            <w:shd w:val="clear" w:color="auto" w:fill="auto"/>
            <w:vAlign w:val="center"/>
          </w:tcPr>
          <w:p w14:paraId="615219F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RPMI-1640 + 10% FBS</w:t>
            </w:r>
          </w:p>
        </w:tc>
      </w:tr>
      <w:tr w14:paraId="7BBE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6" w:type="dxa"/>
            <w:tcBorders>
              <w:top w:val="nil"/>
              <w:left w:val="nil"/>
              <w:bottom w:val="nil"/>
              <w:right w:val="nil"/>
            </w:tcBorders>
            <w:shd w:val="clear" w:color="auto" w:fill="auto"/>
            <w:vAlign w:val="center"/>
          </w:tcPr>
          <w:p w14:paraId="15B39F6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KYSE510</w:t>
            </w:r>
          </w:p>
        </w:tc>
        <w:tc>
          <w:tcPr>
            <w:tcW w:w="3863" w:type="dxa"/>
            <w:tcBorders>
              <w:top w:val="nil"/>
              <w:left w:val="nil"/>
              <w:bottom w:val="nil"/>
              <w:right w:val="nil"/>
            </w:tcBorders>
            <w:shd w:val="clear" w:color="auto" w:fill="auto"/>
            <w:vAlign w:val="center"/>
          </w:tcPr>
          <w:p w14:paraId="338C66C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Procell Life Science &amp; Technology</w:t>
            </w:r>
          </w:p>
        </w:tc>
        <w:tc>
          <w:tcPr>
            <w:tcW w:w="1294" w:type="dxa"/>
            <w:tcBorders>
              <w:top w:val="nil"/>
              <w:left w:val="nil"/>
              <w:bottom w:val="nil"/>
              <w:right w:val="nil"/>
            </w:tcBorders>
            <w:shd w:val="clear" w:color="auto" w:fill="auto"/>
            <w:vAlign w:val="center"/>
          </w:tcPr>
          <w:p w14:paraId="2A54D3F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CL-0737</w:t>
            </w:r>
          </w:p>
        </w:tc>
        <w:tc>
          <w:tcPr>
            <w:tcW w:w="2557" w:type="dxa"/>
            <w:tcBorders>
              <w:top w:val="nil"/>
              <w:left w:val="nil"/>
              <w:bottom w:val="nil"/>
              <w:right w:val="nil"/>
            </w:tcBorders>
            <w:shd w:val="clear" w:color="auto" w:fill="auto"/>
            <w:vAlign w:val="center"/>
          </w:tcPr>
          <w:p w14:paraId="23A4541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RPMI-1640 + 10% FBS</w:t>
            </w:r>
          </w:p>
        </w:tc>
      </w:tr>
      <w:tr w14:paraId="6031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6" w:type="dxa"/>
            <w:tcBorders>
              <w:top w:val="nil"/>
              <w:left w:val="nil"/>
              <w:bottom w:val="nil"/>
              <w:right w:val="nil"/>
            </w:tcBorders>
            <w:shd w:val="clear" w:color="auto" w:fill="auto"/>
            <w:vAlign w:val="center"/>
          </w:tcPr>
          <w:p w14:paraId="2F39085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HEK293T</w:t>
            </w:r>
          </w:p>
        </w:tc>
        <w:tc>
          <w:tcPr>
            <w:tcW w:w="3863" w:type="dxa"/>
            <w:tcBorders>
              <w:top w:val="nil"/>
              <w:left w:val="nil"/>
              <w:bottom w:val="nil"/>
              <w:right w:val="nil"/>
            </w:tcBorders>
            <w:shd w:val="clear" w:color="auto" w:fill="auto"/>
            <w:vAlign w:val="center"/>
          </w:tcPr>
          <w:p w14:paraId="2C54A1E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Procell Life Science &amp; Technology</w:t>
            </w:r>
          </w:p>
        </w:tc>
        <w:tc>
          <w:tcPr>
            <w:tcW w:w="1294" w:type="dxa"/>
            <w:tcBorders>
              <w:top w:val="nil"/>
              <w:left w:val="nil"/>
              <w:bottom w:val="nil"/>
              <w:right w:val="nil"/>
            </w:tcBorders>
            <w:shd w:val="clear" w:color="auto" w:fill="auto"/>
            <w:vAlign w:val="center"/>
          </w:tcPr>
          <w:p w14:paraId="77590AE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CL-0005</w:t>
            </w:r>
          </w:p>
        </w:tc>
        <w:tc>
          <w:tcPr>
            <w:tcW w:w="2557" w:type="dxa"/>
            <w:tcBorders>
              <w:top w:val="nil"/>
              <w:left w:val="nil"/>
              <w:bottom w:val="nil"/>
              <w:right w:val="nil"/>
            </w:tcBorders>
            <w:shd w:val="clear" w:color="auto" w:fill="auto"/>
            <w:vAlign w:val="center"/>
          </w:tcPr>
          <w:p w14:paraId="74D480C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DMEM + 10% FBS</w:t>
            </w:r>
          </w:p>
        </w:tc>
      </w:tr>
      <w:tr w14:paraId="3272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6" w:type="dxa"/>
            <w:tcBorders>
              <w:top w:val="nil"/>
              <w:left w:val="nil"/>
              <w:bottom w:val="nil"/>
              <w:right w:val="nil"/>
            </w:tcBorders>
            <w:shd w:val="clear" w:color="auto" w:fill="auto"/>
            <w:vAlign w:val="center"/>
          </w:tcPr>
          <w:p w14:paraId="5F34D9A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ECA109</w:t>
            </w:r>
          </w:p>
        </w:tc>
        <w:tc>
          <w:tcPr>
            <w:tcW w:w="3863" w:type="dxa"/>
            <w:tcBorders>
              <w:top w:val="nil"/>
              <w:left w:val="nil"/>
              <w:bottom w:val="nil"/>
              <w:right w:val="nil"/>
            </w:tcBorders>
            <w:shd w:val="clear" w:color="auto" w:fill="auto"/>
            <w:vAlign w:val="center"/>
          </w:tcPr>
          <w:p w14:paraId="167F61F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Provided by Dr. Masatoshi Tagawa</w:t>
            </w:r>
          </w:p>
        </w:tc>
        <w:tc>
          <w:tcPr>
            <w:tcW w:w="1294" w:type="dxa"/>
            <w:tcBorders>
              <w:top w:val="nil"/>
              <w:left w:val="nil"/>
              <w:bottom w:val="nil"/>
              <w:right w:val="nil"/>
            </w:tcBorders>
            <w:shd w:val="clear" w:color="auto" w:fill="auto"/>
            <w:vAlign w:val="center"/>
          </w:tcPr>
          <w:p w14:paraId="77ECAC3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N/A</w:t>
            </w:r>
          </w:p>
        </w:tc>
        <w:tc>
          <w:tcPr>
            <w:tcW w:w="2557" w:type="dxa"/>
            <w:tcBorders>
              <w:top w:val="nil"/>
              <w:left w:val="nil"/>
              <w:bottom w:val="nil"/>
              <w:right w:val="nil"/>
            </w:tcBorders>
            <w:shd w:val="clear" w:color="auto" w:fill="auto"/>
            <w:vAlign w:val="center"/>
          </w:tcPr>
          <w:p w14:paraId="6D606BA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RPMI-1640 + 10% FBS</w:t>
            </w:r>
          </w:p>
        </w:tc>
      </w:tr>
      <w:tr w14:paraId="0626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6" w:type="dxa"/>
            <w:tcBorders>
              <w:top w:val="nil"/>
              <w:left w:val="nil"/>
              <w:bottom w:val="nil"/>
              <w:right w:val="nil"/>
            </w:tcBorders>
            <w:shd w:val="clear" w:color="auto" w:fill="auto"/>
            <w:vAlign w:val="center"/>
          </w:tcPr>
          <w:p w14:paraId="1D32D30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YES2</w:t>
            </w:r>
          </w:p>
        </w:tc>
        <w:tc>
          <w:tcPr>
            <w:tcW w:w="3863" w:type="dxa"/>
            <w:tcBorders>
              <w:top w:val="nil"/>
              <w:left w:val="nil"/>
              <w:bottom w:val="nil"/>
              <w:right w:val="nil"/>
            </w:tcBorders>
            <w:shd w:val="clear" w:color="auto" w:fill="auto"/>
            <w:vAlign w:val="center"/>
          </w:tcPr>
          <w:p w14:paraId="0001CC3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Provided by Dr. Masatoshi Tagawa</w:t>
            </w:r>
          </w:p>
        </w:tc>
        <w:tc>
          <w:tcPr>
            <w:tcW w:w="1294" w:type="dxa"/>
            <w:tcBorders>
              <w:top w:val="nil"/>
              <w:left w:val="nil"/>
              <w:bottom w:val="nil"/>
              <w:right w:val="nil"/>
            </w:tcBorders>
            <w:shd w:val="clear" w:color="auto" w:fill="auto"/>
            <w:vAlign w:val="center"/>
          </w:tcPr>
          <w:p w14:paraId="6F0BF41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N/A</w:t>
            </w:r>
          </w:p>
        </w:tc>
        <w:tc>
          <w:tcPr>
            <w:tcW w:w="2557" w:type="dxa"/>
            <w:tcBorders>
              <w:top w:val="nil"/>
              <w:left w:val="nil"/>
              <w:bottom w:val="nil"/>
              <w:right w:val="nil"/>
            </w:tcBorders>
            <w:shd w:val="clear" w:color="auto" w:fill="auto"/>
            <w:vAlign w:val="center"/>
          </w:tcPr>
          <w:p w14:paraId="776C13D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RPMI-1640 + 10% FBS</w:t>
            </w:r>
          </w:p>
        </w:tc>
      </w:tr>
      <w:tr w14:paraId="77DA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6" w:type="dxa"/>
            <w:tcBorders>
              <w:top w:val="nil"/>
              <w:left w:val="nil"/>
              <w:bottom w:val="nil"/>
              <w:right w:val="nil"/>
            </w:tcBorders>
            <w:shd w:val="clear" w:color="auto" w:fill="auto"/>
            <w:vAlign w:val="center"/>
          </w:tcPr>
          <w:p w14:paraId="4C9B9B7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KYSE410</w:t>
            </w:r>
          </w:p>
        </w:tc>
        <w:tc>
          <w:tcPr>
            <w:tcW w:w="3863" w:type="dxa"/>
            <w:tcBorders>
              <w:top w:val="nil"/>
              <w:left w:val="nil"/>
              <w:bottom w:val="nil"/>
              <w:right w:val="nil"/>
            </w:tcBorders>
            <w:shd w:val="clear" w:color="auto" w:fill="auto"/>
            <w:vAlign w:val="center"/>
          </w:tcPr>
          <w:p w14:paraId="6173A46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Provided by Dr. Masatoshi Tagawa</w:t>
            </w:r>
          </w:p>
        </w:tc>
        <w:tc>
          <w:tcPr>
            <w:tcW w:w="1294" w:type="dxa"/>
            <w:tcBorders>
              <w:top w:val="nil"/>
              <w:left w:val="nil"/>
              <w:bottom w:val="nil"/>
              <w:right w:val="nil"/>
            </w:tcBorders>
            <w:shd w:val="clear" w:color="auto" w:fill="auto"/>
            <w:vAlign w:val="center"/>
          </w:tcPr>
          <w:p w14:paraId="11D58E7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N/A</w:t>
            </w:r>
          </w:p>
        </w:tc>
        <w:tc>
          <w:tcPr>
            <w:tcW w:w="2557" w:type="dxa"/>
            <w:tcBorders>
              <w:top w:val="nil"/>
              <w:left w:val="nil"/>
              <w:bottom w:val="nil"/>
              <w:right w:val="nil"/>
            </w:tcBorders>
            <w:shd w:val="clear" w:color="auto" w:fill="auto"/>
            <w:vAlign w:val="center"/>
          </w:tcPr>
          <w:p w14:paraId="1853DB3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RPMI-1640 + 10% FBS</w:t>
            </w:r>
          </w:p>
        </w:tc>
      </w:tr>
      <w:tr w14:paraId="51FD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6" w:type="dxa"/>
            <w:tcBorders>
              <w:top w:val="nil"/>
              <w:left w:val="nil"/>
              <w:bottom w:val="single" w:color="auto" w:sz="4" w:space="0"/>
              <w:right w:val="nil"/>
            </w:tcBorders>
            <w:shd w:val="clear" w:color="auto" w:fill="auto"/>
            <w:vAlign w:val="center"/>
          </w:tcPr>
          <w:p w14:paraId="79AD6BD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Times New Roman" w:cs="Times New Roman"/>
                <w:b w:val="0"/>
                <w:sz w:val="24"/>
              </w:rPr>
            </w:pPr>
            <w:r>
              <w:rPr>
                <w:rFonts w:hint="default" w:ascii="Times New Roman" w:hAnsi="Times New Roman" w:eastAsia="宋体" w:cs="Times New Roman"/>
                <w:b w:val="0"/>
                <w:sz w:val="24"/>
                <w:lang w:val="en-US" w:eastAsia="zh-CN"/>
              </w:rPr>
              <w:t>NE/</w:t>
            </w:r>
            <w:r>
              <w:rPr>
                <w:rFonts w:hint="default" w:ascii="Times New Roman" w:hAnsi="Times New Roman" w:eastAsia="Times New Roman" w:cs="Times New Roman"/>
                <w:b w:val="0"/>
                <w:sz w:val="24"/>
              </w:rPr>
              <w:t>KYSE70/</w:t>
            </w:r>
          </w:p>
          <w:p w14:paraId="676C5FE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KYSE140/KYSE180</w:t>
            </w:r>
          </w:p>
        </w:tc>
        <w:tc>
          <w:tcPr>
            <w:tcW w:w="3863" w:type="dxa"/>
            <w:tcBorders>
              <w:top w:val="nil"/>
              <w:left w:val="nil"/>
              <w:bottom w:val="single" w:color="auto" w:sz="4" w:space="0"/>
              <w:right w:val="nil"/>
            </w:tcBorders>
            <w:shd w:val="clear" w:color="auto" w:fill="auto"/>
            <w:vAlign w:val="center"/>
          </w:tcPr>
          <w:p w14:paraId="23703A9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Whole-cell lysates provided by Prof. Yongmei Song</w:t>
            </w:r>
          </w:p>
        </w:tc>
        <w:tc>
          <w:tcPr>
            <w:tcW w:w="1294" w:type="dxa"/>
            <w:tcBorders>
              <w:top w:val="nil"/>
              <w:left w:val="nil"/>
              <w:bottom w:val="single" w:color="auto" w:sz="4" w:space="0"/>
              <w:right w:val="nil"/>
            </w:tcBorders>
            <w:shd w:val="clear" w:color="auto" w:fill="auto"/>
            <w:vAlign w:val="center"/>
          </w:tcPr>
          <w:p w14:paraId="37F96C3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N/A</w:t>
            </w:r>
          </w:p>
        </w:tc>
        <w:tc>
          <w:tcPr>
            <w:tcW w:w="2557" w:type="dxa"/>
            <w:tcBorders>
              <w:top w:val="nil"/>
              <w:left w:val="nil"/>
              <w:bottom w:val="single" w:color="auto" w:sz="4" w:space="0"/>
              <w:right w:val="nil"/>
            </w:tcBorders>
            <w:shd w:val="clear" w:color="auto" w:fill="auto"/>
            <w:vAlign w:val="center"/>
          </w:tcPr>
          <w:p w14:paraId="6B3DB2A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N/A</w:t>
            </w:r>
          </w:p>
        </w:tc>
      </w:tr>
    </w:tbl>
    <w:p w14:paraId="7049EACA">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3A47F741">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13E3A3D2">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0854C16D">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6F83347E">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0211EC34">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1C50B514">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07F7AFDD">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4DCC4C5A">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79F8CF76">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4342337E">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1AE0DD55">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0E7C07CC">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r>
        <w:rPr>
          <w:rFonts w:hint="default" w:ascii="Times New Roman" w:hAnsi="Times New Roman" w:eastAsia="Times New Roman" w:cs="Times New Roman"/>
          <w:b/>
          <w:sz w:val="24"/>
        </w:rPr>
        <w:t>Table S</w:t>
      </w:r>
      <w:r>
        <w:rPr>
          <w:rFonts w:hint="eastAsia" w:eastAsia="宋体" w:cs="Times New Roman"/>
          <w:b/>
          <w:sz w:val="24"/>
          <w:lang w:val="en-US" w:eastAsia="zh-CN"/>
        </w:rPr>
        <w:t>3</w:t>
      </w:r>
      <w:r>
        <w:rPr>
          <w:rFonts w:hint="default" w:ascii="Times New Roman" w:hAnsi="Times New Roman" w:eastAsia="Times New Roman" w:cs="Times New Roman"/>
          <w:b/>
          <w:sz w:val="24"/>
        </w:rPr>
        <w:t>. RNA-interference reagents and constructs used in this study</w:t>
      </w:r>
    </w:p>
    <w:p w14:paraId="6EA879AB">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r>
        <w:rPr>
          <w:rFonts w:hint="default" w:ascii="Times New Roman" w:hAnsi="Times New Roman" w:eastAsia="Times New Roman" w:cs="Times New Roman"/>
          <w:b/>
          <w:sz w:val="24"/>
        </w:rPr>
        <w:t>A. RNA-interference reagents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8"/>
        <w:gridCol w:w="3874"/>
        <w:gridCol w:w="1509"/>
        <w:gridCol w:w="3125"/>
      </w:tblGrid>
      <w:tr w14:paraId="18DE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748" w:type="dxa"/>
            <w:tcBorders>
              <w:left w:val="nil"/>
              <w:bottom w:val="single" w:color="auto" w:sz="4" w:space="0"/>
              <w:right w:val="nil"/>
            </w:tcBorders>
            <w:shd w:val="clear" w:color="auto" w:fill="auto"/>
            <w:vAlign w:val="center"/>
          </w:tcPr>
          <w:p w14:paraId="125871E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bCs w:val="0"/>
                <w:sz w:val="24"/>
                <w:lang w:val="en-US" w:eastAsia="zh-CN"/>
              </w:rPr>
            </w:pPr>
            <w:r>
              <w:rPr>
                <w:rFonts w:hint="default" w:ascii="Times New Roman" w:hAnsi="Times New Roman" w:eastAsia="宋体" w:cs="Times New Roman"/>
                <w:b/>
                <w:bCs w:val="0"/>
                <w:sz w:val="24"/>
                <w:lang w:val="en-US" w:eastAsia="zh-CN"/>
              </w:rPr>
              <w:t>Reagent</w:t>
            </w:r>
          </w:p>
        </w:tc>
        <w:tc>
          <w:tcPr>
            <w:tcW w:w="3874" w:type="dxa"/>
            <w:tcBorders>
              <w:left w:val="nil"/>
              <w:bottom w:val="single" w:color="auto" w:sz="4" w:space="0"/>
              <w:right w:val="nil"/>
            </w:tcBorders>
            <w:shd w:val="clear" w:color="auto" w:fill="auto"/>
            <w:vAlign w:val="center"/>
          </w:tcPr>
          <w:p w14:paraId="27EC11E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bCs w:val="0"/>
                <w:sz w:val="24"/>
                <w:lang w:val="en-US" w:eastAsia="zh-CN"/>
              </w:rPr>
            </w:pPr>
            <w:r>
              <w:rPr>
                <w:rFonts w:hint="default" w:ascii="Times New Roman" w:hAnsi="Times New Roman" w:eastAsia="宋体" w:cs="Times New Roman"/>
                <w:b/>
                <w:bCs w:val="0"/>
                <w:sz w:val="24"/>
                <w:lang w:val="en-US" w:eastAsia="zh-CN"/>
              </w:rPr>
              <w:t>Sequence/target (5′–3′)</w:t>
            </w:r>
          </w:p>
        </w:tc>
        <w:tc>
          <w:tcPr>
            <w:tcW w:w="1509" w:type="dxa"/>
            <w:tcBorders>
              <w:left w:val="nil"/>
              <w:bottom w:val="single" w:color="auto" w:sz="4" w:space="0"/>
              <w:right w:val="nil"/>
            </w:tcBorders>
            <w:shd w:val="clear" w:color="auto" w:fill="auto"/>
            <w:vAlign w:val="center"/>
          </w:tcPr>
          <w:p w14:paraId="438486E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bCs w:val="0"/>
                <w:sz w:val="24"/>
                <w:lang w:val="en-US" w:eastAsia="zh-CN"/>
              </w:rPr>
            </w:pPr>
            <w:r>
              <w:rPr>
                <w:rFonts w:hint="default" w:ascii="Times New Roman" w:hAnsi="Times New Roman" w:eastAsia="宋体" w:cs="Times New Roman"/>
                <w:b/>
                <w:bCs w:val="0"/>
                <w:sz w:val="24"/>
                <w:lang w:val="en-US" w:eastAsia="zh-CN"/>
              </w:rPr>
              <w:t>Supplier</w:t>
            </w:r>
          </w:p>
        </w:tc>
        <w:tc>
          <w:tcPr>
            <w:tcW w:w="3125" w:type="dxa"/>
            <w:tcBorders>
              <w:left w:val="nil"/>
              <w:bottom w:val="single" w:color="auto" w:sz="4" w:space="0"/>
              <w:right w:val="nil"/>
            </w:tcBorders>
            <w:shd w:val="clear" w:color="auto" w:fill="auto"/>
            <w:vAlign w:val="center"/>
          </w:tcPr>
          <w:p w14:paraId="736935C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bCs w:val="0"/>
                <w:sz w:val="24"/>
                <w:lang w:val="en-US" w:eastAsia="zh-CN"/>
              </w:rPr>
            </w:pPr>
            <w:r>
              <w:rPr>
                <w:rFonts w:hint="default" w:ascii="Times New Roman" w:hAnsi="Times New Roman" w:eastAsia="宋体" w:cs="Times New Roman"/>
                <w:b/>
                <w:bCs w:val="0"/>
                <w:sz w:val="24"/>
                <w:lang w:val="en-US" w:eastAsia="zh-CN"/>
              </w:rPr>
              <w:t>Application</w:t>
            </w:r>
          </w:p>
        </w:tc>
      </w:tr>
      <w:tr w14:paraId="1B98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48" w:type="dxa"/>
            <w:tcBorders>
              <w:top w:val="single" w:color="auto" w:sz="4" w:space="0"/>
              <w:left w:val="nil"/>
              <w:bottom w:val="nil"/>
              <w:right w:val="nil"/>
            </w:tcBorders>
            <w:shd w:val="clear" w:color="auto" w:fill="auto"/>
            <w:vAlign w:val="center"/>
          </w:tcPr>
          <w:p w14:paraId="6177903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si-NC</w:t>
            </w:r>
          </w:p>
        </w:tc>
        <w:tc>
          <w:tcPr>
            <w:tcW w:w="3874" w:type="dxa"/>
            <w:tcBorders>
              <w:top w:val="single" w:color="auto" w:sz="4" w:space="0"/>
              <w:left w:val="nil"/>
              <w:bottom w:val="nil"/>
              <w:right w:val="nil"/>
            </w:tcBorders>
            <w:shd w:val="clear" w:color="auto" w:fill="auto"/>
            <w:vAlign w:val="center"/>
          </w:tcPr>
          <w:p w14:paraId="3AB6146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UUCUCCGAACGUGUCACGUTT</w:t>
            </w:r>
          </w:p>
        </w:tc>
        <w:tc>
          <w:tcPr>
            <w:tcW w:w="1509" w:type="dxa"/>
            <w:tcBorders>
              <w:top w:val="single" w:color="auto" w:sz="4" w:space="0"/>
              <w:left w:val="nil"/>
              <w:bottom w:val="nil"/>
              <w:right w:val="nil"/>
            </w:tcBorders>
            <w:shd w:val="clear" w:color="auto" w:fill="auto"/>
            <w:vAlign w:val="center"/>
          </w:tcPr>
          <w:p w14:paraId="52D65B5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GenePharma</w:t>
            </w:r>
          </w:p>
        </w:tc>
        <w:tc>
          <w:tcPr>
            <w:tcW w:w="3125" w:type="dxa"/>
            <w:tcBorders>
              <w:top w:val="single" w:color="auto" w:sz="4" w:space="0"/>
              <w:left w:val="nil"/>
              <w:bottom w:val="nil"/>
              <w:right w:val="nil"/>
            </w:tcBorders>
            <w:shd w:val="clear" w:color="auto" w:fill="auto"/>
            <w:vAlign w:val="center"/>
          </w:tcPr>
          <w:p w14:paraId="634EB5E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Transient RNAi control</w:t>
            </w:r>
          </w:p>
        </w:tc>
      </w:tr>
      <w:tr w14:paraId="4A3C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48" w:type="dxa"/>
            <w:tcBorders>
              <w:top w:val="nil"/>
              <w:left w:val="nil"/>
              <w:bottom w:val="nil"/>
              <w:right w:val="nil"/>
            </w:tcBorders>
            <w:shd w:val="clear" w:color="auto" w:fill="auto"/>
            <w:vAlign w:val="center"/>
          </w:tcPr>
          <w:p w14:paraId="4DE2BBE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si-SF</w:t>
            </w:r>
            <w:r>
              <w:rPr>
                <w:rFonts w:hint="default" w:ascii="Times New Roman" w:hAnsi="Times New Roman" w:eastAsia="宋体" w:cs="Times New Roman"/>
                <w:b w:val="0"/>
                <w:bCs/>
                <w:sz w:val="24"/>
                <w:vertAlign w:val="superscript"/>
                <w:lang w:val="en-US" w:eastAsia="zh-CN"/>
              </w:rPr>
              <w:t>1#</w:t>
            </w:r>
          </w:p>
        </w:tc>
        <w:tc>
          <w:tcPr>
            <w:tcW w:w="3874" w:type="dxa"/>
            <w:tcBorders>
              <w:top w:val="nil"/>
              <w:left w:val="nil"/>
              <w:bottom w:val="nil"/>
              <w:right w:val="nil"/>
            </w:tcBorders>
            <w:shd w:val="clear" w:color="auto" w:fill="auto"/>
            <w:vAlign w:val="center"/>
          </w:tcPr>
          <w:p w14:paraId="7BD84E4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GGAUGAGAAGGUUAGUGAATT</w:t>
            </w:r>
          </w:p>
        </w:tc>
        <w:tc>
          <w:tcPr>
            <w:tcW w:w="1509" w:type="dxa"/>
            <w:tcBorders>
              <w:top w:val="nil"/>
              <w:left w:val="nil"/>
              <w:bottom w:val="nil"/>
              <w:right w:val="nil"/>
            </w:tcBorders>
            <w:shd w:val="clear" w:color="auto" w:fill="auto"/>
            <w:vAlign w:val="center"/>
          </w:tcPr>
          <w:p w14:paraId="09A6514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GenePharma</w:t>
            </w:r>
          </w:p>
        </w:tc>
        <w:tc>
          <w:tcPr>
            <w:tcW w:w="3125" w:type="dxa"/>
            <w:tcBorders>
              <w:top w:val="nil"/>
              <w:left w:val="nil"/>
              <w:bottom w:val="nil"/>
              <w:right w:val="nil"/>
            </w:tcBorders>
            <w:shd w:val="clear" w:color="auto" w:fill="auto"/>
            <w:vAlign w:val="center"/>
          </w:tcPr>
          <w:p w14:paraId="384C763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Transient SF3B4 depletion</w:t>
            </w:r>
          </w:p>
        </w:tc>
      </w:tr>
      <w:tr w14:paraId="1970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48" w:type="dxa"/>
            <w:tcBorders>
              <w:top w:val="nil"/>
              <w:left w:val="nil"/>
              <w:bottom w:val="nil"/>
              <w:right w:val="nil"/>
            </w:tcBorders>
            <w:shd w:val="clear" w:color="auto" w:fill="auto"/>
            <w:vAlign w:val="center"/>
          </w:tcPr>
          <w:p w14:paraId="49BCA19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si-SF</w:t>
            </w:r>
            <w:r>
              <w:rPr>
                <w:rFonts w:hint="default" w:ascii="Times New Roman" w:hAnsi="Times New Roman" w:eastAsia="宋体" w:cs="Times New Roman"/>
                <w:b w:val="0"/>
                <w:bCs/>
                <w:sz w:val="24"/>
                <w:vertAlign w:val="superscript"/>
                <w:lang w:val="en-US" w:eastAsia="zh-CN"/>
              </w:rPr>
              <w:t>2#</w:t>
            </w:r>
          </w:p>
        </w:tc>
        <w:tc>
          <w:tcPr>
            <w:tcW w:w="3874" w:type="dxa"/>
            <w:tcBorders>
              <w:top w:val="nil"/>
              <w:left w:val="nil"/>
              <w:bottom w:val="nil"/>
              <w:right w:val="nil"/>
            </w:tcBorders>
            <w:shd w:val="clear" w:color="auto" w:fill="auto"/>
            <w:vAlign w:val="center"/>
          </w:tcPr>
          <w:p w14:paraId="15EC3E0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GCACCAAGGCUAUGGCUUUTT</w:t>
            </w:r>
          </w:p>
        </w:tc>
        <w:tc>
          <w:tcPr>
            <w:tcW w:w="1509" w:type="dxa"/>
            <w:tcBorders>
              <w:top w:val="nil"/>
              <w:left w:val="nil"/>
              <w:bottom w:val="nil"/>
              <w:right w:val="nil"/>
            </w:tcBorders>
            <w:shd w:val="clear" w:color="auto" w:fill="auto"/>
            <w:vAlign w:val="center"/>
          </w:tcPr>
          <w:p w14:paraId="4E00839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GenePharma</w:t>
            </w:r>
          </w:p>
        </w:tc>
        <w:tc>
          <w:tcPr>
            <w:tcW w:w="3125" w:type="dxa"/>
            <w:tcBorders>
              <w:top w:val="nil"/>
              <w:left w:val="nil"/>
              <w:bottom w:val="nil"/>
              <w:right w:val="nil"/>
            </w:tcBorders>
            <w:shd w:val="clear" w:color="auto" w:fill="auto"/>
            <w:vAlign w:val="center"/>
          </w:tcPr>
          <w:p w14:paraId="3260571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Transient SF3B4 depletion</w:t>
            </w:r>
          </w:p>
        </w:tc>
      </w:tr>
      <w:tr w14:paraId="27C1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48" w:type="dxa"/>
            <w:tcBorders>
              <w:top w:val="nil"/>
              <w:left w:val="nil"/>
              <w:bottom w:val="nil"/>
              <w:right w:val="nil"/>
            </w:tcBorders>
            <w:shd w:val="clear" w:color="auto" w:fill="auto"/>
            <w:vAlign w:val="center"/>
          </w:tcPr>
          <w:p w14:paraId="75AF59E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sh-NC lentiviral vector</w:t>
            </w:r>
          </w:p>
        </w:tc>
        <w:tc>
          <w:tcPr>
            <w:tcW w:w="3874" w:type="dxa"/>
            <w:tcBorders>
              <w:top w:val="nil"/>
              <w:left w:val="nil"/>
              <w:bottom w:val="nil"/>
              <w:right w:val="nil"/>
            </w:tcBorders>
            <w:shd w:val="clear" w:color="auto" w:fill="auto"/>
            <w:vAlign w:val="center"/>
          </w:tcPr>
          <w:p w14:paraId="7A66840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Non-targeting sequence</w:t>
            </w:r>
          </w:p>
        </w:tc>
        <w:tc>
          <w:tcPr>
            <w:tcW w:w="1509" w:type="dxa"/>
            <w:tcBorders>
              <w:top w:val="nil"/>
              <w:left w:val="nil"/>
              <w:bottom w:val="nil"/>
              <w:right w:val="nil"/>
            </w:tcBorders>
            <w:shd w:val="clear" w:color="auto" w:fill="auto"/>
            <w:vAlign w:val="center"/>
          </w:tcPr>
          <w:p w14:paraId="11B061E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GeneChem</w:t>
            </w:r>
          </w:p>
        </w:tc>
        <w:tc>
          <w:tcPr>
            <w:tcW w:w="3125" w:type="dxa"/>
            <w:tcBorders>
              <w:top w:val="nil"/>
              <w:left w:val="nil"/>
              <w:bottom w:val="nil"/>
              <w:right w:val="nil"/>
            </w:tcBorders>
            <w:shd w:val="clear" w:color="auto" w:fill="auto"/>
            <w:vAlign w:val="center"/>
          </w:tcPr>
          <w:p w14:paraId="433529B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Stable control; puromycin selection</w:t>
            </w:r>
          </w:p>
        </w:tc>
      </w:tr>
      <w:tr w14:paraId="36A3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48" w:type="dxa"/>
            <w:tcBorders>
              <w:top w:val="nil"/>
              <w:left w:val="nil"/>
              <w:bottom w:val="nil"/>
              <w:right w:val="nil"/>
            </w:tcBorders>
            <w:shd w:val="clear" w:color="auto" w:fill="auto"/>
            <w:vAlign w:val="center"/>
          </w:tcPr>
          <w:p w14:paraId="4EC7361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sh-SF lentiviral vector</w:t>
            </w:r>
          </w:p>
        </w:tc>
        <w:tc>
          <w:tcPr>
            <w:tcW w:w="3874" w:type="dxa"/>
            <w:tcBorders>
              <w:top w:val="nil"/>
              <w:left w:val="nil"/>
              <w:bottom w:val="nil"/>
              <w:right w:val="nil"/>
            </w:tcBorders>
            <w:shd w:val="clear" w:color="auto" w:fill="auto"/>
            <w:vAlign w:val="center"/>
          </w:tcPr>
          <w:p w14:paraId="2147DF5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Target sequence identical to si-SF</w:t>
            </w:r>
            <w:r>
              <w:rPr>
                <w:rFonts w:hint="default" w:ascii="Times New Roman" w:hAnsi="Times New Roman" w:eastAsia="宋体" w:cs="Times New Roman"/>
                <w:b w:val="0"/>
                <w:bCs/>
                <w:sz w:val="24"/>
                <w:vertAlign w:val="superscript"/>
                <w:lang w:val="en-US" w:eastAsia="zh-CN"/>
              </w:rPr>
              <w:t>2#</w:t>
            </w:r>
          </w:p>
        </w:tc>
        <w:tc>
          <w:tcPr>
            <w:tcW w:w="1509" w:type="dxa"/>
            <w:tcBorders>
              <w:top w:val="nil"/>
              <w:left w:val="nil"/>
              <w:bottom w:val="nil"/>
              <w:right w:val="nil"/>
            </w:tcBorders>
            <w:shd w:val="clear" w:color="auto" w:fill="auto"/>
            <w:vAlign w:val="center"/>
          </w:tcPr>
          <w:p w14:paraId="4C34C42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GeneChem</w:t>
            </w:r>
          </w:p>
        </w:tc>
        <w:tc>
          <w:tcPr>
            <w:tcW w:w="3125" w:type="dxa"/>
            <w:tcBorders>
              <w:top w:val="nil"/>
              <w:left w:val="nil"/>
              <w:bottom w:val="nil"/>
              <w:right w:val="nil"/>
            </w:tcBorders>
            <w:shd w:val="clear" w:color="auto" w:fill="auto"/>
            <w:vAlign w:val="center"/>
          </w:tcPr>
          <w:p w14:paraId="3A38954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Stable SF3B4 depletion; puromycin selection</w:t>
            </w:r>
          </w:p>
        </w:tc>
      </w:tr>
      <w:tr w14:paraId="4080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48" w:type="dxa"/>
            <w:tcBorders>
              <w:top w:val="nil"/>
              <w:left w:val="nil"/>
              <w:bottom w:val="nil"/>
              <w:right w:val="nil"/>
            </w:tcBorders>
            <w:shd w:val="clear" w:color="auto" w:fill="auto"/>
            <w:vAlign w:val="center"/>
          </w:tcPr>
          <w:p w14:paraId="7C9F6D5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In vivo si-NC</w:t>
            </w:r>
          </w:p>
        </w:tc>
        <w:tc>
          <w:tcPr>
            <w:tcW w:w="3874" w:type="dxa"/>
            <w:tcBorders>
              <w:top w:val="nil"/>
              <w:left w:val="nil"/>
              <w:bottom w:val="nil"/>
              <w:right w:val="nil"/>
            </w:tcBorders>
            <w:shd w:val="clear" w:color="auto" w:fill="auto"/>
            <w:vAlign w:val="center"/>
          </w:tcPr>
          <w:p w14:paraId="41DB6A4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Non-targeting sequence</w:t>
            </w:r>
          </w:p>
        </w:tc>
        <w:tc>
          <w:tcPr>
            <w:tcW w:w="1509" w:type="dxa"/>
            <w:tcBorders>
              <w:top w:val="nil"/>
              <w:left w:val="nil"/>
              <w:bottom w:val="nil"/>
              <w:right w:val="nil"/>
            </w:tcBorders>
            <w:shd w:val="clear" w:color="auto" w:fill="auto"/>
            <w:vAlign w:val="center"/>
          </w:tcPr>
          <w:p w14:paraId="5DE2BDF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RiboBio</w:t>
            </w:r>
          </w:p>
        </w:tc>
        <w:tc>
          <w:tcPr>
            <w:tcW w:w="3125" w:type="dxa"/>
            <w:tcBorders>
              <w:top w:val="nil"/>
              <w:left w:val="nil"/>
              <w:bottom w:val="nil"/>
              <w:right w:val="nil"/>
            </w:tcBorders>
            <w:shd w:val="clear" w:color="auto" w:fill="auto"/>
            <w:vAlign w:val="center"/>
          </w:tcPr>
          <w:p w14:paraId="4E4AEC2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Intratumoral RNAi control</w:t>
            </w:r>
          </w:p>
        </w:tc>
      </w:tr>
      <w:tr w14:paraId="6169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48" w:type="dxa"/>
            <w:tcBorders>
              <w:top w:val="nil"/>
              <w:left w:val="nil"/>
              <w:right w:val="nil"/>
            </w:tcBorders>
            <w:shd w:val="clear" w:color="auto" w:fill="auto"/>
            <w:vAlign w:val="center"/>
          </w:tcPr>
          <w:p w14:paraId="52EE657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In vivo si-SF</w:t>
            </w:r>
          </w:p>
        </w:tc>
        <w:tc>
          <w:tcPr>
            <w:tcW w:w="3874" w:type="dxa"/>
            <w:tcBorders>
              <w:top w:val="nil"/>
              <w:left w:val="nil"/>
              <w:right w:val="nil"/>
            </w:tcBorders>
            <w:shd w:val="clear" w:color="auto" w:fill="auto"/>
            <w:vAlign w:val="center"/>
          </w:tcPr>
          <w:p w14:paraId="1182AEC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Target sequence identical to si-SF</w:t>
            </w:r>
            <w:r>
              <w:rPr>
                <w:rFonts w:hint="default" w:ascii="Times New Roman" w:hAnsi="Times New Roman" w:eastAsia="宋体" w:cs="Times New Roman"/>
                <w:b w:val="0"/>
                <w:bCs/>
                <w:sz w:val="24"/>
                <w:vertAlign w:val="superscript"/>
                <w:lang w:val="en-US" w:eastAsia="zh-CN"/>
              </w:rPr>
              <w:t>2#</w:t>
            </w:r>
          </w:p>
        </w:tc>
        <w:tc>
          <w:tcPr>
            <w:tcW w:w="1509" w:type="dxa"/>
            <w:tcBorders>
              <w:top w:val="nil"/>
              <w:left w:val="nil"/>
              <w:right w:val="nil"/>
            </w:tcBorders>
            <w:shd w:val="clear" w:color="auto" w:fill="auto"/>
            <w:vAlign w:val="center"/>
          </w:tcPr>
          <w:p w14:paraId="6FCF7E6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RiboBio</w:t>
            </w:r>
          </w:p>
        </w:tc>
        <w:tc>
          <w:tcPr>
            <w:tcW w:w="3125" w:type="dxa"/>
            <w:tcBorders>
              <w:top w:val="nil"/>
              <w:left w:val="nil"/>
              <w:right w:val="nil"/>
            </w:tcBorders>
            <w:shd w:val="clear" w:color="auto" w:fill="auto"/>
            <w:vAlign w:val="center"/>
          </w:tcPr>
          <w:p w14:paraId="5D51742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Intratumoral SF3B4 depletion</w:t>
            </w:r>
          </w:p>
        </w:tc>
      </w:tr>
    </w:tbl>
    <w:p w14:paraId="22A18E3E">
      <w:pPr>
        <w:keepNext w:val="0"/>
        <w:keepLines w:val="0"/>
        <w:pageBreakBefore w:val="0"/>
        <w:widowControl/>
        <w:numPr>
          <w:ilvl w:val="0"/>
          <w:numId w:val="7"/>
        </w:numPr>
        <w:kinsoku/>
        <w:wordWrap/>
        <w:overflowPunct/>
        <w:topLinePunct w:val="0"/>
        <w:autoSpaceDE/>
        <w:autoSpaceDN/>
        <w:bidi w:val="0"/>
        <w:adjustRightInd/>
        <w:snapToGrid/>
        <w:spacing w:before="361" w:beforeLines="100" w:after="0" w:line="480" w:lineRule="auto"/>
        <w:jc w:val="both"/>
        <w:textAlignment w:val="auto"/>
        <w:rPr>
          <w:rFonts w:hint="default" w:ascii="Times New Roman" w:hAnsi="Times New Roman" w:eastAsia="Times New Roman" w:cs="Times New Roman"/>
          <w:b/>
          <w:sz w:val="24"/>
          <w:lang w:val="en-US" w:eastAsia="zh-CN"/>
        </w:rPr>
      </w:pPr>
      <w:r>
        <w:rPr>
          <w:rFonts w:hint="default" w:ascii="Times New Roman" w:hAnsi="Times New Roman" w:eastAsia="Times New Roman" w:cs="Times New Roman"/>
          <w:b/>
          <w:sz w:val="24"/>
          <w:lang w:val="en-US" w:eastAsia="zh-CN"/>
        </w:rPr>
        <w:t>Plasmid and minigene constructs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4528"/>
        <w:gridCol w:w="3403"/>
      </w:tblGrid>
      <w:tr w14:paraId="55C9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325" w:type="dxa"/>
            <w:tcBorders>
              <w:left w:val="nil"/>
              <w:bottom w:val="single" w:color="auto" w:sz="4" w:space="0"/>
              <w:right w:val="nil"/>
            </w:tcBorders>
            <w:shd w:val="clear" w:color="auto" w:fill="auto"/>
            <w:vAlign w:val="center"/>
          </w:tcPr>
          <w:p w14:paraId="0D46586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bCs w:val="0"/>
                <w:sz w:val="24"/>
                <w:lang w:val="en-US" w:eastAsia="zh-CN"/>
              </w:rPr>
            </w:pPr>
            <w:r>
              <w:rPr>
                <w:rFonts w:hint="default" w:ascii="Times New Roman" w:hAnsi="Times New Roman" w:eastAsia="宋体" w:cs="Times New Roman"/>
                <w:b/>
                <w:bCs w:val="0"/>
                <w:sz w:val="24"/>
                <w:lang w:val="en-US" w:eastAsia="zh-CN"/>
              </w:rPr>
              <w:t>Construct</w:t>
            </w:r>
          </w:p>
        </w:tc>
        <w:tc>
          <w:tcPr>
            <w:tcW w:w="4528" w:type="dxa"/>
            <w:tcBorders>
              <w:left w:val="nil"/>
              <w:bottom w:val="single" w:color="auto" w:sz="4" w:space="0"/>
              <w:right w:val="nil"/>
            </w:tcBorders>
            <w:shd w:val="clear" w:color="auto" w:fill="auto"/>
            <w:vAlign w:val="center"/>
          </w:tcPr>
          <w:p w14:paraId="05B8B07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bCs w:val="0"/>
                <w:sz w:val="24"/>
                <w:lang w:val="en-US" w:eastAsia="zh-CN"/>
              </w:rPr>
            </w:pPr>
            <w:r>
              <w:rPr>
                <w:rFonts w:hint="default" w:ascii="Times New Roman" w:hAnsi="Times New Roman" w:eastAsia="宋体" w:cs="Times New Roman"/>
                <w:b/>
                <w:bCs w:val="0"/>
                <w:sz w:val="24"/>
                <w:lang w:val="en-US" w:eastAsia="zh-CN"/>
              </w:rPr>
              <w:t>Insert or modification</w:t>
            </w:r>
          </w:p>
        </w:tc>
        <w:tc>
          <w:tcPr>
            <w:tcW w:w="3403" w:type="dxa"/>
            <w:tcBorders>
              <w:left w:val="nil"/>
              <w:bottom w:val="single" w:color="auto" w:sz="4" w:space="0"/>
              <w:right w:val="nil"/>
            </w:tcBorders>
            <w:shd w:val="clear" w:color="auto" w:fill="auto"/>
            <w:vAlign w:val="center"/>
          </w:tcPr>
          <w:p w14:paraId="7E41A8E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bCs w:val="0"/>
                <w:sz w:val="24"/>
                <w:lang w:val="en-US" w:eastAsia="zh-CN"/>
              </w:rPr>
            </w:pPr>
            <w:r>
              <w:rPr>
                <w:rFonts w:hint="default" w:ascii="Times New Roman" w:hAnsi="Times New Roman" w:eastAsia="宋体" w:cs="Times New Roman"/>
                <w:b/>
                <w:bCs w:val="0"/>
                <w:sz w:val="24"/>
                <w:lang w:val="en-US" w:eastAsia="zh-CN"/>
              </w:rPr>
              <w:t>Application</w:t>
            </w:r>
          </w:p>
        </w:tc>
      </w:tr>
      <w:tr w14:paraId="620D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5" w:type="dxa"/>
            <w:tcBorders>
              <w:top w:val="single" w:color="auto" w:sz="4" w:space="0"/>
              <w:left w:val="nil"/>
              <w:bottom w:val="nil"/>
              <w:right w:val="nil"/>
            </w:tcBorders>
            <w:shd w:val="clear" w:color="auto" w:fill="auto"/>
            <w:vAlign w:val="center"/>
          </w:tcPr>
          <w:p w14:paraId="52C469C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Empty vector</w:t>
            </w:r>
          </w:p>
        </w:tc>
        <w:tc>
          <w:tcPr>
            <w:tcW w:w="4528" w:type="dxa"/>
            <w:tcBorders>
              <w:top w:val="single" w:color="auto" w:sz="4" w:space="0"/>
              <w:left w:val="nil"/>
              <w:bottom w:val="nil"/>
              <w:right w:val="nil"/>
            </w:tcBorders>
            <w:shd w:val="clear" w:color="auto" w:fill="auto"/>
            <w:vAlign w:val="center"/>
          </w:tcPr>
          <w:p w14:paraId="2659D64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pcDNA3.1 without an inserted target sequence</w:t>
            </w:r>
          </w:p>
        </w:tc>
        <w:tc>
          <w:tcPr>
            <w:tcW w:w="3403" w:type="dxa"/>
            <w:tcBorders>
              <w:top w:val="single" w:color="auto" w:sz="4" w:space="0"/>
              <w:left w:val="nil"/>
              <w:bottom w:val="nil"/>
              <w:right w:val="nil"/>
            </w:tcBorders>
            <w:shd w:val="clear" w:color="auto" w:fill="auto"/>
            <w:vAlign w:val="center"/>
          </w:tcPr>
          <w:p w14:paraId="2D2D6D9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Vector control</w:t>
            </w:r>
          </w:p>
        </w:tc>
      </w:tr>
      <w:tr w14:paraId="2DAD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5" w:type="dxa"/>
            <w:tcBorders>
              <w:top w:val="nil"/>
              <w:left w:val="nil"/>
              <w:bottom w:val="nil"/>
              <w:right w:val="nil"/>
            </w:tcBorders>
            <w:shd w:val="clear" w:color="auto" w:fill="auto"/>
            <w:vAlign w:val="center"/>
          </w:tcPr>
          <w:p w14:paraId="175DD7A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pcDNA3.1-HOX-L</w:t>
            </w:r>
          </w:p>
        </w:tc>
        <w:tc>
          <w:tcPr>
            <w:tcW w:w="4528" w:type="dxa"/>
            <w:tcBorders>
              <w:top w:val="nil"/>
              <w:left w:val="nil"/>
              <w:bottom w:val="nil"/>
              <w:right w:val="nil"/>
            </w:tcBorders>
            <w:shd w:val="clear" w:color="auto" w:fill="auto"/>
            <w:vAlign w:val="center"/>
          </w:tcPr>
          <w:p w14:paraId="0FC0D18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highlight w:val="none"/>
                <w:lang w:val="en-US" w:eastAsia="en-US"/>
              </w:rPr>
            </w:pPr>
            <w:r>
              <w:rPr>
                <w:rFonts w:hint="default" w:ascii="Times New Roman" w:hAnsi="Times New Roman" w:eastAsia="宋体" w:cs="Times New Roman"/>
                <w:b w:val="0"/>
                <w:bCs/>
                <w:sz w:val="24"/>
                <w:highlight w:val="none"/>
                <w:lang w:val="en-US" w:eastAsia="zh-CN"/>
              </w:rPr>
              <w:t>Full-length HOXA11-AS long isoform corresponding to RefSeq NR_002795.2</w:t>
            </w:r>
          </w:p>
        </w:tc>
        <w:tc>
          <w:tcPr>
            <w:tcW w:w="3403" w:type="dxa"/>
            <w:tcBorders>
              <w:top w:val="nil"/>
              <w:left w:val="nil"/>
              <w:bottom w:val="nil"/>
              <w:right w:val="nil"/>
            </w:tcBorders>
            <w:shd w:val="clear" w:color="auto" w:fill="auto"/>
            <w:vAlign w:val="center"/>
          </w:tcPr>
          <w:p w14:paraId="7C86BDF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HOX-L overexpression and rescue</w:t>
            </w:r>
          </w:p>
        </w:tc>
      </w:tr>
      <w:tr w14:paraId="0925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5" w:type="dxa"/>
            <w:tcBorders>
              <w:top w:val="nil"/>
              <w:left w:val="nil"/>
              <w:bottom w:val="nil"/>
              <w:right w:val="nil"/>
            </w:tcBorders>
            <w:shd w:val="clear" w:color="auto" w:fill="auto"/>
            <w:vAlign w:val="center"/>
          </w:tcPr>
          <w:p w14:paraId="5A55091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pcDNA3.1-HOX-S</w:t>
            </w:r>
          </w:p>
        </w:tc>
        <w:tc>
          <w:tcPr>
            <w:tcW w:w="4528" w:type="dxa"/>
            <w:tcBorders>
              <w:top w:val="nil"/>
              <w:left w:val="nil"/>
              <w:bottom w:val="nil"/>
              <w:right w:val="nil"/>
            </w:tcBorders>
            <w:shd w:val="clear" w:color="auto" w:fill="auto"/>
            <w:vAlign w:val="center"/>
          </w:tcPr>
          <w:p w14:paraId="0874AA1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highlight w:val="none"/>
                <w:lang w:val="en-US" w:eastAsia="en-US"/>
              </w:rPr>
            </w:pPr>
            <w:r>
              <w:rPr>
                <w:rFonts w:hint="default" w:ascii="Times New Roman" w:hAnsi="Times New Roman" w:eastAsia="宋体" w:cs="Times New Roman"/>
                <w:b w:val="0"/>
                <w:bCs/>
                <w:sz w:val="24"/>
                <w:highlight w:val="none"/>
                <w:lang w:val="en-US" w:eastAsia="zh-CN"/>
              </w:rPr>
              <w:t>Novel, unannotated HOXA11-AS short isoform generated by alternative 5′ splice-site usage and lacking nucleotides 702-856 of the HOX-L insert</w:t>
            </w:r>
          </w:p>
        </w:tc>
        <w:tc>
          <w:tcPr>
            <w:tcW w:w="3403" w:type="dxa"/>
            <w:tcBorders>
              <w:top w:val="nil"/>
              <w:left w:val="nil"/>
              <w:bottom w:val="nil"/>
              <w:right w:val="nil"/>
            </w:tcBorders>
            <w:shd w:val="clear" w:color="auto" w:fill="auto"/>
            <w:vAlign w:val="center"/>
          </w:tcPr>
          <w:p w14:paraId="4A30C7C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HOX-S overexpression and rescue</w:t>
            </w:r>
          </w:p>
        </w:tc>
      </w:tr>
      <w:tr w14:paraId="47CA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5" w:type="dxa"/>
            <w:tcBorders>
              <w:top w:val="nil"/>
              <w:left w:val="nil"/>
              <w:right w:val="nil"/>
            </w:tcBorders>
            <w:shd w:val="clear" w:color="auto" w:fill="auto"/>
            <w:vAlign w:val="center"/>
          </w:tcPr>
          <w:p w14:paraId="57FB92A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pcDNA3.1-</w:t>
            </w:r>
            <w:r>
              <w:rPr>
                <w:rFonts w:hint="eastAsia" w:eastAsia="宋体" w:cs="Times New Roman"/>
                <w:b w:val="0"/>
                <w:bCs/>
                <w:sz w:val="24"/>
                <w:lang w:val="en-US" w:eastAsia="zh-CN"/>
              </w:rPr>
              <w:t>HIF-1A</w:t>
            </w:r>
          </w:p>
        </w:tc>
        <w:tc>
          <w:tcPr>
            <w:tcW w:w="4528" w:type="dxa"/>
            <w:tcBorders>
              <w:top w:val="nil"/>
              <w:left w:val="nil"/>
              <w:right w:val="nil"/>
            </w:tcBorders>
            <w:shd w:val="clear" w:color="auto" w:fill="auto"/>
            <w:vAlign w:val="center"/>
          </w:tcPr>
          <w:p w14:paraId="11BB5FE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highlight w:val="none"/>
                <w:lang w:val="en-US" w:eastAsia="en-US"/>
              </w:rPr>
            </w:pPr>
            <w:r>
              <w:rPr>
                <w:rFonts w:hint="default" w:ascii="Times New Roman" w:hAnsi="Times New Roman" w:eastAsia="宋体" w:cs="Times New Roman"/>
                <w:b w:val="0"/>
                <w:bCs/>
                <w:sz w:val="24"/>
                <w:highlight w:val="none"/>
                <w:lang w:val="en-US" w:eastAsia="zh-CN"/>
              </w:rPr>
              <w:t xml:space="preserve">Human </w:t>
            </w:r>
            <w:r>
              <w:rPr>
                <w:rFonts w:hint="eastAsia" w:eastAsia="宋体" w:cs="Times New Roman"/>
                <w:b w:val="0"/>
                <w:bCs/>
                <w:sz w:val="24"/>
                <w:highlight w:val="none"/>
                <w:lang w:val="en-US" w:eastAsia="zh-CN"/>
              </w:rPr>
              <w:t>HIF-1A</w:t>
            </w:r>
            <w:r>
              <w:rPr>
                <w:rFonts w:hint="default" w:ascii="Times New Roman" w:hAnsi="Times New Roman" w:eastAsia="宋体" w:cs="Times New Roman"/>
                <w:b w:val="0"/>
                <w:bCs/>
                <w:sz w:val="24"/>
                <w:highlight w:val="none"/>
                <w:lang w:val="en-US" w:eastAsia="zh-CN"/>
              </w:rPr>
              <w:t xml:space="preserve"> coding sequence corresponding to RefSeq NM_001530.4</w:t>
            </w:r>
          </w:p>
        </w:tc>
        <w:tc>
          <w:tcPr>
            <w:tcW w:w="3403" w:type="dxa"/>
            <w:tcBorders>
              <w:top w:val="nil"/>
              <w:left w:val="nil"/>
              <w:right w:val="nil"/>
            </w:tcBorders>
            <w:shd w:val="clear" w:color="auto" w:fill="auto"/>
            <w:vAlign w:val="center"/>
          </w:tcPr>
          <w:p w14:paraId="0EA0AC8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eastAsia" w:eastAsia="宋体" w:cs="Times New Roman"/>
                <w:b w:val="0"/>
                <w:bCs/>
                <w:sz w:val="24"/>
                <w:lang w:val="en-US" w:eastAsia="zh-CN"/>
              </w:rPr>
              <w:t>HIF-1A</w:t>
            </w:r>
            <w:r>
              <w:rPr>
                <w:rFonts w:hint="default" w:ascii="Times New Roman" w:hAnsi="Times New Roman" w:eastAsia="宋体" w:cs="Times New Roman"/>
                <w:b w:val="0"/>
                <w:bCs/>
                <w:sz w:val="24"/>
                <w:lang w:val="en-US" w:eastAsia="zh-CN"/>
              </w:rPr>
              <w:t xml:space="preserve"> overexpression</w:t>
            </w:r>
          </w:p>
        </w:tc>
      </w:tr>
      <w:tr w14:paraId="4F61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5" w:type="dxa"/>
            <w:tcBorders>
              <w:left w:val="nil"/>
              <w:bottom w:val="nil"/>
              <w:right w:val="nil"/>
            </w:tcBorders>
            <w:shd w:val="clear" w:color="auto" w:fill="auto"/>
            <w:vAlign w:val="center"/>
          </w:tcPr>
          <w:p w14:paraId="5C87B54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HOX-WT minigene</w:t>
            </w:r>
          </w:p>
        </w:tc>
        <w:tc>
          <w:tcPr>
            <w:tcW w:w="4528" w:type="dxa"/>
            <w:tcBorders>
              <w:left w:val="nil"/>
              <w:bottom w:val="nil"/>
              <w:right w:val="nil"/>
            </w:tcBorders>
            <w:shd w:val="clear" w:color="auto" w:fill="auto"/>
            <w:vAlign w:val="center"/>
          </w:tcPr>
          <w:p w14:paraId="405C781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HOXA11-AS exon 1, competing proximal and distal 5′ splice sites, 300-bp flanking intronic sequences, and exon 2; wild-type CCCTGCTG motif</w:t>
            </w:r>
          </w:p>
        </w:tc>
        <w:tc>
          <w:tcPr>
            <w:tcW w:w="3403" w:type="dxa"/>
            <w:tcBorders>
              <w:left w:val="nil"/>
              <w:bottom w:val="nil"/>
              <w:right w:val="nil"/>
            </w:tcBorders>
            <w:shd w:val="clear" w:color="auto" w:fill="auto"/>
            <w:vAlign w:val="center"/>
          </w:tcPr>
          <w:p w14:paraId="06200FA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Splice-site reporter</w:t>
            </w:r>
          </w:p>
        </w:tc>
      </w:tr>
      <w:tr w14:paraId="3B64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5" w:type="dxa"/>
            <w:tcBorders>
              <w:top w:val="nil"/>
              <w:left w:val="nil"/>
              <w:right w:val="nil"/>
            </w:tcBorders>
            <w:shd w:val="clear" w:color="auto" w:fill="auto"/>
            <w:vAlign w:val="center"/>
          </w:tcPr>
          <w:p w14:paraId="0256146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HOX-MUT minigene</w:t>
            </w:r>
          </w:p>
        </w:tc>
        <w:tc>
          <w:tcPr>
            <w:tcW w:w="4528" w:type="dxa"/>
            <w:tcBorders>
              <w:top w:val="nil"/>
              <w:left w:val="nil"/>
              <w:right w:val="nil"/>
            </w:tcBorders>
            <w:shd w:val="clear" w:color="auto" w:fill="auto"/>
            <w:vAlign w:val="center"/>
          </w:tcPr>
          <w:p w14:paraId="0EC21E7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Same minigene structure as HOX-WT, with CCCTGCTG replaced by AAAAAAAA</w:t>
            </w:r>
          </w:p>
        </w:tc>
        <w:tc>
          <w:tcPr>
            <w:tcW w:w="3403" w:type="dxa"/>
            <w:tcBorders>
              <w:top w:val="nil"/>
              <w:left w:val="nil"/>
              <w:right w:val="nil"/>
            </w:tcBorders>
            <w:shd w:val="clear" w:color="auto" w:fill="auto"/>
            <w:vAlign w:val="center"/>
          </w:tcPr>
          <w:p w14:paraId="1A58D5B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en-US"/>
              </w:rPr>
            </w:pPr>
            <w:r>
              <w:rPr>
                <w:rFonts w:hint="default" w:ascii="Times New Roman" w:hAnsi="Times New Roman" w:eastAsia="宋体" w:cs="Times New Roman"/>
                <w:b w:val="0"/>
                <w:bCs/>
                <w:sz w:val="24"/>
                <w:lang w:val="en-US" w:eastAsia="zh-CN"/>
              </w:rPr>
              <w:t>Motif-mutant splice-site reporter</w:t>
            </w:r>
          </w:p>
        </w:tc>
      </w:tr>
    </w:tbl>
    <w:p w14:paraId="15D96405">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xml:space="preserve">* </w:t>
      </w:r>
      <w:r>
        <w:rPr>
          <w:rFonts w:hint="default" w:ascii="Times New Roman" w:hAnsi="Times New Roman" w:cs="Times New Roman"/>
        </w:rPr>
        <w:t>All plasmid constructs were generated in the pcDNA3.1 backbone by Youbao Bio.</w:t>
      </w:r>
      <w:r>
        <w:rPr>
          <w:rFonts w:hint="default" w:ascii="Times New Roman" w:hAnsi="Times New Roman" w:eastAsia="宋体" w:cs="Times New Roman"/>
          <w:lang w:val="en-US" w:eastAsia="zh-CN"/>
        </w:rPr>
        <w:t xml:space="preserve"> Insert identities were confirmed by Sanger sequencing.</w:t>
      </w:r>
    </w:p>
    <w:p w14:paraId="02BC7094">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lang w:val="en-US" w:eastAsia="zh-CN"/>
        </w:rPr>
      </w:pPr>
    </w:p>
    <w:p w14:paraId="56421B56">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2165BC8B">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547C157D">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5CF05E2F">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2F46BA3D">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0EAE3220">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1F6E59ED">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66FC1D6A">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4F125324">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2A95D4E1">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7E344CCC">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22AC0332">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4AEE6B62">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77CE6547">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112B0072">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161C8696">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Table S</w:t>
      </w:r>
      <w:r>
        <w:rPr>
          <w:rFonts w:hint="eastAsia" w:eastAsia="宋体" w:cs="Times New Roman"/>
          <w:b/>
          <w:sz w:val="24"/>
          <w:lang w:val="en-US" w:eastAsia="zh-CN"/>
        </w:rPr>
        <w:t>4</w:t>
      </w:r>
      <w:r>
        <w:rPr>
          <w:rFonts w:hint="default" w:ascii="Times New Roman" w:hAnsi="Times New Roman" w:eastAsia="Times New Roman" w:cs="Times New Roman"/>
          <w:b/>
          <w:sz w:val="24"/>
        </w:rPr>
        <w:t>. Key reagents, kits, and drugs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6"/>
        <w:gridCol w:w="3028"/>
        <w:gridCol w:w="2267"/>
      </w:tblGrid>
      <w:tr w14:paraId="5395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4746" w:type="dxa"/>
            <w:tcBorders>
              <w:left w:val="nil"/>
              <w:bottom w:val="single" w:color="auto" w:sz="4" w:space="0"/>
              <w:right w:val="nil"/>
            </w:tcBorders>
            <w:shd w:val="clear" w:color="auto" w:fill="auto"/>
            <w:vAlign w:val="center"/>
          </w:tcPr>
          <w:p w14:paraId="7BEEE3C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Reagent/kit</w:t>
            </w:r>
          </w:p>
        </w:tc>
        <w:tc>
          <w:tcPr>
            <w:tcW w:w="3028" w:type="dxa"/>
            <w:tcBorders>
              <w:left w:val="nil"/>
              <w:bottom w:val="single" w:color="auto" w:sz="4" w:space="0"/>
              <w:right w:val="nil"/>
            </w:tcBorders>
            <w:shd w:val="clear" w:color="auto" w:fill="auto"/>
            <w:vAlign w:val="center"/>
          </w:tcPr>
          <w:p w14:paraId="73B3CD8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Supplier</w:t>
            </w:r>
          </w:p>
        </w:tc>
        <w:tc>
          <w:tcPr>
            <w:tcW w:w="2267" w:type="dxa"/>
            <w:tcBorders>
              <w:left w:val="nil"/>
              <w:bottom w:val="single" w:color="auto" w:sz="4" w:space="0"/>
              <w:right w:val="nil"/>
            </w:tcBorders>
            <w:shd w:val="clear" w:color="auto" w:fill="auto"/>
            <w:vAlign w:val="center"/>
          </w:tcPr>
          <w:p w14:paraId="52F8192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Catalogue no.</w:t>
            </w:r>
          </w:p>
        </w:tc>
      </w:tr>
      <w:tr w14:paraId="5033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single" w:color="auto" w:sz="4" w:space="0"/>
              <w:left w:val="nil"/>
              <w:bottom w:val="nil"/>
              <w:right w:val="nil"/>
            </w:tcBorders>
            <w:shd w:val="clear" w:color="auto" w:fill="auto"/>
            <w:vAlign w:val="center"/>
          </w:tcPr>
          <w:p w14:paraId="09A7A7B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TRIzol reagent</w:t>
            </w:r>
          </w:p>
        </w:tc>
        <w:tc>
          <w:tcPr>
            <w:tcW w:w="3028" w:type="dxa"/>
            <w:tcBorders>
              <w:top w:val="single" w:color="auto" w:sz="4" w:space="0"/>
              <w:left w:val="nil"/>
              <w:bottom w:val="nil"/>
              <w:right w:val="nil"/>
            </w:tcBorders>
            <w:shd w:val="clear" w:color="auto" w:fill="auto"/>
            <w:vAlign w:val="center"/>
          </w:tcPr>
          <w:p w14:paraId="74633BC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Invitrogen</w:t>
            </w:r>
          </w:p>
        </w:tc>
        <w:tc>
          <w:tcPr>
            <w:tcW w:w="2267" w:type="dxa"/>
            <w:tcBorders>
              <w:top w:val="single" w:color="auto" w:sz="4" w:space="0"/>
              <w:left w:val="nil"/>
              <w:bottom w:val="nil"/>
              <w:right w:val="nil"/>
            </w:tcBorders>
            <w:shd w:val="clear" w:color="auto" w:fill="auto"/>
            <w:vAlign w:val="center"/>
          </w:tcPr>
          <w:p w14:paraId="43A9516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15596018CN</w:t>
            </w:r>
          </w:p>
        </w:tc>
      </w:tr>
      <w:tr w14:paraId="7A90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3854174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M-MLV reverse transcriptase</w:t>
            </w:r>
          </w:p>
        </w:tc>
        <w:tc>
          <w:tcPr>
            <w:tcW w:w="3028" w:type="dxa"/>
            <w:tcBorders>
              <w:top w:val="nil"/>
              <w:left w:val="nil"/>
              <w:bottom w:val="nil"/>
              <w:right w:val="nil"/>
            </w:tcBorders>
            <w:shd w:val="clear" w:color="auto" w:fill="auto"/>
            <w:vAlign w:val="center"/>
          </w:tcPr>
          <w:p w14:paraId="6F29769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Invitrogen</w:t>
            </w:r>
          </w:p>
        </w:tc>
        <w:tc>
          <w:tcPr>
            <w:tcW w:w="2267" w:type="dxa"/>
            <w:tcBorders>
              <w:top w:val="nil"/>
              <w:left w:val="nil"/>
              <w:bottom w:val="nil"/>
              <w:right w:val="nil"/>
            </w:tcBorders>
            <w:shd w:val="clear" w:color="auto" w:fill="auto"/>
            <w:vAlign w:val="center"/>
          </w:tcPr>
          <w:p w14:paraId="2B2FC38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28025013</w:t>
            </w:r>
          </w:p>
        </w:tc>
      </w:tr>
      <w:tr w14:paraId="0DF4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72F0A22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GoTaq G2 Hot Start Polymerase</w:t>
            </w:r>
          </w:p>
        </w:tc>
        <w:tc>
          <w:tcPr>
            <w:tcW w:w="3028" w:type="dxa"/>
            <w:tcBorders>
              <w:top w:val="nil"/>
              <w:left w:val="nil"/>
              <w:bottom w:val="nil"/>
              <w:right w:val="nil"/>
            </w:tcBorders>
            <w:shd w:val="clear" w:color="auto" w:fill="auto"/>
            <w:vAlign w:val="center"/>
          </w:tcPr>
          <w:p w14:paraId="2A813A8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Promega</w:t>
            </w:r>
          </w:p>
        </w:tc>
        <w:tc>
          <w:tcPr>
            <w:tcW w:w="2267" w:type="dxa"/>
            <w:tcBorders>
              <w:top w:val="nil"/>
              <w:left w:val="nil"/>
              <w:bottom w:val="nil"/>
              <w:right w:val="nil"/>
            </w:tcBorders>
            <w:shd w:val="clear" w:color="auto" w:fill="auto"/>
            <w:vAlign w:val="center"/>
          </w:tcPr>
          <w:p w14:paraId="5004151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M7401</w:t>
            </w:r>
          </w:p>
        </w:tc>
      </w:tr>
      <w:tr w14:paraId="7A1A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35D0923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2 × qPCR Mix（SYBR Green）</w:t>
            </w:r>
          </w:p>
        </w:tc>
        <w:tc>
          <w:tcPr>
            <w:tcW w:w="3028" w:type="dxa"/>
            <w:tcBorders>
              <w:top w:val="nil"/>
              <w:left w:val="nil"/>
              <w:bottom w:val="nil"/>
              <w:right w:val="nil"/>
            </w:tcBorders>
            <w:shd w:val="clear" w:color="auto" w:fill="auto"/>
            <w:vAlign w:val="center"/>
          </w:tcPr>
          <w:p w14:paraId="70D0FD3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Shanghai Life-iLab Biotech</w:t>
            </w:r>
          </w:p>
        </w:tc>
        <w:tc>
          <w:tcPr>
            <w:tcW w:w="2267" w:type="dxa"/>
            <w:tcBorders>
              <w:top w:val="nil"/>
              <w:left w:val="nil"/>
              <w:bottom w:val="nil"/>
              <w:right w:val="nil"/>
            </w:tcBorders>
            <w:shd w:val="clear" w:color="auto" w:fill="auto"/>
            <w:vAlign w:val="center"/>
          </w:tcPr>
          <w:p w14:paraId="3FA907B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AN19L919</w:t>
            </w:r>
          </w:p>
        </w:tc>
      </w:tr>
      <w:tr w14:paraId="4145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0BB1552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Lipofectamine™ 2000</w:t>
            </w:r>
          </w:p>
        </w:tc>
        <w:tc>
          <w:tcPr>
            <w:tcW w:w="3028" w:type="dxa"/>
            <w:tcBorders>
              <w:top w:val="nil"/>
              <w:left w:val="nil"/>
              <w:bottom w:val="nil"/>
              <w:right w:val="nil"/>
            </w:tcBorders>
            <w:shd w:val="clear" w:color="auto" w:fill="auto"/>
            <w:vAlign w:val="center"/>
          </w:tcPr>
          <w:p w14:paraId="74690C7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Invitrogen</w:t>
            </w:r>
          </w:p>
        </w:tc>
        <w:tc>
          <w:tcPr>
            <w:tcW w:w="2267" w:type="dxa"/>
            <w:tcBorders>
              <w:top w:val="nil"/>
              <w:left w:val="nil"/>
              <w:bottom w:val="nil"/>
              <w:right w:val="nil"/>
            </w:tcBorders>
            <w:shd w:val="clear" w:color="auto" w:fill="auto"/>
            <w:vAlign w:val="center"/>
          </w:tcPr>
          <w:p w14:paraId="6D74350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11668019</w:t>
            </w:r>
          </w:p>
        </w:tc>
      </w:tr>
      <w:tr w14:paraId="4036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477F5D8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Neofect™ DNA transfection reagent</w:t>
            </w:r>
          </w:p>
        </w:tc>
        <w:tc>
          <w:tcPr>
            <w:tcW w:w="3028" w:type="dxa"/>
            <w:tcBorders>
              <w:top w:val="nil"/>
              <w:left w:val="nil"/>
              <w:bottom w:val="nil"/>
              <w:right w:val="nil"/>
            </w:tcBorders>
            <w:shd w:val="clear" w:color="auto" w:fill="auto"/>
            <w:vAlign w:val="center"/>
          </w:tcPr>
          <w:p w14:paraId="46E8AA8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NEOFECT</w:t>
            </w:r>
          </w:p>
        </w:tc>
        <w:tc>
          <w:tcPr>
            <w:tcW w:w="2267" w:type="dxa"/>
            <w:tcBorders>
              <w:top w:val="nil"/>
              <w:left w:val="nil"/>
              <w:bottom w:val="nil"/>
              <w:right w:val="nil"/>
            </w:tcBorders>
            <w:shd w:val="clear" w:color="auto" w:fill="auto"/>
            <w:vAlign w:val="center"/>
          </w:tcPr>
          <w:p w14:paraId="7D71101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TF201201</w:t>
            </w:r>
          </w:p>
        </w:tc>
      </w:tr>
      <w:tr w14:paraId="3A71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2C4157A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Puromycin</w:t>
            </w:r>
          </w:p>
        </w:tc>
        <w:tc>
          <w:tcPr>
            <w:tcW w:w="3028" w:type="dxa"/>
            <w:tcBorders>
              <w:top w:val="nil"/>
              <w:left w:val="nil"/>
              <w:bottom w:val="nil"/>
              <w:right w:val="nil"/>
            </w:tcBorders>
            <w:shd w:val="clear" w:color="auto" w:fill="auto"/>
            <w:vAlign w:val="center"/>
          </w:tcPr>
          <w:p w14:paraId="3B7A3A2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MedChemExpress</w:t>
            </w:r>
          </w:p>
        </w:tc>
        <w:tc>
          <w:tcPr>
            <w:tcW w:w="2267" w:type="dxa"/>
            <w:tcBorders>
              <w:top w:val="nil"/>
              <w:left w:val="nil"/>
              <w:bottom w:val="nil"/>
              <w:right w:val="nil"/>
            </w:tcBorders>
            <w:shd w:val="clear" w:color="auto" w:fill="auto"/>
            <w:vAlign w:val="center"/>
          </w:tcPr>
          <w:p w14:paraId="1D03848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HY-B1743</w:t>
            </w:r>
          </w:p>
        </w:tc>
      </w:tr>
      <w:tr w14:paraId="0840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0195EA8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Cisplatin</w:t>
            </w:r>
          </w:p>
        </w:tc>
        <w:tc>
          <w:tcPr>
            <w:tcW w:w="3028" w:type="dxa"/>
            <w:tcBorders>
              <w:top w:val="nil"/>
              <w:left w:val="nil"/>
              <w:bottom w:val="nil"/>
              <w:right w:val="nil"/>
            </w:tcBorders>
            <w:shd w:val="clear" w:color="auto" w:fill="auto"/>
            <w:vAlign w:val="center"/>
          </w:tcPr>
          <w:p w14:paraId="5CFF37B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MedChemExpress</w:t>
            </w:r>
          </w:p>
        </w:tc>
        <w:tc>
          <w:tcPr>
            <w:tcW w:w="2267" w:type="dxa"/>
            <w:tcBorders>
              <w:top w:val="nil"/>
              <w:left w:val="nil"/>
              <w:bottom w:val="nil"/>
              <w:right w:val="nil"/>
            </w:tcBorders>
            <w:shd w:val="clear" w:color="auto" w:fill="auto"/>
            <w:vAlign w:val="center"/>
          </w:tcPr>
          <w:p w14:paraId="196E71E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HY-17394</w:t>
            </w:r>
          </w:p>
        </w:tc>
      </w:tr>
      <w:tr w14:paraId="32B3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3BF3139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IWR-1</w:t>
            </w:r>
          </w:p>
        </w:tc>
        <w:tc>
          <w:tcPr>
            <w:tcW w:w="3028" w:type="dxa"/>
            <w:tcBorders>
              <w:top w:val="nil"/>
              <w:left w:val="nil"/>
              <w:bottom w:val="nil"/>
              <w:right w:val="nil"/>
            </w:tcBorders>
            <w:shd w:val="clear" w:color="auto" w:fill="auto"/>
            <w:vAlign w:val="center"/>
          </w:tcPr>
          <w:p w14:paraId="2E8874B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MedChemExpress</w:t>
            </w:r>
          </w:p>
        </w:tc>
        <w:tc>
          <w:tcPr>
            <w:tcW w:w="2267" w:type="dxa"/>
            <w:tcBorders>
              <w:top w:val="nil"/>
              <w:left w:val="nil"/>
              <w:bottom w:val="nil"/>
              <w:right w:val="nil"/>
            </w:tcBorders>
            <w:shd w:val="clear" w:color="auto" w:fill="auto"/>
            <w:vAlign w:val="center"/>
          </w:tcPr>
          <w:p w14:paraId="0754088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HY-12238</w:t>
            </w:r>
          </w:p>
        </w:tc>
      </w:tr>
      <w:tr w14:paraId="2359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3C55C4A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2-Deoxy-D-glucose</w:t>
            </w:r>
          </w:p>
        </w:tc>
        <w:tc>
          <w:tcPr>
            <w:tcW w:w="3028" w:type="dxa"/>
            <w:tcBorders>
              <w:top w:val="nil"/>
              <w:left w:val="nil"/>
              <w:bottom w:val="nil"/>
              <w:right w:val="nil"/>
            </w:tcBorders>
            <w:shd w:val="clear" w:color="auto" w:fill="auto"/>
            <w:vAlign w:val="center"/>
          </w:tcPr>
          <w:p w14:paraId="1F66EEC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MedChemExpress</w:t>
            </w:r>
          </w:p>
        </w:tc>
        <w:tc>
          <w:tcPr>
            <w:tcW w:w="2267" w:type="dxa"/>
            <w:tcBorders>
              <w:top w:val="nil"/>
              <w:left w:val="nil"/>
              <w:bottom w:val="nil"/>
              <w:right w:val="nil"/>
            </w:tcBorders>
            <w:shd w:val="clear" w:color="auto" w:fill="auto"/>
            <w:vAlign w:val="center"/>
          </w:tcPr>
          <w:p w14:paraId="478ED71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HY-13966</w:t>
            </w:r>
          </w:p>
        </w:tc>
      </w:tr>
      <w:tr w14:paraId="0F88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3C571E3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SimpleChIP kit</w:t>
            </w:r>
          </w:p>
        </w:tc>
        <w:tc>
          <w:tcPr>
            <w:tcW w:w="3028" w:type="dxa"/>
            <w:tcBorders>
              <w:top w:val="nil"/>
              <w:left w:val="nil"/>
              <w:bottom w:val="nil"/>
              <w:right w:val="nil"/>
            </w:tcBorders>
            <w:shd w:val="clear" w:color="auto" w:fill="auto"/>
            <w:vAlign w:val="center"/>
          </w:tcPr>
          <w:p w14:paraId="215A169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Cell Signaling Technology</w:t>
            </w:r>
          </w:p>
        </w:tc>
        <w:tc>
          <w:tcPr>
            <w:tcW w:w="2267" w:type="dxa"/>
            <w:tcBorders>
              <w:top w:val="nil"/>
              <w:left w:val="nil"/>
              <w:bottom w:val="nil"/>
              <w:right w:val="nil"/>
            </w:tcBorders>
            <w:shd w:val="clear" w:color="auto" w:fill="auto"/>
            <w:vAlign w:val="center"/>
          </w:tcPr>
          <w:p w14:paraId="56BB7E9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#9003S</w:t>
            </w:r>
          </w:p>
        </w:tc>
      </w:tr>
      <w:tr w14:paraId="45AB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5E1EA7E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Magna RIP kit</w:t>
            </w:r>
          </w:p>
        </w:tc>
        <w:tc>
          <w:tcPr>
            <w:tcW w:w="3028" w:type="dxa"/>
            <w:tcBorders>
              <w:top w:val="nil"/>
              <w:left w:val="nil"/>
              <w:bottom w:val="nil"/>
              <w:right w:val="nil"/>
            </w:tcBorders>
            <w:shd w:val="clear" w:color="auto" w:fill="auto"/>
            <w:vAlign w:val="center"/>
          </w:tcPr>
          <w:p w14:paraId="70B67A1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Millipore</w:t>
            </w:r>
          </w:p>
        </w:tc>
        <w:tc>
          <w:tcPr>
            <w:tcW w:w="2267" w:type="dxa"/>
            <w:tcBorders>
              <w:top w:val="nil"/>
              <w:left w:val="nil"/>
              <w:bottom w:val="nil"/>
              <w:right w:val="nil"/>
            </w:tcBorders>
            <w:shd w:val="clear" w:color="auto" w:fill="auto"/>
            <w:vAlign w:val="center"/>
          </w:tcPr>
          <w:p w14:paraId="087B010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17-700</w:t>
            </w:r>
          </w:p>
        </w:tc>
      </w:tr>
      <w:tr w14:paraId="595E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3DA7D66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XF Cell Mito Stress Test Kit</w:t>
            </w:r>
          </w:p>
        </w:tc>
        <w:tc>
          <w:tcPr>
            <w:tcW w:w="3028" w:type="dxa"/>
            <w:tcBorders>
              <w:top w:val="nil"/>
              <w:left w:val="nil"/>
              <w:bottom w:val="nil"/>
              <w:right w:val="nil"/>
            </w:tcBorders>
            <w:shd w:val="clear" w:color="auto" w:fill="auto"/>
            <w:vAlign w:val="center"/>
          </w:tcPr>
          <w:p w14:paraId="31D3C25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Agilent Technologies</w:t>
            </w:r>
          </w:p>
        </w:tc>
        <w:tc>
          <w:tcPr>
            <w:tcW w:w="2267" w:type="dxa"/>
            <w:tcBorders>
              <w:top w:val="nil"/>
              <w:left w:val="nil"/>
              <w:bottom w:val="nil"/>
              <w:right w:val="nil"/>
            </w:tcBorders>
            <w:shd w:val="clear" w:color="auto" w:fill="auto"/>
            <w:vAlign w:val="center"/>
          </w:tcPr>
          <w:p w14:paraId="64EF719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103015-100</w:t>
            </w:r>
          </w:p>
        </w:tc>
      </w:tr>
      <w:tr w14:paraId="721B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590A367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XF Glycolysis Stress Test Kit</w:t>
            </w:r>
          </w:p>
        </w:tc>
        <w:tc>
          <w:tcPr>
            <w:tcW w:w="3028" w:type="dxa"/>
            <w:tcBorders>
              <w:top w:val="nil"/>
              <w:left w:val="nil"/>
              <w:bottom w:val="nil"/>
              <w:right w:val="nil"/>
            </w:tcBorders>
            <w:shd w:val="clear" w:color="auto" w:fill="auto"/>
            <w:vAlign w:val="center"/>
          </w:tcPr>
          <w:p w14:paraId="2B25294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Agilent Technologies</w:t>
            </w:r>
          </w:p>
        </w:tc>
        <w:tc>
          <w:tcPr>
            <w:tcW w:w="2267" w:type="dxa"/>
            <w:tcBorders>
              <w:top w:val="nil"/>
              <w:left w:val="nil"/>
              <w:bottom w:val="nil"/>
              <w:right w:val="nil"/>
            </w:tcBorders>
            <w:shd w:val="clear" w:color="auto" w:fill="auto"/>
            <w:vAlign w:val="center"/>
          </w:tcPr>
          <w:p w14:paraId="4118A06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103020-100</w:t>
            </w:r>
          </w:p>
        </w:tc>
      </w:tr>
      <w:tr w14:paraId="67E1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1AF3EE4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PI/RNase staining buffer</w:t>
            </w:r>
          </w:p>
        </w:tc>
        <w:tc>
          <w:tcPr>
            <w:tcW w:w="3028" w:type="dxa"/>
            <w:tcBorders>
              <w:top w:val="nil"/>
              <w:left w:val="nil"/>
              <w:bottom w:val="nil"/>
              <w:right w:val="nil"/>
            </w:tcBorders>
            <w:shd w:val="clear" w:color="auto" w:fill="auto"/>
            <w:vAlign w:val="center"/>
          </w:tcPr>
          <w:p w14:paraId="5345FAB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BD Biosciences</w:t>
            </w:r>
          </w:p>
        </w:tc>
        <w:tc>
          <w:tcPr>
            <w:tcW w:w="2267" w:type="dxa"/>
            <w:tcBorders>
              <w:top w:val="nil"/>
              <w:left w:val="nil"/>
              <w:bottom w:val="nil"/>
              <w:right w:val="nil"/>
            </w:tcBorders>
            <w:shd w:val="clear" w:color="auto" w:fill="auto"/>
            <w:vAlign w:val="center"/>
          </w:tcPr>
          <w:p w14:paraId="144CF57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550825</w:t>
            </w:r>
          </w:p>
        </w:tc>
      </w:tr>
      <w:tr w14:paraId="248F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0ED30DA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PE Annexin V apoptosis detection kit</w:t>
            </w:r>
          </w:p>
        </w:tc>
        <w:tc>
          <w:tcPr>
            <w:tcW w:w="3028" w:type="dxa"/>
            <w:tcBorders>
              <w:top w:val="nil"/>
              <w:left w:val="nil"/>
              <w:bottom w:val="nil"/>
              <w:right w:val="nil"/>
            </w:tcBorders>
            <w:shd w:val="clear" w:color="auto" w:fill="auto"/>
            <w:vAlign w:val="center"/>
          </w:tcPr>
          <w:p w14:paraId="50BFED3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BD Biosciences</w:t>
            </w:r>
          </w:p>
        </w:tc>
        <w:tc>
          <w:tcPr>
            <w:tcW w:w="2267" w:type="dxa"/>
            <w:tcBorders>
              <w:top w:val="nil"/>
              <w:left w:val="nil"/>
              <w:bottom w:val="nil"/>
              <w:right w:val="nil"/>
            </w:tcBorders>
            <w:shd w:val="clear" w:color="auto" w:fill="auto"/>
            <w:vAlign w:val="center"/>
          </w:tcPr>
          <w:p w14:paraId="09CA06D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559763</w:t>
            </w:r>
          </w:p>
        </w:tc>
      </w:tr>
      <w:tr w14:paraId="573D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3CB7E28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Cell Counting Kit-8</w:t>
            </w:r>
          </w:p>
        </w:tc>
        <w:tc>
          <w:tcPr>
            <w:tcW w:w="3028" w:type="dxa"/>
            <w:tcBorders>
              <w:top w:val="nil"/>
              <w:left w:val="nil"/>
              <w:bottom w:val="nil"/>
              <w:right w:val="nil"/>
            </w:tcBorders>
            <w:shd w:val="clear" w:color="auto" w:fill="auto"/>
            <w:vAlign w:val="center"/>
          </w:tcPr>
          <w:p w14:paraId="078FCA6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MedChemExpress</w:t>
            </w:r>
          </w:p>
        </w:tc>
        <w:tc>
          <w:tcPr>
            <w:tcW w:w="2267" w:type="dxa"/>
            <w:tcBorders>
              <w:top w:val="nil"/>
              <w:left w:val="nil"/>
              <w:bottom w:val="nil"/>
              <w:right w:val="nil"/>
            </w:tcBorders>
            <w:shd w:val="clear" w:color="auto" w:fill="auto"/>
            <w:vAlign w:val="center"/>
          </w:tcPr>
          <w:p w14:paraId="4C842CC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HY-K0301</w:t>
            </w:r>
          </w:p>
        </w:tc>
      </w:tr>
      <w:tr w14:paraId="1457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1FA21F0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Nuclear and Cytoplasmic Protein Extraction Kit</w:t>
            </w:r>
          </w:p>
        </w:tc>
        <w:tc>
          <w:tcPr>
            <w:tcW w:w="3028" w:type="dxa"/>
            <w:tcBorders>
              <w:top w:val="nil"/>
              <w:left w:val="nil"/>
              <w:bottom w:val="nil"/>
              <w:right w:val="nil"/>
            </w:tcBorders>
            <w:shd w:val="clear" w:color="auto" w:fill="auto"/>
            <w:vAlign w:val="center"/>
          </w:tcPr>
          <w:p w14:paraId="22F7B93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Proteintech</w:t>
            </w:r>
          </w:p>
        </w:tc>
        <w:tc>
          <w:tcPr>
            <w:tcW w:w="2267" w:type="dxa"/>
            <w:tcBorders>
              <w:top w:val="nil"/>
              <w:left w:val="nil"/>
              <w:bottom w:val="nil"/>
              <w:right w:val="nil"/>
            </w:tcBorders>
            <w:shd w:val="clear" w:color="auto" w:fill="auto"/>
            <w:vAlign w:val="center"/>
          </w:tcPr>
          <w:p w14:paraId="527DEEE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PK10014</w:t>
            </w:r>
          </w:p>
        </w:tc>
      </w:tr>
      <w:tr w14:paraId="2051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bottom w:val="nil"/>
              <w:right w:val="nil"/>
            </w:tcBorders>
            <w:shd w:val="clear" w:color="auto" w:fill="auto"/>
            <w:vAlign w:val="center"/>
          </w:tcPr>
          <w:p w14:paraId="266AB83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DAPI</w:t>
            </w:r>
          </w:p>
        </w:tc>
        <w:tc>
          <w:tcPr>
            <w:tcW w:w="3028" w:type="dxa"/>
            <w:tcBorders>
              <w:top w:val="nil"/>
              <w:left w:val="nil"/>
              <w:bottom w:val="nil"/>
              <w:right w:val="nil"/>
            </w:tcBorders>
            <w:shd w:val="clear" w:color="auto" w:fill="auto"/>
            <w:vAlign w:val="center"/>
          </w:tcPr>
          <w:p w14:paraId="2C92B48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Biosharp</w:t>
            </w:r>
          </w:p>
        </w:tc>
        <w:tc>
          <w:tcPr>
            <w:tcW w:w="2267" w:type="dxa"/>
            <w:tcBorders>
              <w:top w:val="nil"/>
              <w:left w:val="nil"/>
              <w:bottom w:val="nil"/>
              <w:right w:val="nil"/>
            </w:tcBorders>
            <w:shd w:val="clear" w:color="auto" w:fill="auto"/>
            <w:vAlign w:val="center"/>
          </w:tcPr>
          <w:p w14:paraId="71CFEAD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BL105A</w:t>
            </w:r>
          </w:p>
        </w:tc>
      </w:tr>
      <w:tr w14:paraId="31B2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46" w:type="dxa"/>
            <w:tcBorders>
              <w:top w:val="nil"/>
              <w:left w:val="nil"/>
              <w:right w:val="nil"/>
            </w:tcBorders>
            <w:shd w:val="clear" w:color="auto" w:fill="auto"/>
            <w:vAlign w:val="center"/>
          </w:tcPr>
          <w:p w14:paraId="6ECF665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Antifade mounting medium</w:t>
            </w:r>
          </w:p>
        </w:tc>
        <w:tc>
          <w:tcPr>
            <w:tcW w:w="3028" w:type="dxa"/>
            <w:tcBorders>
              <w:top w:val="nil"/>
              <w:left w:val="nil"/>
              <w:right w:val="nil"/>
            </w:tcBorders>
            <w:shd w:val="clear" w:color="auto" w:fill="auto"/>
            <w:vAlign w:val="center"/>
          </w:tcPr>
          <w:p w14:paraId="5346ACA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Biosharp</w:t>
            </w:r>
          </w:p>
        </w:tc>
        <w:tc>
          <w:tcPr>
            <w:tcW w:w="2267" w:type="dxa"/>
            <w:tcBorders>
              <w:top w:val="nil"/>
              <w:left w:val="nil"/>
              <w:right w:val="nil"/>
            </w:tcBorders>
            <w:shd w:val="clear" w:color="auto" w:fill="auto"/>
            <w:vAlign w:val="center"/>
          </w:tcPr>
          <w:p w14:paraId="3C5345B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BL701A</w:t>
            </w:r>
          </w:p>
        </w:tc>
      </w:tr>
    </w:tbl>
    <w:p w14:paraId="38534147">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p w14:paraId="06D3522E">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6CAFDAB6">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r>
        <w:rPr>
          <w:rFonts w:hint="default" w:ascii="Times New Roman" w:hAnsi="Times New Roman" w:eastAsia="Times New Roman" w:cs="Times New Roman"/>
          <w:b/>
          <w:sz w:val="24"/>
        </w:rPr>
        <w:t>Table S</w:t>
      </w:r>
      <w:r>
        <w:rPr>
          <w:rFonts w:hint="eastAsia" w:eastAsia="宋体" w:cs="Times New Roman"/>
          <w:b/>
          <w:sz w:val="24"/>
          <w:lang w:val="en-US" w:eastAsia="zh-CN"/>
        </w:rPr>
        <w:t>5</w:t>
      </w:r>
      <w:r>
        <w:rPr>
          <w:rFonts w:hint="default" w:ascii="Times New Roman" w:hAnsi="Times New Roman" w:eastAsia="Times New Roman" w:cs="Times New Roman"/>
          <w:b/>
          <w:sz w:val="24"/>
        </w:rPr>
        <w:t>. Antibodies used in this study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8"/>
        <w:gridCol w:w="2008"/>
        <w:gridCol w:w="2008"/>
        <w:gridCol w:w="2008"/>
        <w:gridCol w:w="2008"/>
      </w:tblGrid>
      <w:tr w14:paraId="32DA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008" w:type="dxa"/>
            <w:tcBorders>
              <w:left w:val="nil"/>
              <w:bottom w:val="single" w:color="auto" w:sz="4" w:space="0"/>
              <w:right w:val="nil"/>
            </w:tcBorders>
            <w:shd w:val="clear" w:color="auto" w:fill="auto"/>
            <w:vAlign w:val="center"/>
          </w:tcPr>
          <w:p w14:paraId="1FEBAF2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Target</w:t>
            </w:r>
          </w:p>
        </w:tc>
        <w:tc>
          <w:tcPr>
            <w:tcW w:w="2008" w:type="dxa"/>
            <w:tcBorders>
              <w:left w:val="nil"/>
              <w:bottom w:val="single" w:color="auto" w:sz="4" w:space="0"/>
              <w:right w:val="nil"/>
            </w:tcBorders>
            <w:shd w:val="clear" w:color="auto" w:fill="auto"/>
            <w:vAlign w:val="center"/>
          </w:tcPr>
          <w:p w14:paraId="402D6D1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Supplier</w:t>
            </w:r>
          </w:p>
        </w:tc>
        <w:tc>
          <w:tcPr>
            <w:tcW w:w="2008" w:type="dxa"/>
            <w:tcBorders>
              <w:left w:val="nil"/>
              <w:bottom w:val="single" w:color="auto" w:sz="4" w:space="0"/>
              <w:right w:val="nil"/>
            </w:tcBorders>
            <w:shd w:val="clear" w:color="auto" w:fill="auto"/>
            <w:vAlign w:val="center"/>
          </w:tcPr>
          <w:p w14:paraId="6844A4C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Catalogue no.</w:t>
            </w:r>
          </w:p>
        </w:tc>
        <w:tc>
          <w:tcPr>
            <w:tcW w:w="2008" w:type="dxa"/>
            <w:tcBorders>
              <w:left w:val="nil"/>
              <w:bottom w:val="single" w:color="auto" w:sz="4" w:space="0"/>
              <w:right w:val="nil"/>
            </w:tcBorders>
            <w:shd w:val="clear" w:color="auto" w:fill="auto"/>
            <w:vAlign w:val="center"/>
          </w:tcPr>
          <w:p w14:paraId="49A8548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Application</w:t>
            </w:r>
          </w:p>
        </w:tc>
        <w:tc>
          <w:tcPr>
            <w:tcW w:w="2008" w:type="dxa"/>
            <w:tcBorders>
              <w:left w:val="nil"/>
              <w:bottom w:val="single" w:color="auto" w:sz="4" w:space="0"/>
              <w:right w:val="nil"/>
            </w:tcBorders>
            <w:shd w:val="clear" w:color="auto" w:fill="auto"/>
            <w:vAlign w:val="center"/>
          </w:tcPr>
          <w:p w14:paraId="4C2C0BD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Dilution/amount</w:t>
            </w:r>
          </w:p>
        </w:tc>
      </w:tr>
      <w:tr w14:paraId="68C1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nil"/>
              <w:bottom w:val="nil"/>
              <w:right w:val="nil"/>
            </w:tcBorders>
            <w:shd w:val="clear" w:color="auto" w:fill="auto"/>
            <w:vAlign w:val="center"/>
          </w:tcPr>
          <w:p w14:paraId="76BF4CD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lang w:eastAsia="zh-CN"/>
              </w:rPr>
            </w:pPr>
            <w:r>
              <w:rPr>
                <w:rFonts w:hint="default" w:ascii="Times New Roman" w:hAnsi="Times New Roman" w:eastAsia="宋体" w:cs="Times New Roman"/>
                <w:b w:val="0"/>
                <w:sz w:val="24"/>
                <w:lang w:eastAsia="zh-CN"/>
              </w:rPr>
              <w:t>HIF-1α</w:t>
            </w:r>
          </w:p>
        </w:tc>
        <w:tc>
          <w:tcPr>
            <w:tcW w:w="2008" w:type="dxa"/>
            <w:tcBorders>
              <w:top w:val="single" w:color="auto" w:sz="4" w:space="0"/>
              <w:left w:val="nil"/>
              <w:bottom w:val="nil"/>
              <w:right w:val="nil"/>
            </w:tcBorders>
            <w:shd w:val="clear" w:color="auto" w:fill="auto"/>
            <w:vAlign w:val="center"/>
          </w:tcPr>
          <w:p w14:paraId="71E5058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Abcam</w:t>
            </w:r>
          </w:p>
        </w:tc>
        <w:tc>
          <w:tcPr>
            <w:tcW w:w="2008" w:type="dxa"/>
            <w:tcBorders>
              <w:top w:val="single" w:color="auto" w:sz="4" w:space="0"/>
              <w:left w:val="nil"/>
              <w:bottom w:val="nil"/>
              <w:right w:val="nil"/>
            </w:tcBorders>
            <w:shd w:val="clear" w:color="auto" w:fill="auto"/>
            <w:vAlign w:val="center"/>
          </w:tcPr>
          <w:p w14:paraId="3DED6FE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ab308433</w:t>
            </w:r>
          </w:p>
        </w:tc>
        <w:tc>
          <w:tcPr>
            <w:tcW w:w="2008" w:type="dxa"/>
            <w:tcBorders>
              <w:top w:val="single" w:color="auto" w:sz="4" w:space="0"/>
              <w:left w:val="nil"/>
              <w:bottom w:val="nil"/>
              <w:right w:val="nil"/>
            </w:tcBorders>
            <w:shd w:val="clear" w:color="auto" w:fill="auto"/>
            <w:vAlign w:val="center"/>
          </w:tcPr>
          <w:p w14:paraId="76F8BF0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ChIP</w:t>
            </w:r>
          </w:p>
        </w:tc>
        <w:tc>
          <w:tcPr>
            <w:tcW w:w="2008" w:type="dxa"/>
            <w:tcBorders>
              <w:top w:val="single" w:color="auto" w:sz="4" w:space="0"/>
              <w:left w:val="nil"/>
              <w:bottom w:val="nil"/>
              <w:right w:val="nil"/>
            </w:tcBorders>
            <w:shd w:val="clear" w:color="auto" w:fill="auto"/>
            <w:vAlign w:val="center"/>
          </w:tcPr>
          <w:p w14:paraId="05DD2C7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宋体" w:cs="Times New Roman"/>
                <w:b w:val="0"/>
                <w:bCs/>
                <w:sz w:val="24"/>
                <w:highlight w:val="none"/>
                <w:lang w:val="en-US" w:eastAsia="zh-CN"/>
              </w:rPr>
              <w:t>5</w:t>
            </w:r>
            <w:r>
              <w:rPr>
                <w:rFonts w:hint="default" w:ascii="Times New Roman" w:hAnsi="Times New Roman" w:eastAsia="Times New Roman" w:cs="Times New Roman"/>
                <w:b w:val="0"/>
                <w:bCs/>
                <w:sz w:val="24"/>
                <w:highlight w:val="none"/>
              </w:rPr>
              <w:t xml:space="preserve">.0 </w:t>
            </w:r>
            <w:r>
              <w:rPr>
                <w:rFonts w:hint="default" w:ascii="Times New Roman" w:hAnsi="Times New Roman" w:eastAsia="宋体" w:cs="Times New Roman"/>
                <w:b w:val="0"/>
                <w:bCs/>
                <w:sz w:val="24"/>
                <w:highlight w:val="none"/>
                <w:lang w:val="en-US" w:eastAsia="zh-CN"/>
              </w:rPr>
              <w:t>μ</w:t>
            </w:r>
            <w:r>
              <w:rPr>
                <w:rFonts w:hint="default" w:ascii="Times New Roman" w:hAnsi="Times New Roman" w:eastAsia="Times New Roman" w:cs="Times New Roman"/>
                <w:b w:val="0"/>
                <w:bCs/>
                <w:sz w:val="24"/>
                <w:highlight w:val="none"/>
              </w:rPr>
              <w:t>g/IP</w:t>
            </w:r>
          </w:p>
        </w:tc>
      </w:tr>
      <w:tr w14:paraId="31C7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469237F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SF3B4</w:t>
            </w:r>
          </w:p>
        </w:tc>
        <w:tc>
          <w:tcPr>
            <w:tcW w:w="2008" w:type="dxa"/>
            <w:tcBorders>
              <w:top w:val="nil"/>
              <w:left w:val="nil"/>
              <w:bottom w:val="nil"/>
              <w:right w:val="nil"/>
            </w:tcBorders>
            <w:shd w:val="clear" w:color="auto" w:fill="auto"/>
            <w:vAlign w:val="center"/>
          </w:tcPr>
          <w:p w14:paraId="699563E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bottom w:val="nil"/>
              <w:right w:val="nil"/>
            </w:tcBorders>
            <w:shd w:val="clear" w:color="auto" w:fill="auto"/>
            <w:vAlign w:val="center"/>
          </w:tcPr>
          <w:p w14:paraId="1C6A60C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10482-1-AP</w:t>
            </w:r>
          </w:p>
        </w:tc>
        <w:tc>
          <w:tcPr>
            <w:tcW w:w="2008" w:type="dxa"/>
            <w:tcBorders>
              <w:top w:val="nil"/>
              <w:left w:val="nil"/>
              <w:bottom w:val="nil"/>
              <w:right w:val="nil"/>
            </w:tcBorders>
            <w:shd w:val="clear" w:color="auto" w:fill="auto"/>
            <w:vAlign w:val="center"/>
          </w:tcPr>
          <w:p w14:paraId="10361BD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 IHC; RIP</w:t>
            </w:r>
          </w:p>
        </w:tc>
        <w:tc>
          <w:tcPr>
            <w:tcW w:w="2008" w:type="dxa"/>
            <w:tcBorders>
              <w:top w:val="nil"/>
              <w:left w:val="nil"/>
              <w:bottom w:val="nil"/>
              <w:right w:val="nil"/>
            </w:tcBorders>
            <w:shd w:val="clear" w:color="auto" w:fill="auto"/>
            <w:vAlign w:val="center"/>
          </w:tcPr>
          <w:p w14:paraId="23D917F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 1:2,000; IHC 1:100; RIP</w:t>
            </w:r>
            <w:r>
              <w:rPr>
                <w:rFonts w:hint="default" w:ascii="Times New Roman" w:hAnsi="Times New Roman" w:eastAsia="Times New Roman" w:cs="Times New Roman"/>
                <w:b w:val="0"/>
                <w:bCs w:val="0"/>
                <w:sz w:val="24"/>
                <w:highlight w:val="none"/>
              </w:rPr>
              <w:t xml:space="preserve"> 4.0 </w:t>
            </w:r>
            <w:r>
              <w:rPr>
                <w:rFonts w:hint="default" w:ascii="Times New Roman" w:hAnsi="Times New Roman" w:eastAsia="宋体" w:cs="Times New Roman"/>
                <w:b w:val="0"/>
                <w:bCs w:val="0"/>
                <w:sz w:val="24"/>
                <w:highlight w:val="none"/>
                <w:lang w:val="en-US" w:eastAsia="zh-CN"/>
              </w:rPr>
              <w:t>μ</w:t>
            </w:r>
            <w:r>
              <w:rPr>
                <w:rFonts w:hint="default" w:ascii="Times New Roman" w:hAnsi="Times New Roman" w:eastAsia="Times New Roman" w:cs="Times New Roman"/>
                <w:b w:val="0"/>
                <w:bCs w:val="0"/>
                <w:sz w:val="24"/>
                <w:highlight w:val="none"/>
              </w:rPr>
              <w:t>g</w:t>
            </w:r>
            <w:r>
              <w:rPr>
                <w:rFonts w:hint="default" w:ascii="Times New Roman" w:hAnsi="Times New Roman" w:eastAsia="Times New Roman" w:cs="Times New Roman"/>
                <w:b w:val="0"/>
                <w:bCs/>
                <w:sz w:val="24"/>
                <w:highlight w:val="none"/>
              </w:rPr>
              <w:t>/IP</w:t>
            </w:r>
          </w:p>
        </w:tc>
      </w:tr>
      <w:tr w14:paraId="2CE2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4B812D1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eastAsia" w:ascii="Times New Roman" w:hAnsi="Times New Roman" w:eastAsia="宋体" w:cs="Times New Roman"/>
                <w:lang w:eastAsia="zh-CN"/>
              </w:rPr>
            </w:pPr>
            <w:r>
              <w:rPr>
                <w:rFonts w:hint="eastAsia" w:eastAsia="宋体" w:cs="Times New Roman"/>
                <w:b w:val="0"/>
                <w:sz w:val="24"/>
                <w:lang w:eastAsia="zh-CN"/>
              </w:rPr>
              <w:t>Ki-67</w:t>
            </w:r>
          </w:p>
        </w:tc>
        <w:tc>
          <w:tcPr>
            <w:tcW w:w="2008" w:type="dxa"/>
            <w:tcBorders>
              <w:top w:val="nil"/>
              <w:left w:val="nil"/>
              <w:bottom w:val="nil"/>
              <w:right w:val="nil"/>
            </w:tcBorders>
            <w:shd w:val="clear" w:color="auto" w:fill="auto"/>
            <w:vAlign w:val="center"/>
          </w:tcPr>
          <w:p w14:paraId="3F511E2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bottom w:val="nil"/>
              <w:right w:val="nil"/>
            </w:tcBorders>
            <w:shd w:val="clear" w:color="auto" w:fill="auto"/>
            <w:vAlign w:val="center"/>
          </w:tcPr>
          <w:p w14:paraId="281C1AB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27309-1-AP</w:t>
            </w:r>
          </w:p>
        </w:tc>
        <w:tc>
          <w:tcPr>
            <w:tcW w:w="2008" w:type="dxa"/>
            <w:tcBorders>
              <w:top w:val="nil"/>
              <w:left w:val="nil"/>
              <w:bottom w:val="nil"/>
              <w:right w:val="nil"/>
            </w:tcBorders>
            <w:shd w:val="clear" w:color="auto" w:fill="auto"/>
            <w:vAlign w:val="center"/>
          </w:tcPr>
          <w:p w14:paraId="422A956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IHC</w:t>
            </w:r>
          </w:p>
        </w:tc>
        <w:tc>
          <w:tcPr>
            <w:tcW w:w="2008" w:type="dxa"/>
            <w:tcBorders>
              <w:top w:val="nil"/>
              <w:left w:val="nil"/>
              <w:bottom w:val="nil"/>
              <w:right w:val="nil"/>
            </w:tcBorders>
            <w:shd w:val="clear" w:color="auto" w:fill="auto"/>
            <w:vAlign w:val="center"/>
          </w:tcPr>
          <w:p w14:paraId="385230E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1:80</w:t>
            </w:r>
          </w:p>
        </w:tc>
      </w:tr>
      <w:tr w14:paraId="0AF8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344FEBC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HK2</w:t>
            </w:r>
          </w:p>
        </w:tc>
        <w:tc>
          <w:tcPr>
            <w:tcW w:w="2008" w:type="dxa"/>
            <w:tcBorders>
              <w:top w:val="nil"/>
              <w:left w:val="nil"/>
              <w:bottom w:val="nil"/>
              <w:right w:val="nil"/>
            </w:tcBorders>
            <w:shd w:val="clear" w:color="auto" w:fill="auto"/>
            <w:vAlign w:val="center"/>
          </w:tcPr>
          <w:p w14:paraId="469A4DF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bottom w:val="nil"/>
              <w:right w:val="nil"/>
            </w:tcBorders>
            <w:shd w:val="clear" w:color="auto" w:fill="auto"/>
            <w:vAlign w:val="center"/>
          </w:tcPr>
          <w:p w14:paraId="6C55DF7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22029-1-AP</w:t>
            </w:r>
          </w:p>
        </w:tc>
        <w:tc>
          <w:tcPr>
            <w:tcW w:w="2008" w:type="dxa"/>
            <w:tcBorders>
              <w:top w:val="nil"/>
              <w:left w:val="nil"/>
              <w:bottom w:val="nil"/>
              <w:right w:val="nil"/>
            </w:tcBorders>
            <w:shd w:val="clear" w:color="auto" w:fill="auto"/>
            <w:vAlign w:val="center"/>
          </w:tcPr>
          <w:p w14:paraId="32E3E1B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w:t>
            </w:r>
          </w:p>
        </w:tc>
        <w:tc>
          <w:tcPr>
            <w:tcW w:w="2008" w:type="dxa"/>
            <w:tcBorders>
              <w:top w:val="nil"/>
              <w:left w:val="nil"/>
              <w:bottom w:val="nil"/>
              <w:right w:val="nil"/>
            </w:tcBorders>
            <w:shd w:val="clear" w:color="auto" w:fill="auto"/>
            <w:vAlign w:val="center"/>
          </w:tcPr>
          <w:p w14:paraId="563F557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1:2,000</w:t>
            </w:r>
          </w:p>
        </w:tc>
      </w:tr>
      <w:tr w14:paraId="0F78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64C4001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PKM2</w:t>
            </w:r>
          </w:p>
        </w:tc>
        <w:tc>
          <w:tcPr>
            <w:tcW w:w="2008" w:type="dxa"/>
            <w:tcBorders>
              <w:top w:val="nil"/>
              <w:left w:val="nil"/>
              <w:bottom w:val="nil"/>
              <w:right w:val="nil"/>
            </w:tcBorders>
            <w:shd w:val="clear" w:color="auto" w:fill="auto"/>
            <w:vAlign w:val="center"/>
          </w:tcPr>
          <w:p w14:paraId="50B49A6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bottom w:val="nil"/>
              <w:right w:val="nil"/>
            </w:tcBorders>
            <w:shd w:val="clear" w:color="auto" w:fill="auto"/>
            <w:vAlign w:val="center"/>
          </w:tcPr>
          <w:p w14:paraId="0083843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60268-1-Ig</w:t>
            </w:r>
          </w:p>
        </w:tc>
        <w:tc>
          <w:tcPr>
            <w:tcW w:w="2008" w:type="dxa"/>
            <w:tcBorders>
              <w:top w:val="nil"/>
              <w:left w:val="nil"/>
              <w:bottom w:val="nil"/>
              <w:right w:val="nil"/>
            </w:tcBorders>
            <w:shd w:val="clear" w:color="auto" w:fill="auto"/>
            <w:vAlign w:val="center"/>
          </w:tcPr>
          <w:p w14:paraId="144571C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w:t>
            </w:r>
          </w:p>
        </w:tc>
        <w:tc>
          <w:tcPr>
            <w:tcW w:w="2008" w:type="dxa"/>
            <w:tcBorders>
              <w:top w:val="nil"/>
              <w:left w:val="nil"/>
              <w:bottom w:val="nil"/>
              <w:right w:val="nil"/>
            </w:tcBorders>
            <w:shd w:val="clear" w:color="auto" w:fill="auto"/>
            <w:vAlign w:val="center"/>
          </w:tcPr>
          <w:p w14:paraId="798FA9C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1:2,000</w:t>
            </w:r>
          </w:p>
        </w:tc>
      </w:tr>
      <w:tr w14:paraId="6534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14BB1EB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ENO1</w:t>
            </w:r>
          </w:p>
        </w:tc>
        <w:tc>
          <w:tcPr>
            <w:tcW w:w="2008" w:type="dxa"/>
            <w:tcBorders>
              <w:top w:val="nil"/>
              <w:left w:val="nil"/>
              <w:bottom w:val="nil"/>
              <w:right w:val="nil"/>
            </w:tcBorders>
            <w:shd w:val="clear" w:color="auto" w:fill="auto"/>
            <w:vAlign w:val="center"/>
          </w:tcPr>
          <w:p w14:paraId="4DBE0F7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bottom w:val="nil"/>
              <w:right w:val="nil"/>
            </w:tcBorders>
            <w:shd w:val="clear" w:color="auto" w:fill="auto"/>
            <w:vAlign w:val="center"/>
          </w:tcPr>
          <w:p w14:paraId="4FA3D96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21829-1-AP</w:t>
            </w:r>
          </w:p>
        </w:tc>
        <w:tc>
          <w:tcPr>
            <w:tcW w:w="2008" w:type="dxa"/>
            <w:tcBorders>
              <w:top w:val="nil"/>
              <w:left w:val="nil"/>
              <w:bottom w:val="nil"/>
              <w:right w:val="nil"/>
            </w:tcBorders>
            <w:shd w:val="clear" w:color="auto" w:fill="auto"/>
            <w:vAlign w:val="center"/>
          </w:tcPr>
          <w:p w14:paraId="60D5DD5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w:t>
            </w:r>
          </w:p>
        </w:tc>
        <w:tc>
          <w:tcPr>
            <w:tcW w:w="2008" w:type="dxa"/>
            <w:tcBorders>
              <w:top w:val="nil"/>
              <w:left w:val="nil"/>
              <w:bottom w:val="nil"/>
              <w:right w:val="nil"/>
            </w:tcBorders>
            <w:shd w:val="clear" w:color="auto" w:fill="auto"/>
            <w:vAlign w:val="center"/>
          </w:tcPr>
          <w:p w14:paraId="7AFE4CF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1:2,000</w:t>
            </w:r>
          </w:p>
        </w:tc>
      </w:tr>
      <w:tr w14:paraId="56D7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7CCD142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LDHA</w:t>
            </w:r>
          </w:p>
        </w:tc>
        <w:tc>
          <w:tcPr>
            <w:tcW w:w="2008" w:type="dxa"/>
            <w:tcBorders>
              <w:top w:val="nil"/>
              <w:left w:val="nil"/>
              <w:bottom w:val="nil"/>
              <w:right w:val="nil"/>
            </w:tcBorders>
            <w:shd w:val="clear" w:color="auto" w:fill="auto"/>
            <w:vAlign w:val="center"/>
          </w:tcPr>
          <w:p w14:paraId="5984A3C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bottom w:val="nil"/>
              <w:right w:val="nil"/>
            </w:tcBorders>
            <w:shd w:val="clear" w:color="auto" w:fill="auto"/>
            <w:vAlign w:val="center"/>
          </w:tcPr>
          <w:p w14:paraId="77233D9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21799-1-AP</w:t>
            </w:r>
          </w:p>
        </w:tc>
        <w:tc>
          <w:tcPr>
            <w:tcW w:w="2008" w:type="dxa"/>
            <w:tcBorders>
              <w:top w:val="nil"/>
              <w:left w:val="nil"/>
              <w:bottom w:val="nil"/>
              <w:right w:val="nil"/>
            </w:tcBorders>
            <w:shd w:val="clear" w:color="auto" w:fill="auto"/>
            <w:vAlign w:val="center"/>
          </w:tcPr>
          <w:p w14:paraId="0E3BEF0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w:t>
            </w:r>
          </w:p>
        </w:tc>
        <w:tc>
          <w:tcPr>
            <w:tcW w:w="2008" w:type="dxa"/>
            <w:tcBorders>
              <w:top w:val="nil"/>
              <w:left w:val="nil"/>
              <w:bottom w:val="nil"/>
              <w:right w:val="nil"/>
            </w:tcBorders>
            <w:shd w:val="clear" w:color="auto" w:fill="auto"/>
            <w:vAlign w:val="center"/>
          </w:tcPr>
          <w:p w14:paraId="64C7591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1:2,000</w:t>
            </w:r>
          </w:p>
        </w:tc>
      </w:tr>
      <w:tr w14:paraId="18F8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7C1CBA9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GAPDH</w:t>
            </w:r>
          </w:p>
        </w:tc>
        <w:tc>
          <w:tcPr>
            <w:tcW w:w="2008" w:type="dxa"/>
            <w:tcBorders>
              <w:top w:val="nil"/>
              <w:left w:val="nil"/>
              <w:bottom w:val="nil"/>
              <w:right w:val="nil"/>
            </w:tcBorders>
            <w:shd w:val="clear" w:color="auto" w:fill="auto"/>
            <w:vAlign w:val="center"/>
          </w:tcPr>
          <w:p w14:paraId="78C6BD2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Bioworld</w:t>
            </w:r>
          </w:p>
        </w:tc>
        <w:tc>
          <w:tcPr>
            <w:tcW w:w="2008" w:type="dxa"/>
            <w:tcBorders>
              <w:top w:val="nil"/>
              <w:left w:val="nil"/>
              <w:bottom w:val="nil"/>
              <w:right w:val="nil"/>
            </w:tcBorders>
            <w:shd w:val="clear" w:color="auto" w:fill="auto"/>
            <w:vAlign w:val="center"/>
          </w:tcPr>
          <w:p w14:paraId="2A61E39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BS65656</w:t>
            </w:r>
          </w:p>
        </w:tc>
        <w:tc>
          <w:tcPr>
            <w:tcW w:w="2008" w:type="dxa"/>
            <w:tcBorders>
              <w:top w:val="nil"/>
              <w:left w:val="nil"/>
              <w:bottom w:val="nil"/>
              <w:right w:val="nil"/>
            </w:tcBorders>
            <w:shd w:val="clear" w:color="auto" w:fill="auto"/>
            <w:vAlign w:val="center"/>
          </w:tcPr>
          <w:p w14:paraId="36A7F5F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 cytoplasmic marker</w:t>
            </w:r>
          </w:p>
        </w:tc>
        <w:tc>
          <w:tcPr>
            <w:tcW w:w="2008" w:type="dxa"/>
            <w:tcBorders>
              <w:top w:val="nil"/>
              <w:left w:val="nil"/>
              <w:bottom w:val="nil"/>
              <w:right w:val="nil"/>
            </w:tcBorders>
            <w:shd w:val="clear" w:color="auto" w:fill="auto"/>
            <w:vAlign w:val="center"/>
          </w:tcPr>
          <w:p w14:paraId="2213C61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1:10,000</w:t>
            </w:r>
          </w:p>
        </w:tc>
      </w:tr>
      <w:tr w14:paraId="529D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3ECB382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β-actin</w:t>
            </w:r>
          </w:p>
        </w:tc>
        <w:tc>
          <w:tcPr>
            <w:tcW w:w="2008" w:type="dxa"/>
            <w:tcBorders>
              <w:top w:val="nil"/>
              <w:left w:val="nil"/>
              <w:bottom w:val="nil"/>
              <w:right w:val="nil"/>
            </w:tcBorders>
            <w:shd w:val="clear" w:color="auto" w:fill="auto"/>
            <w:vAlign w:val="center"/>
          </w:tcPr>
          <w:p w14:paraId="7894CC7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bottom w:val="nil"/>
              <w:right w:val="nil"/>
            </w:tcBorders>
            <w:shd w:val="clear" w:color="auto" w:fill="auto"/>
            <w:vAlign w:val="center"/>
          </w:tcPr>
          <w:p w14:paraId="73594E1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20536-1-AP</w:t>
            </w:r>
          </w:p>
        </w:tc>
        <w:tc>
          <w:tcPr>
            <w:tcW w:w="2008" w:type="dxa"/>
            <w:tcBorders>
              <w:top w:val="nil"/>
              <w:left w:val="nil"/>
              <w:bottom w:val="nil"/>
              <w:right w:val="nil"/>
            </w:tcBorders>
            <w:shd w:val="clear" w:color="auto" w:fill="auto"/>
            <w:vAlign w:val="center"/>
          </w:tcPr>
          <w:p w14:paraId="1D1FEB4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w:t>
            </w:r>
          </w:p>
        </w:tc>
        <w:tc>
          <w:tcPr>
            <w:tcW w:w="2008" w:type="dxa"/>
            <w:tcBorders>
              <w:top w:val="nil"/>
              <w:left w:val="nil"/>
              <w:bottom w:val="nil"/>
              <w:right w:val="nil"/>
            </w:tcBorders>
            <w:shd w:val="clear" w:color="auto" w:fill="auto"/>
            <w:vAlign w:val="center"/>
          </w:tcPr>
          <w:p w14:paraId="3805994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1:2,000</w:t>
            </w:r>
          </w:p>
        </w:tc>
      </w:tr>
      <w:tr w14:paraId="059E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5C50ADA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β-catenin</w:t>
            </w:r>
          </w:p>
        </w:tc>
        <w:tc>
          <w:tcPr>
            <w:tcW w:w="2008" w:type="dxa"/>
            <w:tcBorders>
              <w:top w:val="nil"/>
              <w:left w:val="nil"/>
              <w:bottom w:val="nil"/>
              <w:right w:val="nil"/>
            </w:tcBorders>
            <w:shd w:val="clear" w:color="auto" w:fill="auto"/>
            <w:vAlign w:val="center"/>
          </w:tcPr>
          <w:p w14:paraId="4C3331E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bottom w:val="nil"/>
              <w:right w:val="nil"/>
            </w:tcBorders>
            <w:shd w:val="clear" w:color="auto" w:fill="auto"/>
            <w:vAlign w:val="center"/>
          </w:tcPr>
          <w:p w14:paraId="2D30D50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51067-2-AP</w:t>
            </w:r>
          </w:p>
        </w:tc>
        <w:tc>
          <w:tcPr>
            <w:tcW w:w="2008" w:type="dxa"/>
            <w:tcBorders>
              <w:top w:val="nil"/>
              <w:left w:val="nil"/>
              <w:bottom w:val="nil"/>
              <w:right w:val="nil"/>
            </w:tcBorders>
            <w:shd w:val="clear" w:color="auto" w:fill="auto"/>
            <w:vAlign w:val="center"/>
          </w:tcPr>
          <w:p w14:paraId="41C08DC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w:t>
            </w:r>
          </w:p>
        </w:tc>
        <w:tc>
          <w:tcPr>
            <w:tcW w:w="2008" w:type="dxa"/>
            <w:tcBorders>
              <w:top w:val="nil"/>
              <w:left w:val="nil"/>
              <w:bottom w:val="nil"/>
              <w:right w:val="nil"/>
            </w:tcBorders>
            <w:shd w:val="clear" w:color="auto" w:fill="auto"/>
            <w:vAlign w:val="center"/>
          </w:tcPr>
          <w:p w14:paraId="722CFCF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1:2,000</w:t>
            </w:r>
          </w:p>
        </w:tc>
      </w:tr>
      <w:tr w14:paraId="4C3C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1F951E3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Phospho-β-catenin (Ser675)</w:t>
            </w:r>
          </w:p>
        </w:tc>
        <w:tc>
          <w:tcPr>
            <w:tcW w:w="2008" w:type="dxa"/>
            <w:tcBorders>
              <w:top w:val="nil"/>
              <w:left w:val="nil"/>
              <w:bottom w:val="nil"/>
              <w:right w:val="nil"/>
            </w:tcBorders>
            <w:shd w:val="clear" w:color="auto" w:fill="auto"/>
            <w:vAlign w:val="center"/>
          </w:tcPr>
          <w:p w14:paraId="7675F35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Cell Signaling Technology</w:t>
            </w:r>
          </w:p>
        </w:tc>
        <w:tc>
          <w:tcPr>
            <w:tcW w:w="2008" w:type="dxa"/>
            <w:tcBorders>
              <w:top w:val="nil"/>
              <w:left w:val="nil"/>
              <w:bottom w:val="nil"/>
              <w:right w:val="nil"/>
            </w:tcBorders>
            <w:shd w:val="clear" w:color="auto" w:fill="auto"/>
            <w:vAlign w:val="center"/>
          </w:tcPr>
          <w:p w14:paraId="352DF55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#4176</w:t>
            </w:r>
          </w:p>
        </w:tc>
        <w:tc>
          <w:tcPr>
            <w:tcW w:w="2008" w:type="dxa"/>
            <w:tcBorders>
              <w:top w:val="nil"/>
              <w:left w:val="nil"/>
              <w:bottom w:val="nil"/>
              <w:right w:val="nil"/>
            </w:tcBorders>
            <w:shd w:val="clear" w:color="auto" w:fill="auto"/>
            <w:vAlign w:val="center"/>
          </w:tcPr>
          <w:p w14:paraId="02F1342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 IF</w:t>
            </w:r>
          </w:p>
        </w:tc>
        <w:tc>
          <w:tcPr>
            <w:tcW w:w="2008" w:type="dxa"/>
            <w:tcBorders>
              <w:top w:val="nil"/>
              <w:left w:val="nil"/>
              <w:bottom w:val="nil"/>
              <w:right w:val="nil"/>
            </w:tcBorders>
            <w:shd w:val="clear" w:color="auto" w:fill="auto"/>
            <w:vAlign w:val="center"/>
          </w:tcPr>
          <w:p w14:paraId="74A9BA5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 1:1,000; IF 1:200</w:t>
            </w:r>
          </w:p>
        </w:tc>
      </w:tr>
      <w:tr w14:paraId="200B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4A95101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c-MYC</w:t>
            </w:r>
          </w:p>
        </w:tc>
        <w:tc>
          <w:tcPr>
            <w:tcW w:w="2008" w:type="dxa"/>
            <w:tcBorders>
              <w:top w:val="nil"/>
              <w:left w:val="nil"/>
              <w:bottom w:val="nil"/>
              <w:right w:val="nil"/>
            </w:tcBorders>
            <w:shd w:val="clear" w:color="auto" w:fill="auto"/>
            <w:vAlign w:val="center"/>
          </w:tcPr>
          <w:p w14:paraId="04A8A40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Cell Signaling Technology</w:t>
            </w:r>
          </w:p>
        </w:tc>
        <w:tc>
          <w:tcPr>
            <w:tcW w:w="2008" w:type="dxa"/>
            <w:tcBorders>
              <w:top w:val="nil"/>
              <w:left w:val="nil"/>
              <w:bottom w:val="nil"/>
              <w:right w:val="nil"/>
            </w:tcBorders>
            <w:shd w:val="clear" w:color="auto" w:fill="auto"/>
            <w:vAlign w:val="center"/>
          </w:tcPr>
          <w:p w14:paraId="05D2B06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#18583</w:t>
            </w:r>
          </w:p>
        </w:tc>
        <w:tc>
          <w:tcPr>
            <w:tcW w:w="2008" w:type="dxa"/>
            <w:tcBorders>
              <w:top w:val="nil"/>
              <w:left w:val="nil"/>
              <w:bottom w:val="nil"/>
              <w:right w:val="nil"/>
            </w:tcBorders>
            <w:shd w:val="clear" w:color="auto" w:fill="auto"/>
            <w:vAlign w:val="center"/>
          </w:tcPr>
          <w:p w14:paraId="1D8FF56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w:t>
            </w:r>
          </w:p>
        </w:tc>
        <w:tc>
          <w:tcPr>
            <w:tcW w:w="2008" w:type="dxa"/>
            <w:tcBorders>
              <w:top w:val="nil"/>
              <w:left w:val="nil"/>
              <w:bottom w:val="nil"/>
              <w:right w:val="nil"/>
            </w:tcBorders>
            <w:shd w:val="clear" w:color="auto" w:fill="auto"/>
            <w:vAlign w:val="center"/>
          </w:tcPr>
          <w:p w14:paraId="44FCB61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1:1,000</w:t>
            </w:r>
          </w:p>
        </w:tc>
      </w:tr>
      <w:tr w14:paraId="3ED0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127FBA1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Cyclin D1</w:t>
            </w:r>
          </w:p>
        </w:tc>
        <w:tc>
          <w:tcPr>
            <w:tcW w:w="2008" w:type="dxa"/>
            <w:tcBorders>
              <w:top w:val="nil"/>
              <w:left w:val="nil"/>
              <w:bottom w:val="nil"/>
              <w:right w:val="nil"/>
            </w:tcBorders>
            <w:shd w:val="clear" w:color="auto" w:fill="auto"/>
            <w:vAlign w:val="center"/>
          </w:tcPr>
          <w:p w14:paraId="705F7AA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bottom w:val="nil"/>
              <w:right w:val="nil"/>
            </w:tcBorders>
            <w:shd w:val="clear" w:color="auto" w:fill="auto"/>
            <w:vAlign w:val="center"/>
          </w:tcPr>
          <w:p w14:paraId="138CC00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60186-1-Ig</w:t>
            </w:r>
          </w:p>
        </w:tc>
        <w:tc>
          <w:tcPr>
            <w:tcW w:w="2008" w:type="dxa"/>
            <w:tcBorders>
              <w:top w:val="nil"/>
              <w:left w:val="nil"/>
              <w:bottom w:val="nil"/>
              <w:right w:val="nil"/>
            </w:tcBorders>
            <w:shd w:val="clear" w:color="auto" w:fill="auto"/>
            <w:vAlign w:val="center"/>
          </w:tcPr>
          <w:p w14:paraId="24FB5AB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w:t>
            </w:r>
          </w:p>
        </w:tc>
        <w:tc>
          <w:tcPr>
            <w:tcW w:w="2008" w:type="dxa"/>
            <w:tcBorders>
              <w:top w:val="nil"/>
              <w:left w:val="nil"/>
              <w:bottom w:val="nil"/>
              <w:right w:val="nil"/>
            </w:tcBorders>
            <w:shd w:val="clear" w:color="auto" w:fill="auto"/>
            <w:vAlign w:val="center"/>
          </w:tcPr>
          <w:p w14:paraId="2807C28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1:1,000</w:t>
            </w:r>
          </w:p>
        </w:tc>
      </w:tr>
      <w:tr w14:paraId="5152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539F8A9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Lamin B1</w:t>
            </w:r>
          </w:p>
        </w:tc>
        <w:tc>
          <w:tcPr>
            <w:tcW w:w="2008" w:type="dxa"/>
            <w:tcBorders>
              <w:top w:val="nil"/>
              <w:left w:val="nil"/>
              <w:bottom w:val="nil"/>
              <w:right w:val="nil"/>
            </w:tcBorders>
            <w:shd w:val="clear" w:color="auto" w:fill="auto"/>
            <w:vAlign w:val="center"/>
          </w:tcPr>
          <w:p w14:paraId="504C6E3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bottom w:val="nil"/>
              <w:right w:val="nil"/>
            </w:tcBorders>
            <w:shd w:val="clear" w:color="auto" w:fill="auto"/>
            <w:vAlign w:val="center"/>
          </w:tcPr>
          <w:p w14:paraId="6F18218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bCs/>
                <w:sz w:val="24"/>
                <w:highlight w:val="none"/>
              </w:rPr>
              <w:t>12987-1-AP</w:t>
            </w:r>
          </w:p>
        </w:tc>
        <w:tc>
          <w:tcPr>
            <w:tcW w:w="2008" w:type="dxa"/>
            <w:tcBorders>
              <w:top w:val="nil"/>
              <w:left w:val="nil"/>
              <w:bottom w:val="nil"/>
              <w:right w:val="nil"/>
            </w:tcBorders>
            <w:shd w:val="clear" w:color="auto" w:fill="auto"/>
            <w:vAlign w:val="center"/>
          </w:tcPr>
          <w:p w14:paraId="3A711E0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w:t>
            </w:r>
            <w:r>
              <w:rPr>
                <w:rFonts w:hint="default" w:ascii="Times New Roman" w:hAnsi="Times New Roman" w:eastAsia="宋体" w:cs="Times New Roman"/>
                <w:b w:val="0"/>
                <w:sz w:val="24"/>
                <w:lang w:val="en-US" w:eastAsia="zh-CN"/>
              </w:rPr>
              <w:t>; n</w:t>
            </w:r>
            <w:r>
              <w:rPr>
                <w:rFonts w:hint="default" w:ascii="Times New Roman" w:hAnsi="Times New Roman" w:eastAsia="Times New Roman" w:cs="Times New Roman"/>
                <w:b w:val="0"/>
                <w:sz w:val="24"/>
              </w:rPr>
              <w:t>uclear marker</w:t>
            </w:r>
          </w:p>
        </w:tc>
        <w:tc>
          <w:tcPr>
            <w:tcW w:w="2008" w:type="dxa"/>
            <w:tcBorders>
              <w:top w:val="nil"/>
              <w:left w:val="nil"/>
              <w:bottom w:val="nil"/>
              <w:right w:val="nil"/>
            </w:tcBorders>
            <w:shd w:val="clear" w:color="auto" w:fill="auto"/>
            <w:vAlign w:val="center"/>
          </w:tcPr>
          <w:p w14:paraId="50566C2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w:t>
            </w:r>
            <w:r>
              <w:rPr>
                <w:rFonts w:hint="default" w:ascii="Times New Roman" w:hAnsi="Times New Roman" w:eastAsia="宋体" w:cs="Times New Roman"/>
                <w:b w:val="0"/>
                <w:sz w:val="24"/>
                <w:lang w:val="en-US" w:eastAsia="zh-CN"/>
              </w:rPr>
              <w:t>10</w:t>
            </w:r>
            <w:r>
              <w:rPr>
                <w:rFonts w:hint="default" w:ascii="Times New Roman" w:hAnsi="Times New Roman" w:eastAsia="Times New Roman" w:cs="Times New Roman"/>
                <w:b w:val="0"/>
                <w:sz w:val="24"/>
              </w:rPr>
              <w:t>,000</w:t>
            </w:r>
          </w:p>
        </w:tc>
      </w:tr>
      <w:tr w14:paraId="1D00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single" w:color="auto" w:sz="4" w:space="0"/>
              <w:right w:val="nil"/>
            </w:tcBorders>
            <w:shd w:val="clear" w:color="auto" w:fill="auto"/>
            <w:vAlign w:val="center"/>
          </w:tcPr>
          <w:p w14:paraId="58AFDB3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Rabbit control IgG</w:t>
            </w:r>
          </w:p>
        </w:tc>
        <w:tc>
          <w:tcPr>
            <w:tcW w:w="2008" w:type="dxa"/>
            <w:tcBorders>
              <w:top w:val="nil"/>
              <w:left w:val="nil"/>
              <w:bottom w:val="single" w:color="auto" w:sz="4" w:space="0"/>
              <w:right w:val="nil"/>
            </w:tcBorders>
            <w:shd w:val="clear" w:color="auto" w:fill="auto"/>
            <w:vAlign w:val="center"/>
          </w:tcPr>
          <w:p w14:paraId="0B328AB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Cell Signaling Technology</w:t>
            </w:r>
          </w:p>
        </w:tc>
        <w:tc>
          <w:tcPr>
            <w:tcW w:w="2008" w:type="dxa"/>
            <w:tcBorders>
              <w:top w:val="nil"/>
              <w:left w:val="nil"/>
              <w:bottom w:val="single" w:color="auto" w:sz="4" w:space="0"/>
              <w:right w:val="nil"/>
            </w:tcBorders>
            <w:shd w:val="clear" w:color="auto" w:fill="auto"/>
            <w:vAlign w:val="center"/>
          </w:tcPr>
          <w:p w14:paraId="73AF282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Included in SimpleChIP kit, #9003S</w:t>
            </w:r>
          </w:p>
        </w:tc>
        <w:tc>
          <w:tcPr>
            <w:tcW w:w="2008" w:type="dxa"/>
            <w:tcBorders>
              <w:top w:val="nil"/>
              <w:left w:val="nil"/>
              <w:bottom w:val="single" w:color="auto" w:sz="4" w:space="0"/>
              <w:right w:val="nil"/>
            </w:tcBorders>
            <w:shd w:val="clear" w:color="auto" w:fill="auto"/>
            <w:vAlign w:val="center"/>
          </w:tcPr>
          <w:p w14:paraId="6E18F05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ChIP</w:t>
            </w:r>
          </w:p>
        </w:tc>
        <w:tc>
          <w:tcPr>
            <w:tcW w:w="2008" w:type="dxa"/>
            <w:tcBorders>
              <w:top w:val="nil"/>
              <w:left w:val="nil"/>
              <w:bottom w:val="single" w:color="auto" w:sz="4" w:space="0"/>
              <w:right w:val="nil"/>
            </w:tcBorders>
            <w:shd w:val="clear" w:color="auto" w:fill="auto"/>
            <w:vAlign w:val="center"/>
          </w:tcPr>
          <w:p w14:paraId="0DF4613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宋体" w:cs="Times New Roman"/>
                <w:b w:val="0"/>
                <w:bCs/>
                <w:sz w:val="24"/>
                <w:highlight w:val="none"/>
                <w:lang w:val="en-US" w:eastAsia="zh-CN"/>
              </w:rPr>
              <w:t>5</w:t>
            </w:r>
            <w:r>
              <w:rPr>
                <w:rFonts w:hint="default" w:ascii="Times New Roman" w:hAnsi="Times New Roman" w:eastAsia="Times New Roman" w:cs="Times New Roman"/>
                <w:b w:val="0"/>
                <w:bCs/>
                <w:sz w:val="24"/>
                <w:highlight w:val="none"/>
              </w:rPr>
              <w:t xml:space="preserve">.0 </w:t>
            </w:r>
            <w:r>
              <w:rPr>
                <w:rFonts w:hint="default" w:ascii="Times New Roman" w:hAnsi="Times New Roman" w:eastAsia="宋体" w:cs="Times New Roman"/>
                <w:b w:val="0"/>
                <w:bCs/>
                <w:sz w:val="24"/>
                <w:highlight w:val="none"/>
                <w:lang w:val="en-US" w:eastAsia="zh-CN"/>
              </w:rPr>
              <w:t>μ</w:t>
            </w:r>
            <w:r>
              <w:rPr>
                <w:rFonts w:hint="default" w:ascii="Times New Roman" w:hAnsi="Times New Roman" w:eastAsia="Times New Roman" w:cs="Times New Roman"/>
                <w:b w:val="0"/>
                <w:bCs/>
                <w:sz w:val="24"/>
                <w:highlight w:val="none"/>
              </w:rPr>
              <w:t>g/IP</w:t>
            </w:r>
          </w:p>
        </w:tc>
      </w:tr>
      <w:tr w14:paraId="0E94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nil"/>
              <w:bottom w:val="nil"/>
              <w:right w:val="nil"/>
            </w:tcBorders>
            <w:shd w:val="clear" w:color="auto" w:fill="auto"/>
            <w:vAlign w:val="center"/>
          </w:tcPr>
          <w:p w14:paraId="37D3DA6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Histone H3</w:t>
            </w:r>
          </w:p>
        </w:tc>
        <w:tc>
          <w:tcPr>
            <w:tcW w:w="2008" w:type="dxa"/>
            <w:tcBorders>
              <w:top w:val="single" w:color="auto" w:sz="4" w:space="0"/>
              <w:left w:val="nil"/>
              <w:bottom w:val="nil"/>
              <w:right w:val="nil"/>
            </w:tcBorders>
            <w:shd w:val="clear" w:color="auto" w:fill="auto"/>
            <w:vAlign w:val="center"/>
          </w:tcPr>
          <w:p w14:paraId="27E588D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bCs/>
                <w:sz w:val="24"/>
                <w:highlight w:val="none"/>
              </w:rPr>
              <w:t>Cell Signaling Technology</w:t>
            </w:r>
          </w:p>
        </w:tc>
        <w:tc>
          <w:tcPr>
            <w:tcW w:w="2008" w:type="dxa"/>
            <w:tcBorders>
              <w:top w:val="single" w:color="auto" w:sz="4" w:space="0"/>
              <w:left w:val="nil"/>
              <w:bottom w:val="nil"/>
              <w:right w:val="nil"/>
            </w:tcBorders>
            <w:shd w:val="clear" w:color="auto" w:fill="auto"/>
            <w:vAlign w:val="center"/>
          </w:tcPr>
          <w:p w14:paraId="046CF6A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bCs/>
                <w:sz w:val="24"/>
                <w:highlight w:val="none"/>
              </w:rPr>
              <w:t>Included in SimpleChIP kit, #9003S</w:t>
            </w:r>
          </w:p>
        </w:tc>
        <w:tc>
          <w:tcPr>
            <w:tcW w:w="2008" w:type="dxa"/>
            <w:tcBorders>
              <w:top w:val="single" w:color="auto" w:sz="4" w:space="0"/>
              <w:left w:val="nil"/>
              <w:bottom w:val="nil"/>
              <w:right w:val="nil"/>
            </w:tcBorders>
            <w:shd w:val="clear" w:color="auto" w:fill="auto"/>
            <w:vAlign w:val="center"/>
          </w:tcPr>
          <w:p w14:paraId="54F2E2A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ChIP positive control</w:t>
            </w:r>
          </w:p>
        </w:tc>
        <w:tc>
          <w:tcPr>
            <w:tcW w:w="2008" w:type="dxa"/>
            <w:tcBorders>
              <w:top w:val="single" w:color="auto" w:sz="4" w:space="0"/>
              <w:left w:val="nil"/>
              <w:bottom w:val="nil"/>
              <w:right w:val="nil"/>
            </w:tcBorders>
            <w:shd w:val="clear" w:color="auto" w:fill="auto"/>
            <w:vAlign w:val="center"/>
          </w:tcPr>
          <w:p w14:paraId="1D173E6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宋体" w:cs="Times New Roman"/>
                <w:b w:val="0"/>
                <w:bCs/>
                <w:sz w:val="24"/>
                <w:highlight w:val="none"/>
                <w:lang w:val="en-US" w:eastAsia="zh-CN"/>
              </w:rPr>
              <w:t>5</w:t>
            </w:r>
            <w:r>
              <w:rPr>
                <w:rFonts w:hint="default" w:ascii="Times New Roman" w:hAnsi="Times New Roman" w:eastAsia="Times New Roman" w:cs="Times New Roman"/>
                <w:b w:val="0"/>
                <w:bCs/>
                <w:sz w:val="24"/>
                <w:highlight w:val="none"/>
              </w:rPr>
              <w:t xml:space="preserve">.0 </w:t>
            </w:r>
            <w:r>
              <w:rPr>
                <w:rFonts w:hint="default" w:ascii="Times New Roman" w:hAnsi="Times New Roman" w:eastAsia="宋体" w:cs="Times New Roman"/>
                <w:b w:val="0"/>
                <w:bCs/>
                <w:sz w:val="24"/>
                <w:highlight w:val="none"/>
                <w:lang w:val="en-US" w:eastAsia="zh-CN"/>
              </w:rPr>
              <w:t>μ</w:t>
            </w:r>
            <w:r>
              <w:rPr>
                <w:rFonts w:hint="default" w:ascii="Times New Roman" w:hAnsi="Times New Roman" w:eastAsia="Times New Roman" w:cs="Times New Roman"/>
                <w:b w:val="0"/>
                <w:bCs/>
                <w:sz w:val="24"/>
                <w:highlight w:val="none"/>
              </w:rPr>
              <w:t>g/IP</w:t>
            </w:r>
          </w:p>
        </w:tc>
      </w:tr>
      <w:tr w14:paraId="433D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4DA1997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Rabbit control IgG</w:t>
            </w:r>
          </w:p>
        </w:tc>
        <w:tc>
          <w:tcPr>
            <w:tcW w:w="2008" w:type="dxa"/>
            <w:tcBorders>
              <w:top w:val="nil"/>
              <w:left w:val="nil"/>
              <w:bottom w:val="nil"/>
              <w:right w:val="nil"/>
            </w:tcBorders>
            <w:shd w:val="clear" w:color="auto" w:fill="auto"/>
            <w:vAlign w:val="center"/>
          </w:tcPr>
          <w:p w14:paraId="431726B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Times New Roman" w:cs="Times New Roman"/>
                <w:b/>
                <w:sz w:val="24"/>
                <w:highlight w:val="yellow"/>
              </w:rPr>
            </w:pPr>
            <w:r>
              <w:rPr>
                <w:rFonts w:hint="default" w:ascii="Times New Roman" w:hAnsi="Times New Roman" w:eastAsia="Times New Roman" w:cs="Times New Roman"/>
                <w:b w:val="0"/>
                <w:bCs/>
                <w:sz w:val="24"/>
                <w:highlight w:val="none"/>
              </w:rPr>
              <w:t>Millipore</w:t>
            </w:r>
          </w:p>
        </w:tc>
        <w:tc>
          <w:tcPr>
            <w:tcW w:w="2008" w:type="dxa"/>
            <w:tcBorders>
              <w:top w:val="nil"/>
              <w:left w:val="nil"/>
              <w:bottom w:val="nil"/>
              <w:right w:val="nil"/>
            </w:tcBorders>
            <w:shd w:val="clear" w:color="auto" w:fill="auto"/>
            <w:vAlign w:val="center"/>
          </w:tcPr>
          <w:p w14:paraId="0E4CFA2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Times New Roman" w:cs="Times New Roman"/>
                <w:b w:val="0"/>
                <w:bCs/>
                <w:sz w:val="24"/>
                <w:highlight w:val="none"/>
              </w:rPr>
            </w:pPr>
            <w:r>
              <w:rPr>
                <w:rFonts w:hint="default" w:ascii="Times New Roman" w:hAnsi="Times New Roman" w:eastAsia="Times New Roman" w:cs="Times New Roman"/>
                <w:b w:val="0"/>
                <w:bCs/>
                <w:sz w:val="24"/>
                <w:highlight w:val="none"/>
              </w:rPr>
              <w:t>Included in Magna RIP kit, 17-700</w:t>
            </w:r>
          </w:p>
        </w:tc>
        <w:tc>
          <w:tcPr>
            <w:tcW w:w="2008" w:type="dxa"/>
            <w:tcBorders>
              <w:top w:val="nil"/>
              <w:left w:val="nil"/>
              <w:bottom w:val="nil"/>
              <w:right w:val="nil"/>
            </w:tcBorders>
            <w:shd w:val="clear" w:color="auto" w:fill="auto"/>
            <w:vAlign w:val="center"/>
          </w:tcPr>
          <w:p w14:paraId="1CA1F7A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Times New Roman" w:cs="Times New Roman"/>
                <w:b w:val="0"/>
                <w:sz w:val="24"/>
              </w:rPr>
            </w:pPr>
            <w:r>
              <w:rPr>
                <w:rFonts w:hint="default" w:ascii="Times New Roman" w:hAnsi="Times New Roman" w:eastAsia="Times New Roman" w:cs="Times New Roman"/>
                <w:b w:val="0"/>
                <w:sz w:val="24"/>
              </w:rPr>
              <w:t>RIP</w:t>
            </w:r>
          </w:p>
        </w:tc>
        <w:tc>
          <w:tcPr>
            <w:tcW w:w="2008" w:type="dxa"/>
            <w:tcBorders>
              <w:top w:val="nil"/>
              <w:left w:val="nil"/>
              <w:bottom w:val="nil"/>
              <w:right w:val="nil"/>
            </w:tcBorders>
            <w:shd w:val="clear" w:color="auto" w:fill="auto"/>
            <w:vAlign w:val="center"/>
          </w:tcPr>
          <w:p w14:paraId="6830718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Times New Roman" w:cs="Times New Roman"/>
                <w:b/>
                <w:sz w:val="24"/>
                <w:highlight w:val="yellow"/>
              </w:rPr>
            </w:pPr>
            <w:r>
              <w:rPr>
                <w:rFonts w:hint="default" w:ascii="Times New Roman" w:hAnsi="Times New Roman" w:eastAsia="宋体" w:cs="Times New Roman"/>
                <w:b w:val="0"/>
                <w:bCs/>
                <w:sz w:val="24"/>
                <w:highlight w:val="none"/>
                <w:lang w:val="en-US" w:eastAsia="zh-CN"/>
              </w:rPr>
              <w:t>4</w:t>
            </w:r>
            <w:r>
              <w:rPr>
                <w:rFonts w:hint="default" w:ascii="Times New Roman" w:hAnsi="Times New Roman" w:eastAsia="Times New Roman" w:cs="Times New Roman"/>
                <w:b w:val="0"/>
                <w:bCs/>
                <w:sz w:val="24"/>
                <w:highlight w:val="none"/>
              </w:rPr>
              <w:t xml:space="preserve">.0 </w:t>
            </w:r>
            <w:r>
              <w:rPr>
                <w:rFonts w:hint="default" w:ascii="Times New Roman" w:hAnsi="Times New Roman" w:eastAsia="宋体" w:cs="Times New Roman"/>
                <w:b w:val="0"/>
                <w:bCs/>
                <w:sz w:val="24"/>
                <w:highlight w:val="none"/>
                <w:lang w:val="en-US" w:eastAsia="zh-CN"/>
              </w:rPr>
              <w:t>μ</w:t>
            </w:r>
            <w:r>
              <w:rPr>
                <w:rFonts w:hint="default" w:ascii="Times New Roman" w:hAnsi="Times New Roman" w:eastAsia="Times New Roman" w:cs="Times New Roman"/>
                <w:b w:val="0"/>
                <w:bCs/>
                <w:sz w:val="24"/>
                <w:highlight w:val="none"/>
              </w:rPr>
              <w:t>g/IP</w:t>
            </w:r>
          </w:p>
        </w:tc>
      </w:tr>
      <w:tr w14:paraId="5F5C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2008" w:type="dxa"/>
            <w:tcBorders>
              <w:top w:val="nil"/>
              <w:left w:val="nil"/>
              <w:bottom w:val="nil"/>
              <w:right w:val="nil"/>
            </w:tcBorders>
            <w:shd w:val="clear" w:color="auto" w:fill="auto"/>
            <w:vAlign w:val="center"/>
          </w:tcPr>
          <w:p w14:paraId="082DD5C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IRDye goat anti-rabbit IgG</w:t>
            </w:r>
          </w:p>
        </w:tc>
        <w:tc>
          <w:tcPr>
            <w:tcW w:w="2008" w:type="dxa"/>
            <w:tcBorders>
              <w:top w:val="nil"/>
              <w:left w:val="nil"/>
              <w:bottom w:val="nil"/>
              <w:right w:val="nil"/>
            </w:tcBorders>
            <w:shd w:val="clear" w:color="auto" w:fill="auto"/>
            <w:vAlign w:val="center"/>
          </w:tcPr>
          <w:p w14:paraId="3E4E01C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LI-COR</w:t>
            </w:r>
          </w:p>
        </w:tc>
        <w:tc>
          <w:tcPr>
            <w:tcW w:w="2008" w:type="dxa"/>
            <w:tcBorders>
              <w:top w:val="nil"/>
              <w:left w:val="nil"/>
              <w:bottom w:val="nil"/>
              <w:right w:val="nil"/>
            </w:tcBorders>
            <w:shd w:val="clear" w:color="auto" w:fill="auto"/>
            <w:vAlign w:val="center"/>
          </w:tcPr>
          <w:p w14:paraId="21464CA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926-32211</w:t>
            </w:r>
          </w:p>
        </w:tc>
        <w:tc>
          <w:tcPr>
            <w:tcW w:w="2008" w:type="dxa"/>
            <w:tcBorders>
              <w:top w:val="nil"/>
              <w:left w:val="nil"/>
              <w:bottom w:val="nil"/>
              <w:right w:val="nil"/>
            </w:tcBorders>
            <w:shd w:val="clear" w:color="auto" w:fill="auto"/>
            <w:vAlign w:val="center"/>
          </w:tcPr>
          <w:p w14:paraId="794C5D5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 secondary</w:t>
            </w:r>
          </w:p>
        </w:tc>
        <w:tc>
          <w:tcPr>
            <w:tcW w:w="2008" w:type="dxa"/>
            <w:tcBorders>
              <w:top w:val="nil"/>
              <w:left w:val="nil"/>
              <w:bottom w:val="nil"/>
              <w:right w:val="nil"/>
            </w:tcBorders>
            <w:shd w:val="clear" w:color="auto" w:fill="auto"/>
            <w:vAlign w:val="center"/>
          </w:tcPr>
          <w:p w14:paraId="1B57AFA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1:10,000</w:t>
            </w:r>
          </w:p>
        </w:tc>
      </w:tr>
      <w:tr w14:paraId="7AC7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bottom w:val="nil"/>
              <w:right w:val="nil"/>
            </w:tcBorders>
            <w:shd w:val="clear" w:color="auto" w:fill="auto"/>
            <w:vAlign w:val="center"/>
          </w:tcPr>
          <w:p w14:paraId="0BB1659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IRDye goat anti-mouse IgG</w:t>
            </w:r>
          </w:p>
        </w:tc>
        <w:tc>
          <w:tcPr>
            <w:tcW w:w="2008" w:type="dxa"/>
            <w:tcBorders>
              <w:top w:val="nil"/>
              <w:left w:val="nil"/>
              <w:bottom w:val="nil"/>
              <w:right w:val="nil"/>
            </w:tcBorders>
            <w:shd w:val="clear" w:color="auto" w:fill="auto"/>
            <w:vAlign w:val="center"/>
          </w:tcPr>
          <w:p w14:paraId="462E358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LI-COR</w:t>
            </w:r>
          </w:p>
        </w:tc>
        <w:tc>
          <w:tcPr>
            <w:tcW w:w="2008" w:type="dxa"/>
            <w:tcBorders>
              <w:top w:val="nil"/>
              <w:left w:val="nil"/>
              <w:bottom w:val="nil"/>
              <w:right w:val="nil"/>
            </w:tcBorders>
            <w:shd w:val="clear" w:color="auto" w:fill="auto"/>
            <w:vAlign w:val="center"/>
          </w:tcPr>
          <w:p w14:paraId="1DD610D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b w:val="0"/>
                <w:bCs/>
                <w:highlight w:val="none"/>
              </w:rPr>
            </w:pPr>
            <w:r>
              <w:rPr>
                <w:rFonts w:hint="default" w:ascii="Times New Roman" w:hAnsi="Times New Roman" w:eastAsia="Times New Roman" w:cs="Times New Roman"/>
                <w:b w:val="0"/>
                <w:bCs/>
                <w:sz w:val="24"/>
                <w:highlight w:val="none"/>
              </w:rPr>
              <w:t>926-68020</w:t>
            </w:r>
          </w:p>
        </w:tc>
        <w:tc>
          <w:tcPr>
            <w:tcW w:w="2008" w:type="dxa"/>
            <w:tcBorders>
              <w:top w:val="nil"/>
              <w:left w:val="nil"/>
              <w:bottom w:val="nil"/>
              <w:right w:val="nil"/>
            </w:tcBorders>
            <w:shd w:val="clear" w:color="auto" w:fill="auto"/>
            <w:vAlign w:val="center"/>
          </w:tcPr>
          <w:p w14:paraId="36C3056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WB secondary</w:t>
            </w:r>
          </w:p>
        </w:tc>
        <w:tc>
          <w:tcPr>
            <w:tcW w:w="2008" w:type="dxa"/>
            <w:tcBorders>
              <w:top w:val="nil"/>
              <w:left w:val="nil"/>
              <w:bottom w:val="nil"/>
              <w:right w:val="nil"/>
            </w:tcBorders>
            <w:shd w:val="clear" w:color="auto" w:fill="auto"/>
            <w:vAlign w:val="center"/>
          </w:tcPr>
          <w:p w14:paraId="51C9253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1:10,000</w:t>
            </w:r>
          </w:p>
        </w:tc>
      </w:tr>
      <w:tr w14:paraId="6200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nil"/>
              <w:left w:val="nil"/>
              <w:right w:val="nil"/>
            </w:tcBorders>
            <w:shd w:val="clear" w:color="auto" w:fill="auto"/>
            <w:vAlign w:val="center"/>
          </w:tcPr>
          <w:p w14:paraId="72C5913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FITC goat anti-rabbit IgG</w:t>
            </w:r>
          </w:p>
        </w:tc>
        <w:tc>
          <w:tcPr>
            <w:tcW w:w="2008" w:type="dxa"/>
            <w:tcBorders>
              <w:top w:val="nil"/>
              <w:left w:val="nil"/>
              <w:right w:val="nil"/>
            </w:tcBorders>
            <w:shd w:val="clear" w:color="auto" w:fill="auto"/>
            <w:vAlign w:val="center"/>
          </w:tcPr>
          <w:p w14:paraId="4BEF553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Proteintech</w:t>
            </w:r>
          </w:p>
        </w:tc>
        <w:tc>
          <w:tcPr>
            <w:tcW w:w="2008" w:type="dxa"/>
            <w:tcBorders>
              <w:top w:val="nil"/>
              <w:left w:val="nil"/>
              <w:right w:val="nil"/>
            </w:tcBorders>
            <w:shd w:val="clear" w:color="auto" w:fill="auto"/>
            <w:vAlign w:val="center"/>
          </w:tcPr>
          <w:p w14:paraId="7045544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SA00003-2</w:t>
            </w:r>
          </w:p>
        </w:tc>
        <w:tc>
          <w:tcPr>
            <w:tcW w:w="2008" w:type="dxa"/>
            <w:tcBorders>
              <w:top w:val="nil"/>
              <w:left w:val="nil"/>
              <w:right w:val="nil"/>
            </w:tcBorders>
            <w:shd w:val="clear" w:color="auto" w:fill="auto"/>
            <w:vAlign w:val="center"/>
          </w:tcPr>
          <w:p w14:paraId="51168A3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IF secondary</w:t>
            </w:r>
          </w:p>
        </w:tc>
        <w:tc>
          <w:tcPr>
            <w:tcW w:w="2008" w:type="dxa"/>
            <w:tcBorders>
              <w:top w:val="nil"/>
              <w:left w:val="nil"/>
              <w:right w:val="nil"/>
            </w:tcBorders>
            <w:shd w:val="clear" w:color="auto" w:fill="auto"/>
            <w:vAlign w:val="center"/>
          </w:tcPr>
          <w:p w14:paraId="35E62F4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val="0"/>
                <w:sz w:val="24"/>
              </w:rPr>
              <w:t>1:200</w:t>
            </w:r>
          </w:p>
        </w:tc>
      </w:tr>
    </w:tbl>
    <w:p w14:paraId="58AFC586">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14548281">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4491CAD3">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086E5893">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57CC2A9F">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723B59A3">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3225ACAB">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742A2A67">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6DD2A998">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3A8A0B42">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60EFAB12">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433E81D6">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p>
    <w:p w14:paraId="7CD97FF5">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r>
        <w:rPr>
          <w:rFonts w:hint="default" w:ascii="Times New Roman" w:hAnsi="Times New Roman" w:eastAsia="Times New Roman" w:cs="Times New Roman"/>
          <w:b/>
          <w:sz w:val="24"/>
        </w:rPr>
        <w:t>Table S</w:t>
      </w:r>
      <w:r>
        <w:rPr>
          <w:rFonts w:hint="eastAsia" w:eastAsia="宋体" w:cs="Times New Roman"/>
          <w:b/>
          <w:sz w:val="24"/>
          <w:lang w:val="en-US" w:eastAsia="zh-CN"/>
        </w:rPr>
        <w:t>6</w:t>
      </w:r>
      <w:r>
        <w:rPr>
          <w:rFonts w:hint="default" w:ascii="Times New Roman" w:hAnsi="Times New Roman" w:eastAsia="Times New Roman" w:cs="Times New Roman"/>
          <w:b/>
          <w:sz w:val="24"/>
        </w:rPr>
        <w:t xml:space="preserve">. </w:t>
      </w:r>
      <w:r>
        <w:rPr>
          <w:rFonts w:hint="default" w:ascii="Times New Roman" w:hAnsi="Times New Roman" w:eastAsia="宋体" w:cs="Times New Roman"/>
          <w:b/>
          <w:sz w:val="24"/>
          <w:lang w:val="en-US" w:eastAsia="zh-CN"/>
        </w:rPr>
        <w:t>P</w:t>
      </w:r>
      <w:r>
        <w:rPr>
          <w:rFonts w:hint="default" w:ascii="Times New Roman" w:hAnsi="Times New Roman" w:eastAsia="Times New Roman" w:cs="Times New Roman"/>
          <w:b/>
          <w:sz w:val="24"/>
        </w:rPr>
        <w:t>rimers used in this study</w:t>
      </w:r>
    </w:p>
    <w:p w14:paraId="736A56CF">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Times New Roman" w:cs="Times New Roman"/>
          <w:b/>
          <w:sz w:val="24"/>
        </w:rPr>
      </w:pPr>
      <w:r>
        <w:rPr>
          <w:rFonts w:hint="default" w:ascii="Times New Roman" w:hAnsi="Times New Roman" w:eastAsia="Times New Roman" w:cs="Times New Roman"/>
          <w:b/>
          <w:sz w:val="24"/>
        </w:rPr>
        <w:t>A. ChIP-PCR primers</w:t>
      </w:r>
    </w:p>
    <w:tbl>
      <w:tblPr>
        <w:tblStyle w:val="33"/>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90"/>
        <w:gridCol w:w="3856"/>
        <w:gridCol w:w="3910"/>
      </w:tblGrid>
      <w:tr w14:paraId="56D2AC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blHeader/>
          <w:jc w:val="center"/>
        </w:trPr>
        <w:tc>
          <w:tcPr>
            <w:tcW w:w="2490" w:type="dxa"/>
            <w:tcBorders>
              <w:bottom w:val="single" w:color="auto" w:sz="4" w:space="0"/>
            </w:tcBorders>
            <w:shd w:val="clear" w:color="auto" w:fill="auto"/>
            <w:vAlign w:val="center"/>
          </w:tcPr>
          <w:p w14:paraId="4F6A2D7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宋体" w:cs="Times New Roman"/>
                <w:b/>
                <w:sz w:val="24"/>
                <w:lang w:val="en-US" w:eastAsia="zh-CN"/>
              </w:rPr>
              <w:t>P</w:t>
            </w:r>
            <w:r>
              <w:rPr>
                <w:rFonts w:hint="default" w:ascii="Times New Roman" w:hAnsi="Times New Roman" w:eastAsia="Times New Roman" w:cs="Times New Roman"/>
                <w:b/>
                <w:sz w:val="24"/>
              </w:rPr>
              <w:t>rimer set</w:t>
            </w:r>
          </w:p>
        </w:tc>
        <w:tc>
          <w:tcPr>
            <w:tcW w:w="3856" w:type="dxa"/>
            <w:tcBorders>
              <w:bottom w:val="single" w:color="auto" w:sz="4" w:space="0"/>
            </w:tcBorders>
            <w:shd w:val="clear" w:color="auto" w:fill="auto"/>
            <w:vAlign w:val="center"/>
          </w:tcPr>
          <w:p w14:paraId="14C771C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Forward primer (5′–3′)</w:t>
            </w:r>
          </w:p>
        </w:tc>
        <w:tc>
          <w:tcPr>
            <w:tcW w:w="3910" w:type="dxa"/>
            <w:tcBorders>
              <w:bottom w:val="single" w:color="auto" w:sz="4" w:space="0"/>
            </w:tcBorders>
            <w:shd w:val="clear" w:color="auto" w:fill="auto"/>
            <w:vAlign w:val="center"/>
          </w:tcPr>
          <w:p w14:paraId="49C27FF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Reverse primer (5′–3′)</w:t>
            </w:r>
          </w:p>
        </w:tc>
      </w:tr>
      <w:tr w14:paraId="1D4248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2490" w:type="dxa"/>
            <w:tcBorders>
              <w:top w:val="single" w:color="auto" w:sz="4" w:space="0"/>
              <w:tl2br w:val="nil"/>
              <w:tr2bl w:val="nil"/>
            </w:tcBorders>
            <w:vAlign w:val="center"/>
          </w:tcPr>
          <w:p w14:paraId="6ECE5F9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SF3B4 promoter site 1</w:t>
            </w:r>
          </w:p>
        </w:tc>
        <w:tc>
          <w:tcPr>
            <w:tcW w:w="3856" w:type="dxa"/>
            <w:tcBorders>
              <w:top w:val="single" w:color="auto" w:sz="4" w:space="0"/>
              <w:tl2br w:val="nil"/>
              <w:tr2bl w:val="nil"/>
            </w:tcBorders>
            <w:vAlign w:val="center"/>
          </w:tcPr>
          <w:p w14:paraId="7D5DB45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GGTAACTGGAGGGGGAAAGTC</w:t>
            </w:r>
          </w:p>
        </w:tc>
        <w:tc>
          <w:tcPr>
            <w:tcW w:w="3910" w:type="dxa"/>
            <w:tcBorders>
              <w:top w:val="single" w:color="auto" w:sz="4" w:space="0"/>
              <w:tl2br w:val="nil"/>
              <w:tr2bl w:val="nil"/>
            </w:tcBorders>
            <w:vAlign w:val="center"/>
          </w:tcPr>
          <w:p w14:paraId="46F492A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GGGGACCGGACTTAAGTATCAC</w:t>
            </w:r>
          </w:p>
        </w:tc>
      </w:tr>
      <w:tr w14:paraId="050F27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2490" w:type="dxa"/>
            <w:tcBorders>
              <w:tl2br w:val="nil"/>
              <w:tr2bl w:val="nil"/>
            </w:tcBorders>
            <w:vAlign w:val="center"/>
          </w:tcPr>
          <w:p w14:paraId="1C24281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SF3B4 promoter site 2, primer set 1</w:t>
            </w:r>
          </w:p>
        </w:tc>
        <w:tc>
          <w:tcPr>
            <w:tcW w:w="3856" w:type="dxa"/>
            <w:tcBorders>
              <w:tl2br w:val="nil"/>
              <w:tr2bl w:val="nil"/>
            </w:tcBorders>
            <w:vAlign w:val="center"/>
          </w:tcPr>
          <w:p w14:paraId="3E95D10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TCCCGTTACACTCTCACGCT</w:t>
            </w:r>
          </w:p>
        </w:tc>
        <w:tc>
          <w:tcPr>
            <w:tcW w:w="3910" w:type="dxa"/>
            <w:tcBorders>
              <w:tl2br w:val="nil"/>
              <w:tr2bl w:val="nil"/>
            </w:tcBorders>
            <w:vAlign w:val="center"/>
          </w:tcPr>
          <w:p w14:paraId="27CC7F5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GCAGCGGTTCACTAACCTTC</w:t>
            </w:r>
          </w:p>
        </w:tc>
      </w:tr>
      <w:tr w14:paraId="7232AE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2490" w:type="dxa"/>
            <w:tcBorders>
              <w:tl2br w:val="nil"/>
              <w:tr2bl w:val="nil"/>
            </w:tcBorders>
            <w:vAlign w:val="center"/>
          </w:tcPr>
          <w:p w14:paraId="15139EE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lang w:val="en-US" w:eastAsia="zh-CN"/>
              </w:rPr>
            </w:pPr>
            <w:r>
              <w:rPr>
                <w:rFonts w:hint="default" w:ascii="Times New Roman" w:hAnsi="Times New Roman" w:cs="Times New Roman"/>
              </w:rPr>
              <w:t xml:space="preserve">SF3B4 promoter site 2, primer set </w:t>
            </w:r>
            <w:r>
              <w:rPr>
                <w:rFonts w:hint="default" w:ascii="Times New Roman" w:hAnsi="Times New Roman" w:eastAsia="宋体" w:cs="Times New Roman"/>
                <w:lang w:val="en-US" w:eastAsia="zh-CN"/>
              </w:rPr>
              <w:t>2</w:t>
            </w:r>
          </w:p>
        </w:tc>
        <w:tc>
          <w:tcPr>
            <w:tcW w:w="3856" w:type="dxa"/>
            <w:tcBorders>
              <w:tl2br w:val="nil"/>
              <w:tr2bl w:val="nil"/>
            </w:tcBorders>
            <w:vAlign w:val="center"/>
          </w:tcPr>
          <w:p w14:paraId="17D84A0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TTTTGCTCCCTCCCTTCAAGATG</w:t>
            </w:r>
          </w:p>
        </w:tc>
        <w:tc>
          <w:tcPr>
            <w:tcW w:w="3910" w:type="dxa"/>
            <w:tcBorders>
              <w:tl2br w:val="nil"/>
              <w:tr2bl w:val="nil"/>
            </w:tcBorders>
            <w:vAlign w:val="center"/>
          </w:tcPr>
          <w:p w14:paraId="72BB868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CAGCGGTTCACTAACCTTCTCAT</w:t>
            </w:r>
          </w:p>
        </w:tc>
      </w:tr>
    </w:tbl>
    <w:p w14:paraId="2A549E9C">
      <w:pPr>
        <w:keepNext w:val="0"/>
        <w:keepLines w:val="0"/>
        <w:pageBreakBefore w:val="0"/>
        <w:widowControl/>
        <w:numPr>
          <w:ilvl w:val="0"/>
          <w:numId w:val="8"/>
        </w:numPr>
        <w:kinsoku/>
        <w:wordWrap/>
        <w:overflowPunct/>
        <w:topLinePunct w:val="0"/>
        <w:autoSpaceDE/>
        <w:autoSpaceDN/>
        <w:bidi w:val="0"/>
        <w:adjustRightInd/>
        <w:snapToGrid/>
        <w:spacing w:before="361" w:beforeLines="100" w:after="0" w:line="480" w:lineRule="auto"/>
        <w:jc w:val="both"/>
        <w:textAlignment w:val="auto"/>
        <w:rPr>
          <w:rFonts w:hint="default" w:ascii="Times New Roman" w:hAnsi="Times New Roman" w:eastAsia="Times New Roman" w:cs="Times New Roman"/>
          <w:b/>
          <w:sz w:val="24"/>
        </w:rPr>
      </w:pPr>
      <w:r>
        <w:rPr>
          <w:rFonts w:hint="default" w:ascii="Times New Roman" w:hAnsi="Times New Roman" w:eastAsia="宋体" w:cs="Times New Roman"/>
          <w:b/>
          <w:sz w:val="24"/>
          <w:lang w:val="en-US" w:eastAsia="zh-CN"/>
        </w:rPr>
        <w:t>RIP</w:t>
      </w:r>
      <w:r>
        <w:rPr>
          <w:rFonts w:hint="default" w:ascii="Times New Roman" w:hAnsi="Times New Roman" w:eastAsia="Times New Roman" w:cs="Times New Roman"/>
          <w:b/>
          <w:sz w:val="24"/>
        </w:rPr>
        <w:t>-PCR primers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0"/>
        <w:gridCol w:w="3856"/>
        <w:gridCol w:w="3910"/>
      </w:tblGrid>
      <w:tr w14:paraId="0C73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490" w:type="dxa"/>
            <w:tcBorders>
              <w:left w:val="nil"/>
              <w:right w:val="nil"/>
            </w:tcBorders>
            <w:shd w:val="clear" w:color="auto" w:fill="auto"/>
            <w:vAlign w:val="center"/>
          </w:tcPr>
          <w:p w14:paraId="32E084A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lang w:val="en-US"/>
              </w:rPr>
            </w:pPr>
            <w:r>
              <w:rPr>
                <w:rFonts w:hint="default" w:ascii="Times New Roman" w:hAnsi="Times New Roman" w:eastAsia="宋体" w:cs="Times New Roman"/>
                <w:b/>
                <w:sz w:val="24"/>
                <w:lang w:val="en-US" w:eastAsia="zh-CN"/>
              </w:rPr>
              <w:t>Target</w:t>
            </w:r>
          </w:p>
        </w:tc>
        <w:tc>
          <w:tcPr>
            <w:tcW w:w="3856" w:type="dxa"/>
            <w:tcBorders>
              <w:left w:val="nil"/>
              <w:right w:val="nil"/>
            </w:tcBorders>
            <w:shd w:val="clear" w:color="auto" w:fill="auto"/>
            <w:vAlign w:val="center"/>
          </w:tcPr>
          <w:p w14:paraId="5C63E6D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Forward primer (5′–3′)</w:t>
            </w:r>
          </w:p>
        </w:tc>
        <w:tc>
          <w:tcPr>
            <w:tcW w:w="3910" w:type="dxa"/>
            <w:tcBorders>
              <w:left w:val="nil"/>
              <w:right w:val="nil"/>
            </w:tcBorders>
            <w:shd w:val="clear" w:color="auto" w:fill="auto"/>
            <w:vAlign w:val="center"/>
          </w:tcPr>
          <w:p w14:paraId="3C046E8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Reverse primer (5′–3′)</w:t>
            </w:r>
          </w:p>
        </w:tc>
      </w:tr>
      <w:tr w14:paraId="4F81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left w:val="nil"/>
              <w:right w:val="nil"/>
            </w:tcBorders>
            <w:shd w:val="clear" w:color="auto" w:fill="auto"/>
            <w:vAlign w:val="center"/>
          </w:tcPr>
          <w:p w14:paraId="5D82845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Total</w:t>
            </w:r>
            <w:r>
              <w:rPr>
                <w:rFonts w:hint="eastAsia" w:eastAsia="宋体" w:cs="Times New Roman"/>
                <w:lang w:val="en-US" w:eastAsia="zh-CN"/>
              </w:rPr>
              <w:t xml:space="preserve"> </w:t>
            </w:r>
            <w:r>
              <w:rPr>
                <w:rFonts w:hint="default" w:ascii="Times New Roman" w:hAnsi="Times New Roman" w:cs="Times New Roman"/>
              </w:rPr>
              <w:t>HOXA11-AS</w:t>
            </w:r>
          </w:p>
        </w:tc>
        <w:tc>
          <w:tcPr>
            <w:tcW w:w="3856" w:type="dxa"/>
            <w:tcBorders>
              <w:left w:val="nil"/>
              <w:right w:val="nil"/>
            </w:tcBorders>
            <w:shd w:val="clear" w:color="auto" w:fill="auto"/>
            <w:vAlign w:val="center"/>
          </w:tcPr>
          <w:p w14:paraId="62B4E78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CTGTTCTCCTGGAGTCTCGC</w:t>
            </w:r>
          </w:p>
        </w:tc>
        <w:tc>
          <w:tcPr>
            <w:tcW w:w="3910" w:type="dxa"/>
            <w:tcBorders>
              <w:left w:val="nil"/>
              <w:right w:val="nil"/>
            </w:tcBorders>
            <w:shd w:val="clear" w:color="auto" w:fill="auto"/>
            <w:vAlign w:val="center"/>
          </w:tcPr>
          <w:p w14:paraId="1A7F9A3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CACCGTGCAAATCGGACAAG</w:t>
            </w:r>
          </w:p>
        </w:tc>
      </w:tr>
    </w:tbl>
    <w:p w14:paraId="5C7EC373">
      <w:pPr>
        <w:keepNext w:val="0"/>
        <w:keepLines w:val="0"/>
        <w:pageBreakBefore w:val="0"/>
        <w:widowControl/>
        <w:numPr>
          <w:ilvl w:val="0"/>
          <w:numId w:val="8"/>
        </w:numPr>
        <w:kinsoku/>
        <w:wordWrap/>
        <w:overflowPunct/>
        <w:topLinePunct w:val="0"/>
        <w:autoSpaceDE/>
        <w:autoSpaceDN/>
        <w:bidi w:val="0"/>
        <w:adjustRightInd/>
        <w:snapToGrid/>
        <w:spacing w:before="361" w:beforeLines="100" w:after="0" w:line="480" w:lineRule="auto"/>
        <w:jc w:val="both"/>
        <w:textAlignment w:val="auto"/>
        <w:rPr>
          <w:rFonts w:hint="default" w:ascii="Times New Roman" w:hAnsi="Times New Roman" w:eastAsia="Times New Roman" w:cs="Times New Roman"/>
          <w:b/>
          <w:sz w:val="24"/>
        </w:rPr>
      </w:pPr>
      <w:r>
        <w:rPr>
          <w:rFonts w:hint="default" w:ascii="Times New Roman" w:hAnsi="Times New Roman" w:eastAsia="宋体" w:cs="Times New Roman"/>
          <w:b/>
          <w:sz w:val="24"/>
          <w:lang w:val="en-US" w:eastAsia="zh-CN"/>
        </w:rPr>
        <w:t>Target-gene and isoform-specific RT-qPCR primers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0"/>
        <w:gridCol w:w="3856"/>
        <w:gridCol w:w="3910"/>
      </w:tblGrid>
      <w:tr w14:paraId="4A42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490" w:type="dxa"/>
            <w:tcBorders>
              <w:left w:val="nil"/>
              <w:bottom w:val="single" w:color="auto" w:sz="4" w:space="0"/>
              <w:right w:val="nil"/>
            </w:tcBorders>
            <w:shd w:val="clear" w:color="auto" w:fill="auto"/>
            <w:vAlign w:val="center"/>
          </w:tcPr>
          <w:p w14:paraId="2CBEEF3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lang w:val="en-US"/>
              </w:rPr>
            </w:pPr>
            <w:r>
              <w:rPr>
                <w:rFonts w:hint="default" w:ascii="Times New Roman" w:hAnsi="Times New Roman" w:eastAsia="宋体" w:cs="Times New Roman"/>
                <w:b/>
                <w:sz w:val="24"/>
                <w:lang w:val="en-US" w:eastAsia="zh-CN"/>
              </w:rPr>
              <w:t>Target</w:t>
            </w:r>
          </w:p>
        </w:tc>
        <w:tc>
          <w:tcPr>
            <w:tcW w:w="3856" w:type="dxa"/>
            <w:tcBorders>
              <w:left w:val="nil"/>
              <w:bottom w:val="single" w:color="auto" w:sz="4" w:space="0"/>
              <w:right w:val="nil"/>
            </w:tcBorders>
            <w:shd w:val="clear" w:color="auto" w:fill="auto"/>
            <w:vAlign w:val="center"/>
          </w:tcPr>
          <w:p w14:paraId="3C67757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Forward primer (5′–3′)</w:t>
            </w:r>
          </w:p>
        </w:tc>
        <w:tc>
          <w:tcPr>
            <w:tcW w:w="3910" w:type="dxa"/>
            <w:tcBorders>
              <w:left w:val="nil"/>
              <w:bottom w:val="single" w:color="auto" w:sz="4" w:space="0"/>
              <w:right w:val="nil"/>
            </w:tcBorders>
            <w:shd w:val="clear" w:color="auto" w:fill="auto"/>
            <w:vAlign w:val="center"/>
          </w:tcPr>
          <w:p w14:paraId="3AB5E6B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eastAsia="Times New Roman" w:cs="Times New Roman"/>
                <w:b/>
                <w:sz w:val="24"/>
              </w:rPr>
              <w:t>Reverse primer (5′–3′)</w:t>
            </w:r>
          </w:p>
        </w:tc>
      </w:tr>
      <w:tr w14:paraId="542B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single" w:color="auto" w:sz="4" w:space="0"/>
              <w:left w:val="nil"/>
              <w:bottom w:val="nil"/>
              <w:right w:val="nil"/>
            </w:tcBorders>
            <w:shd w:val="clear" w:color="auto" w:fill="auto"/>
            <w:vAlign w:val="center"/>
          </w:tcPr>
          <w:p w14:paraId="0ECC153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SF3B4</w:t>
            </w:r>
          </w:p>
        </w:tc>
        <w:tc>
          <w:tcPr>
            <w:tcW w:w="3856" w:type="dxa"/>
            <w:tcBorders>
              <w:top w:val="single" w:color="auto" w:sz="4" w:space="0"/>
              <w:left w:val="nil"/>
              <w:bottom w:val="nil"/>
              <w:right w:val="nil"/>
            </w:tcBorders>
            <w:shd w:val="clear" w:color="auto" w:fill="auto"/>
            <w:vAlign w:val="center"/>
          </w:tcPr>
          <w:p w14:paraId="03D5FE5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CGAAGCATCAAATGAAGCAAA</w:t>
            </w:r>
          </w:p>
        </w:tc>
        <w:tc>
          <w:tcPr>
            <w:tcW w:w="3910" w:type="dxa"/>
            <w:tcBorders>
              <w:top w:val="single" w:color="auto" w:sz="4" w:space="0"/>
              <w:left w:val="nil"/>
              <w:bottom w:val="nil"/>
              <w:right w:val="nil"/>
            </w:tcBorders>
            <w:shd w:val="clear" w:color="auto" w:fill="auto"/>
            <w:vAlign w:val="center"/>
          </w:tcPr>
          <w:p w14:paraId="3E6C255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GAAGCCAATACGGGTGAACAA</w:t>
            </w:r>
          </w:p>
        </w:tc>
      </w:tr>
      <w:tr w14:paraId="2319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shd w:val="clear" w:color="auto" w:fill="auto"/>
            <w:vAlign w:val="center"/>
          </w:tcPr>
          <w:p w14:paraId="7D2B541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HK2</w:t>
            </w:r>
          </w:p>
        </w:tc>
        <w:tc>
          <w:tcPr>
            <w:tcW w:w="3856" w:type="dxa"/>
            <w:tcBorders>
              <w:top w:val="nil"/>
              <w:left w:val="nil"/>
              <w:bottom w:val="nil"/>
              <w:right w:val="nil"/>
            </w:tcBorders>
            <w:shd w:val="clear" w:color="auto" w:fill="auto"/>
            <w:vAlign w:val="center"/>
          </w:tcPr>
          <w:p w14:paraId="2C2E3BB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GAGCCACCACTCACCCTACT</w:t>
            </w:r>
          </w:p>
        </w:tc>
        <w:tc>
          <w:tcPr>
            <w:tcW w:w="3910" w:type="dxa"/>
            <w:tcBorders>
              <w:top w:val="nil"/>
              <w:left w:val="nil"/>
              <w:bottom w:val="nil"/>
              <w:right w:val="nil"/>
            </w:tcBorders>
            <w:shd w:val="clear" w:color="auto" w:fill="auto"/>
            <w:vAlign w:val="center"/>
          </w:tcPr>
          <w:p w14:paraId="2989FC2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CCAGGCATTCGGCAATGTG</w:t>
            </w:r>
          </w:p>
        </w:tc>
      </w:tr>
      <w:tr w14:paraId="026C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shd w:val="clear" w:color="auto" w:fill="auto"/>
            <w:vAlign w:val="center"/>
          </w:tcPr>
          <w:p w14:paraId="42CB58B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LDHA</w:t>
            </w:r>
          </w:p>
        </w:tc>
        <w:tc>
          <w:tcPr>
            <w:tcW w:w="3856" w:type="dxa"/>
            <w:tcBorders>
              <w:top w:val="nil"/>
              <w:left w:val="nil"/>
              <w:bottom w:val="nil"/>
              <w:right w:val="nil"/>
            </w:tcBorders>
            <w:shd w:val="clear" w:color="auto" w:fill="auto"/>
            <w:vAlign w:val="center"/>
          </w:tcPr>
          <w:p w14:paraId="13C6B91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ATGGCAACTCTAAAGGATCAGC</w:t>
            </w:r>
          </w:p>
        </w:tc>
        <w:tc>
          <w:tcPr>
            <w:tcW w:w="3910" w:type="dxa"/>
            <w:tcBorders>
              <w:top w:val="nil"/>
              <w:left w:val="nil"/>
              <w:bottom w:val="nil"/>
              <w:right w:val="nil"/>
            </w:tcBorders>
            <w:shd w:val="clear" w:color="auto" w:fill="auto"/>
            <w:vAlign w:val="center"/>
          </w:tcPr>
          <w:p w14:paraId="589E236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CCAACCCCAACAACTGTAATCT</w:t>
            </w:r>
          </w:p>
        </w:tc>
      </w:tr>
      <w:tr w14:paraId="2D51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shd w:val="clear" w:color="auto" w:fill="auto"/>
            <w:vAlign w:val="center"/>
          </w:tcPr>
          <w:p w14:paraId="3E5D8BC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PKM</w:t>
            </w:r>
          </w:p>
        </w:tc>
        <w:tc>
          <w:tcPr>
            <w:tcW w:w="3856" w:type="dxa"/>
            <w:tcBorders>
              <w:top w:val="nil"/>
              <w:left w:val="nil"/>
              <w:bottom w:val="nil"/>
              <w:right w:val="nil"/>
            </w:tcBorders>
            <w:shd w:val="clear" w:color="auto" w:fill="auto"/>
            <w:vAlign w:val="center"/>
          </w:tcPr>
          <w:p w14:paraId="00B6589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GCTCCGGATCTCTTCGTCTTT</w:t>
            </w:r>
          </w:p>
        </w:tc>
        <w:tc>
          <w:tcPr>
            <w:tcW w:w="3910" w:type="dxa"/>
            <w:tcBorders>
              <w:top w:val="nil"/>
              <w:left w:val="nil"/>
              <w:bottom w:val="nil"/>
              <w:right w:val="nil"/>
            </w:tcBorders>
            <w:shd w:val="clear" w:color="auto" w:fill="auto"/>
            <w:vAlign w:val="center"/>
          </w:tcPr>
          <w:p w14:paraId="1B2C083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TGTCTAGAGCCACAGCAACG</w:t>
            </w:r>
          </w:p>
        </w:tc>
      </w:tr>
      <w:tr w14:paraId="3DBD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shd w:val="clear" w:color="auto" w:fill="auto"/>
            <w:vAlign w:val="center"/>
          </w:tcPr>
          <w:p w14:paraId="1C63463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ACTB</w:t>
            </w:r>
          </w:p>
        </w:tc>
        <w:tc>
          <w:tcPr>
            <w:tcW w:w="3856" w:type="dxa"/>
            <w:tcBorders>
              <w:top w:val="nil"/>
              <w:left w:val="nil"/>
              <w:bottom w:val="nil"/>
              <w:right w:val="nil"/>
            </w:tcBorders>
            <w:shd w:val="clear" w:color="auto" w:fill="auto"/>
            <w:vAlign w:val="center"/>
          </w:tcPr>
          <w:p w14:paraId="1611D4D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CTCCATCCTGGCCTCGCTGT</w:t>
            </w:r>
          </w:p>
        </w:tc>
        <w:tc>
          <w:tcPr>
            <w:tcW w:w="3910" w:type="dxa"/>
            <w:tcBorders>
              <w:top w:val="nil"/>
              <w:left w:val="nil"/>
              <w:bottom w:val="nil"/>
              <w:right w:val="nil"/>
            </w:tcBorders>
            <w:shd w:val="clear" w:color="auto" w:fill="auto"/>
            <w:vAlign w:val="center"/>
          </w:tcPr>
          <w:p w14:paraId="305021C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GCTGTCACCTTCACCGTTCC</w:t>
            </w:r>
          </w:p>
        </w:tc>
      </w:tr>
      <w:tr w14:paraId="49D0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right w:val="nil"/>
            </w:tcBorders>
            <w:shd w:val="clear" w:color="auto" w:fill="auto"/>
            <w:vAlign w:val="center"/>
          </w:tcPr>
          <w:p w14:paraId="1CF3A2F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GAPDH</w:t>
            </w:r>
          </w:p>
        </w:tc>
        <w:tc>
          <w:tcPr>
            <w:tcW w:w="3856" w:type="dxa"/>
            <w:tcBorders>
              <w:top w:val="nil"/>
              <w:left w:val="nil"/>
              <w:right w:val="nil"/>
            </w:tcBorders>
            <w:shd w:val="clear" w:color="auto" w:fill="auto"/>
            <w:vAlign w:val="center"/>
          </w:tcPr>
          <w:p w14:paraId="36649CE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AATCCCATCACCATCTTCCAG</w:t>
            </w:r>
          </w:p>
        </w:tc>
        <w:tc>
          <w:tcPr>
            <w:tcW w:w="3910" w:type="dxa"/>
            <w:tcBorders>
              <w:top w:val="nil"/>
              <w:left w:val="nil"/>
              <w:right w:val="nil"/>
            </w:tcBorders>
            <w:shd w:val="clear" w:color="auto" w:fill="auto"/>
            <w:vAlign w:val="center"/>
          </w:tcPr>
          <w:p w14:paraId="054CF65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cs="Times New Roman"/>
              </w:rPr>
            </w:pPr>
            <w:r>
              <w:rPr>
                <w:rFonts w:hint="default" w:ascii="Times New Roman" w:hAnsi="Times New Roman" w:cs="Times New Roman"/>
              </w:rPr>
              <w:t>CCTTCTCCATGGTGGTGAAGAC</w:t>
            </w:r>
          </w:p>
        </w:tc>
      </w:tr>
    </w:tbl>
    <w:p w14:paraId="56FBDF9C">
      <w:pPr>
        <w:keepNext w:val="0"/>
        <w:keepLines w:val="0"/>
        <w:pageBreakBefore w:val="0"/>
        <w:widowControl/>
        <w:numPr>
          <w:ilvl w:val="0"/>
          <w:numId w:val="8"/>
        </w:numPr>
        <w:kinsoku/>
        <w:wordWrap/>
        <w:overflowPunct/>
        <w:topLinePunct w:val="0"/>
        <w:autoSpaceDE/>
        <w:autoSpaceDN/>
        <w:bidi w:val="0"/>
        <w:adjustRightInd/>
        <w:snapToGrid/>
        <w:spacing w:before="361" w:beforeLines="100" w:after="0" w:line="480" w:lineRule="auto"/>
        <w:ind w:left="0" w:leftChars="0" w:firstLine="0" w:firstLineChars="0"/>
        <w:jc w:val="both"/>
        <w:textAlignment w:val="auto"/>
        <w:rPr>
          <w:rFonts w:hint="default" w:ascii="Times New Roman" w:hAnsi="Times New Roman" w:cs="Times New Roman"/>
          <w:b/>
          <w:bCs/>
        </w:rPr>
      </w:pPr>
      <w:r>
        <w:rPr>
          <w:rFonts w:hint="default" w:ascii="Times New Roman" w:hAnsi="Times New Roman" w:eastAsia="宋体" w:cs="Times New Roman"/>
          <w:b/>
          <w:bCs/>
          <w:sz w:val="24"/>
          <w:lang w:val="en-US" w:eastAsia="zh-CN"/>
        </w:rPr>
        <w:t>Primers for validation of candidate splicing events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8"/>
        <w:gridCol w:w="3950"/>
        <w:gridCol w:w="3908"/>
      </w:tblGrid>
      <w:tr w14:paraId="541E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490" w:type="dxa"/>
            <w:tcBorders>
              <w:left w:val="nil"/>
              <w:bottom w:val="single" w:color="auto" w:sz="4" w:space="0"/>
              <w:right w:val="nil"/>
            </w:tcBorders>
            <w:shd w:val="clear" w:color="auto" w:fill="auto"/>
            <w:vAlign w:val="center"/>
          </w:tcPr>
          <w:p w14:paraId="2332147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sz w:val="24"/>
                <w:lang w:val="en-US" w:eastAsia="zh-CN"/>
              </w:rPr>
            </w:pPr>
            <w:r>
              <w:rPr>
                <w:rFonts w:hint="default" w:ascii="Times New Roman" w:hAnsi="Times New Roman" w:eastAsia="宋体" w:cs="Times New Roman"/>
                <w:b/>
                <w:sz w:val="24"/>
                <w:lang w:val="en-US" w:eastAsia="zh-CN"/>
              </w:rPr>
              <w:t>Target</w:t>
            </w:r>
          </w:p>
        </w:tc>
        <w:tc>
          <w:tcPr>
            <w:tcW w:w="3856" w:type="dxa"/>
            <w:tcBorders>
              <w:left w:val="nil"/>
              <w:bottom w:val="single" w:color="auto" w:sz="4" w:space="0"/>
              <w:right w:val="nil"/>
            </w:tcBorders>
            <w:shd w:val="clear" w:color="auto" w:fill="auto"/>
            <w:vAlign w:val="center"/>
          </w:tcPr>
          <w:p w14:paraId="7DDCB9E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sz w:val="24"/>
                <w:lang w:val="en-US" w:eastAsia="zh-CN"/>
              </w:rPr>
            </w:pPr>
            <w:r>
              <w:rPr>
                <w:rFonts w:hint="default" w:ascii="Times New Roman" w:hAnsi="Times New Roman" w:eastAsia="宋体" w:cs="Times New Roman"/>
                <w:b/>
                <w:sz w:val="24"/>
                <w:lang w:val="en-US" w:eastAsia="zh-CN"/>
              </w:rPr>
              <w:t>Forward primer (5′–3′)</w:t>
            </w:r>
          </w:p>
        </w:tc>
        <w:tc>
          <w:tcPr>
            <w:tcW w:w="3910" w:type="dxa"/>
            <w:tcBorders>
              <w:left w:val="nil"/>
              <w:bottom w:val="single" w:color="auto" w:sz="4" w:space="0"/>
              <w:right w:val="nil"/>
            </w:tcBorders>
            <w:shd w:val="clear" w:color="auto" w:fill="auto"/>
            <w:vAlign w:val="center"/>
          </w:tcPr>
          <w:p w14:paraId="518BD4E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sz w:val="24"/>
                <w:lang w:val="en-US" w:eastAsia="zh-CN"/>
              </w:rPr>
            </w:pPr>
            <w:r>
              <w:rPr>
                <w:rFonts w:hint="default" w:ascii="Times New Roman" w:hAnsi="Times New Roman" w:eastAsia="宋体" w:cs="Times New Roman"/>
                <w:b/>
                <w:sz w:val="24"/>
                <w:lang w:val="en-US" w:eastAsia="zh-CN"/>
              </w:rPr>
              <w:t>Reverse primer (5′–3′)</w:t>
            </w:r>
          </w:p>
        </w:tc>
      </w:tr>
      <w:tr w14:paraId="4700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single" w:color="auto" w:sz="4" w:space="0"/>
              <w:left w:val="nil"/>
              <w:bottom w:val="nil"/>
              <w:right w:val="nil"/>
            </w:tcBorders>
            <w:vAlign w:val="center"/>
          </w:tcPr>
          <w:p w14:paraId="1293500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HOX-L</w:t>
            </w:r>
          </w:p>
        </w:tc>
        <w:tc>
          <w:tcPr>
            <w:tcW w:w="3856" w:type="dxa"/>
            <w:tcBorders>
              <w:top w:val="single" w:color="auto" w:sz="4" w:space="0"/>
              <w:left w:val="nil"/>
              <w:bottom w:val="nil"/>
              <w:right w:val="nil"/>
            </w:tcBorders>
            <w:shd w:val="clear" w:color="auto" w:fill="auto"/>
            <w:vAlign w:val="center"/>
          </w:tcPr>
          <w:p w14:paraId="70EE456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TCCGATTTGCACGGTGACTT</w:t>
            </w:r>
          </w:p>
        </w:tc>
        <w:tc>
          <w:tcPr>
            <w:tcW w:w="3910" w:type="dxa"/>
            <w:tcBorders>
              <w:top w:val="single" w:color="auto" w:sz="4" w:space="0"/>
              <w:left w:val="nil"/>
              <w:bottom w:val="nil"/>
              <w:right w:val="nil"/>
            </w:tcBorders>
            <w:shd w:val="clear" w:color="auto" w:fill="auto"/>
            <w:vAlign w:val="center"/>
          </w:tcPr>
          <w:p w14:paraId="05735FB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CGGATGTCAGCGCCTCTAAA</w:t>
            </w:r>
          </w:p>
        </w:tc>
      </w:tr>
      <w:tr w14:paraId="6E0A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single" w:color="auto" w:sz="4" w:space="0"/>
              <w:right w:val="nil"/>
            </w:tcBorders>
            <w:vAlign w:val="center"/>
          </w:tcPr>
          <w:p w14:paraId="21695D8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HOX-S</w:t>
            </w:r>
          </w:p>
        </w:tc>
        <w:tc>
          <w:tcPr>
            <w:tcW w:w="3856" w:type="dxa"/>
            <w:tcBorders>
              <w:top w:val="nil"/>
              <w:left w:val="nil"/>
              <w:bottom w:val="single" w:color="auto" w:sz="4" w:space="0"/>
              <w:right w:val="nil"/>
            </w:tcBorders>
            <w:shd w:val="clear" w:color="auto" w:fill="auto"/>
            <w:vAlign w:val="center"/>
          </w:tcPr>
          <w:p w14:paraId="2B07C17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GGCTTCGGAGGAGGTCCA</w:t>
            </w:r>
          </w:p>
        </w:tc>
        <w:tc>
          <w:tcPr>
            <w:tcW w:w="3910" w:type="dxa"/>
            <w:tcBorders>
              <w:top w:val="nil"/>
              <w:left w:val="nil"/>
              <w:bottom w:val="single" w:color="auto" w:sz="4" w:space="0"/>
              <w:right w:val="nil"/>
            </w:tcBorders>
            <w:shd w:val="clear" w:color="auto" w:fill="auto"/>
            <w:vAlign w:val="center"/>
          </w:tcPr>
          <w:p w14:paraId="4FD6C1C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GGAACTCGGACTTGGCCTT</w:t>
            </w:r>
          </w:p>
        </w:tc>
      </w:tr>
      <w:tr w14:paraId="0946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single" w:color="auto" w:sz="4" w:space="0"/>
              <w:left w:val="nil"/>
              <w:bottom w:val="nil"/>
              <w:right w:val="nil"/>
            </w:tcBorders>
            <w:vAlign w:val="center"/>
          </w:tcPr>
          <w:p w14:paraId="34C4059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EIF4B-L</w:t>
            </w:r>
          </w:p>
        </w:tc>
        <w:tc>
          <w:tcPr>
            <w:tcW w:w="3856" w:type="dxa"/>
            <w:tcBorders>
              <w:top w:val="single" w:color="auto" w:sz="4" w:space="0"/>
              <w:left w:val="nil"/>
              <w:bottom w:val="nil"/>
              <w:right w:val="nil"/>
            </w:tcBorders>
            <w:shd w:val="clear" w:color="auto" w:fill="auto"/>
            <w:vAlign w:val="center"/>
          </w:tcPr>
          <w:p w14:paraId="4C60A0E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ATAGGGCGCCTCCAATTGAC</w:t>
            </w:r>
          </w:p>
        </w:tc>
        <w:tc>
          <w:tcPr>
            <w:tcW w:w="3910" w:type="dxa"/>
            <w:tcBorders>
              <w:top w:val="single" w:color="auto" w:sz="4" w:space="0"/>
              <w:left w:val="nil"/>
              <w:bottom w:val="nil"/>
              <w:right w:val="nil"/>
            </w:tcBorders>
            <w:shd w:val="clear" w:color="auto" w:fill="auto"/>
            <w:vAlign w:val="center"/>
          </w:tcPr>
          <w:p w14:paraId="633A5BF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AGTGTAGGGTGGCGATTTGG</w:t>
            </w:r>
          </w:p>
        </w:tc>
      </w:tr>
      <w:tr w14:paraId="08B1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121A849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EIF4B-S1</w:t>
            </w:r>
          </w:p>
        </w:tc>
        <w:tc>
          <w:tcPr>
            <w:tcW w:w="3856" w:type="dxa"/>
            <w:tcBorders>
              <w:top w:val="nil"/>
              <w:left w:val="nil"/>
              <w:bottom w:val="nil"/>
              <w:right w:val="nil"/>
            </w:tcBorders>
            <w:shd w:val="clear" w:color="auto" w:fill="auto"/>
            <w:vAlign w:val="center"/>
          </w:tcPr>
          <w:p w14:paraId="3EEFCE9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TTACCACGTGAACCCAGCAAT</w:t>
            </w:r>
          </w:p>
        </w:tc>
        <w:tc>
          <w:tcPr>
            <w:tcW w:w="3910" w:type="dxa"/>
            <w:tcBorders>
              <w:top w:val="nil"/>
              <w:left w:val="nil"/>
              <w:bottom w:val="nil"/>
              <w:right w:val="nil"/>
            </w:tcBorders>
            <w:shd w:val="clear" w:color="auto" w:fill="auto"/>
            <w:vAlign w:val="center"/>
          </w:tcPr>
          <w:p w14:paraId="149462CB">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GGGCATAGCAGAAGCACTCTT</w:t>
            </w:r>
          </w:p>
        </w:tc>
      </w:tr>
      <w:tr w14:paraId="1369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6EE1287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EIF4B-S2</w:t>
            </w:r>
          </w:p>
        </w:tc>
        <w:tc>
          <w:tcPr>
            <w:tcW w:w="3856" w:type="dxa"/>
            <w:tcBorders>
              <w:top w:val="nil"/>
              <w:left w:val="nil"/>
              <w:bottom w:val="nil"/>
              <w:right w:val="nil"/>
            </w:tcBorders>
            <w:shd w:val="clear" w:color="auto" w:fill="auto"/>
            <w:vAlign w:val="center"/>
          </w:tcPr>
          <w:p w14:paraId="58C8F8C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GCAATACCAGTTTCCAGTGTGAT</w:t>
            </w:r>
          </w:p>
        </w:tc>
        <w:tc>
          <w:tcPr>
            <w:tcW w:w="3910" w:type="dxa"/>
            <w:tcBorders>
              <w:top w:val="nil"/>
              <w:left w:val="nil"/>
              <w:bottom w:val="nil"/>
              <w:right w:val="nil"/>
            </w:tcBorders>
            <w:shd w:val="clear" w:color="auto" w:fill="auto"/>
            <w:vAlign w:val="center"/>
          </w:tcPr>
          <w:p w14:paraId="0C53636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GCCAGAAAGTCTGTTAGGGAGA</w:t>
            </w:r>
          </w:p>
        </w:tc>
      </w:tr>
      <w:tr w14:paraId="77CC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2644085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MKNK2-L</w:t>
            </w:r>
          </w:p>
        </w:tc>
        <w:tc>
          <w:tcPr>
            <w:tcW w:w="3856" w:type="dxa"/>
            <w:tcBorders>
              <w:top w:val="nil"/>
              <w:left w:val="nil"/>
              <w:bottom w:val="nil"/>
              <w:right w:val="nil"/>
            </w:tcBorders>
            <w:shd w:val="clear" w:color="auto" w:fill="auto"/>
            <w:vAlign w:val="center"/>
          </w:tcPr>
          <w:p w14:paraId="5419378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AAAAGGCAGAGAATCCCCCG</w:t>
            </w:r>
          </w:p>
        </w:tc>
        <w:tc>
          <w:tcPr>
            <w:tcW w:w="3910" w:type="dxa"/>
            <w:tcBorders>
              <w:top w:val="nil"/>
              <w:left w:val="nil"/>
              <w:bottom w:val="nil"/>
              <w:right w:val="nil"/>
            </w:tcBorders>
            <w:shd w:val="clear" w:color="auto" w:fill="auto"/>
            <w:vAlign w:val="center"/>
          </w:tcPr>
          <w:p w14:paraId="18B1763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TGCCCCTCCTGAATCTCGTA</w:t>
            </w:r>
          </w:p>
        </w:tc>
      </w:tr>
      <w:tr w14:paraId="0669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7B8BD1B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MKNK2-S</w:t>
            </w:r>
          </w:p>
        </w:tc>
        <w:tc>
          <w:tcPr>
            <w:tcW w:w="3856" w:type="dxa"/>
            <w:tcBorders>
              <w:top w:val="nil"/>
              <w:left w:val="nil"/>
              <w:bottom w:val="nil"/>
              <w:right w:val="nil"/>
            </w:tcBorders>
            <w:shd w:val="clear" w:color="auto" w:fill="auto"/>
            <w:vAlign w:val="center"/>
          </w:tcPr>
          <w:p w14:paraId="7C411F8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AAAGACCTCACGTCCTTCGC</w:t>
            </w:r>
          </w:p>
        </w:tc>
        <w:tc>
          <w:tcPr>
            <w:tcW w:w="3910" w:type="dxa"/>
            <w:tcBorders>
              <w:top w:val="nil"/>
              <w:left w:val="nil"/>
              <w:bottom w:val="nil"/>
              <w:right w:val="nil"/>
            </w:tcBorders>
            <w:shd w:val="clear" w:color="auto" w:fill="auto"/>
            <w:vAlign w:val="center"/>
          </w:tcPr>
          <w:p w14:paraId="77A57D7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AAGTGACTGTCCCACCAGGA</w:t>
            </w:r>
          </w:p>
        </w:tc>
      </w:tr>
      <w:tr w14:paraId="7FC4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0B089AD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CDK19-L</w:t>
            </w:r>
          </w:p>
        </w:tc>
        <w:tc>
          <w:tcPr>
            <w:tcW w:w="3856" w:type="dxa"/>
            <w:tcBorders>
              <w:top w:val="nil"/>
              <w:left w:val="nil"/>
              <w:bottom w:val="nil"/>
              <w:right w:val="nil"/>
            </w:tcBorders>
            <w:shd w:val="clear" w:color="auto" w:fill="auto"/>
            <w:vAlign w:val="center"/>
          </w:tcPr>
          <w:p w14:paraId="7540831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GCCAGCTTCGCCTTGAAATC</w:t>
            </w:r>
          </w:p>
        </w:tc>
        <w:tc>
          <w:tcPr>
            <w:tcW w:w="3910" w:type="dxa"/>
            <w:tcBorders>
              <w:top w:val="nil"/>
              <w:left w:val="nil"/>
              <w:bottom w:val="nil"/>
              <w:right w:val="nil"/>
            </w:tcBorders>
            <w:shd w:val="clear" w:color="auto" w:fill="auto"/>
            <w:vAlign w:val="center"/>
          </w:tcPr>
          <w:p w14:paraId="14481CF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TCGCTAATGAGCTCGAGGAAG</w:t>
            </w:r>
          </w:p>
        </w:tc>
      </w:tr>
      <w:tr w14:paraId="49DF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52573D7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CDK19-S</w:t>
            </w:r>
          </w:p>
        </w:tc>
        <w:tc>
          <w:tcPr>
            <w:tcW w:w="3856" w:type="dxa"/>
            <w:tcBorders>
              <w:top w:val="nil"/>
              <w:left w:val="nil"/>
              <w:bottom w:val="nil"/>
              <w:right w:val="nil"/>
            </w:tcBorders>
            <w:shd w:val="clear" w:color="auto" w:fill="auto"/>
            <w:vAlign w:val="center"/>
          </w:tcPr>
          <w:p w14:paraId="7F2411FC">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TCCAACGCTTGAGGTCCATAC</w:t>
            </w:r>
          </w:p>
        </w:tc>
        <w:tc>
          <w:tcPr>
            <w:tcW w:w="3910" w:type="dxa"/>
            <w:tcBorders>
              <w:top w:val="nil"/>
              <w:left w:val="nil"/>
              <w:bottom w:val="nil"/>
              <w:right w:val="nil"/>
            </w:tcBorders>
            <w:shd w:val="clear" w:color="auto" w:fill="auto"/>
            <w:vAlign w:val="center"/>
          </w:tcPr>
          <w:p w14:paraId="4CC5B37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TGTTTGAGTACGAAGGGTGCAA</w:t>
            </w:r>
          </w:p>
        </w:tc>
      </w:tr>
      <w:tr w14:paraId="2AE3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6EC7F150">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AKT2-L</w:t>
            </w:r>
          </w:p>
        </w:tc>
        <w:tc>
          <w:tcPr>
            <w:tcW w:w="3856" w:type="dxa"/>
            <w:tcBorders>
              <w:top w:val="nil"/>
              <w:left w:val="nil"/>
              <w:bottom w:val="nil"/>
              <w:right w:val="nil"/>
            </w:tcBorders>
            <w:shd w:val="clear" w:color="auto" w:fill="auto"/>
            <w:vAlign w:val="center"/>
          </w:tcPr>
          <w:p w14:paraId="4982F3C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GTGATGGACTGGGCGGTAAA</w:t>
            </w:r>
          </w:p>
        </w:tc>
        <w:tc>
          <w:tcPr>
            <w:tcW w:w="3910" w:type="dxa"/>
            <w:tcBorders>
              <w:top w:val="nil"/>
              <w:left w:val="nil"/>
              <w:bottom w:val="nil"/>
              <w:right w:val="nil"/>
            </w:tcBorders>
            <w:shd w:val="clear" w:color="auto" w:fill="auto"/>
            <w:vAlign w:val="center"/>
          </w:tcPr>
          <w:p w14:paraId="7DC4056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TACCGCGACATCAAGGTGC</w:t>
            </w:r>
          </w:p>
        </w:tc>
      </w:tr>
      <w:tr w14:paraId="4C09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652727C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AKT2-S1</w:t>
            </w:r>
          </w:p>
        </w:tc>
        <w:tc>
          <w:tcPr>
            <w:tcW w:w="3856" w:type="dxa"/>
            <w:tcBorders>
              <w:top w:val="nil"/>
              <w:left w:val="nil"/>
              <w:bottom w:val="nil"/>
              <w:right w:val="nil"/>
            </w:tcBorders>
            <w:shd w:val="clear" w:color="auto" w:fill="auto"/>
            <w:vAlign w:val="center"/>
          </w:tcPr>
          <w:p w14:paraId="75E8B1F9">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ATGCACACCACATGGGACTC</w:t>
            </w:r>
          </w:p>
        </w:tc>
        <w:tc>
          <w:tcPr>
            <w:tcW w:w="3910" w:type="dxa"/>
            <w:tcBorders>
              <w:top w:val="nil"/>
              <w:left w:val="nil"/>
              <w:bottom w:val="nil"/>
              <w:right w:val="nil"/>
            </w:tcBorders>
            <w:shd w:val="clear" w:color="auto" w:fill="auto"/>
            <w:vAlign w:val="center"/>
          </w:tcPr>
          <w:p w14:paraId="0B45E7D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GCAGTTGACACTCCGCTAGT</w:t>
            </w:r>
          </w:p>
        </w:tc>
      </w:tr>
      <w:tr w14:paraId="4563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5AC66F6A">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AKT2-S2</w:t>
            </w:r>
          </w:p>
        </w:tc>
        <w:tc>
          <w:tcPr>
            <w:tcW w:w="3856" w:type="dxa"/>
            <w:tcBorders>
              <w:top w:val="nil"/>
              <w:left w:val="nil"/>
              <w:bottom w:val="nil"/>
              <w:right w:val="nil"/>
            </w:tcBorders>
            <w:shd w:val="clear" w:color="auto" w:fill="auto"/>
            <w:vAlign w:val="center"/>
          </w:tcPr>
          <w:p w14:paraId="669463F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CGTGGGTCTGGAAGGCATAC</w:t>
            </w:r>
          </w:p>
        </w:tc>
        <w:tc>
          <w:tcPr>
            <w:tcW w:w="3910" w:type="dxa"/>
            <w:tcBorders>
              <w:top w:val="nil"/>
              <w:left w:val="nil"/>
              <w:bottom w:val="nil"/>
              <w:right w:val="nil"/>
            </w:tcBorders>
            <w:shd w:val="clear" w:color="auto" w:fill="auto"/>
            <w:vAlign w:val="center"/>
          </w:tcPr>
          <w:p w14:paraId="341E1AB7">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GTGTGTGCAGAATAAGCAGGG</w:t>
            </w:r>
          </w:p>
        </w:tc>
      </w:tr>
      <w:tr w14:paraId="0D45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496E128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ANXA2-L, outer</w:t>
            </w:r>
          </w:p>
        </w:tc>
        <w:tc>
          <w:tcPr>
            <w:tcW w:w="3856" w:type="dxa"/>
            <w:tcBorders>
              <w:top w:val="nil"/>
              <w:left w:val="nil"/>
              <w:bottom w:val="nil"/>
              <w:right w:val="nil"/>
            </w:tcBorders>
            <w:shd w:val="clear" w:color="auto" w:fill="auto"/>
            <w:vAlign w:val="center"/>
          </w:tcPr>
          <w:p w14:paraId="7B0038BE">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CACGGCCCAGGTTATCTTGT</w:t>
            </w:r>
          </w:p>
        </w:tc>
        <w:tc>
          <w:tcPr>
            <w:tcW w:w="3910" w:type="dxa"/>
            <w:tcBorders>
              <w:top w:val="nil"/>
              <w:left w:val="nil"/>
              <w:bottom w:val="nil"/>
              <w:right w:val="nil"/>
            </w:tcBorders>
            <w:shd w:val="clear" w:color="auto" w:fill="auto"/>
            <w:vAlign w:val="center"/>
          </w:tcPr>
          <w:p w14:paraId="4E5A4F3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CAGGACCTTATCTCGCGTCC</w:t>
            </w:r>
          </w:p>
        </w:tc>
      </w:tr>
      <w:tr w14:paraId="5037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3229CBE6">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ANXA2-L, inner</w:t>
            </w:r>
          </w:p>
        </w:tc>
        <w:tc>
          <w:tcPr>
            <w:tcW w:w="3856" w:type="dxa"/>
            <w:tcBorders>
              <w:top w:val="nil"/>
              <w:left w:val="nil"/>
              <w:bottom w:val="nil"/>
              <w:right w:val="nil"/>
            </w:tcBorders>
            <w:shd w:val="clear" w:color="auto" w:fill="auto"/>
            <w:vAlign w:val="center"/>
          </w:tcPr>
          <w:p w14:paraId="532CA77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CCCGCTTGGTTGAACACATT</w:t>
            </w:r>
          </w:p>
        </w:tc>
        <w:tc>
          <w:tcPr>
            <w:tcW w:w="3910" w:type="dxa"/>
            <w:tcBorders>
              <w:top w:val="nil"/>
              <w:left w:val="nil"/>
              <w:bottom w:val="nil"/>
              <w:right w:val="nil"/>
            </w:tcBorders>
            <w:shd w:val="clear" w:color="auto" w:fill="auto"/>
            <w:vAlign w:val="center"/>
          </w:tcPr>
          <w:p w14:paraId="293DC478">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CCATATGCACTTGGGGGTGT</w:t>
            </w:r>
          </w:p>
        </w:tc>
      </w:tr>
      <w:tr w14:paraId="2D7D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612CC78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ANXA2-S1, outer</w:t>
            </w:r>
          </w:p>
        </w:tc>
        <w:tc>
          <w:tcPr>
            <w:tcW w:w="3856" w:type="dxa"/>
            <w:tcBorders>
              <w:top w:val="nil"/>
              <w:left w:val="nil"/>
              <w:bottom w:val="nil"/>
              <w:right w:val="nil"/>
            </w:tcBorders>
            <w:shd w:val="clear" w:color="auto" w:fill="auto"/>
            <w:vAlign w:val="center"/>
          </w:tcPr>
          <w:p w14:paraId="02EE95D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CATTGCTGCGGTTGGTCAAA</w:t>
            </w:r>
          </w:p>
        </w:tc>
        <w:tc>
          <w:tcPr>
            <w:tcW w:w="3910" w:type="dxa"/>
            <w:tcBorders>
              <w:top w:val="nil"/>
              <w:left w:val="nil"/>
              <w:bottom w:val="nil"/>
              <w:right w:val="nil"/>
            </w:tcBorders>
            <w:shd w:val="clear" w:color="auto" w:fill="auto"/>
            <w:vAlign w:val="center"/>
          </w:tcPr>
          <w:p w14:paraId="1EF9CB24">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TTCCTCCTTCCCATTTCGGC</w:t>
            </w:r>
          </w:p>
        </w:tc>
      </w:tr>
      <w:tr w14:paraId="540F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vAlign w:val="center"/>
          </w:tcPr>
          <w:p w14:paraId="071E776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ANXA2-S1, inner</w:t>
            </w:r>
          </w:p>
        </w:tc>
        <w:tc>
          <w:tcPr>
            <w:tcW w:w="3856" w:type="dxa"/>
            <w:tcBorders>
              <w:top w:val="nil"/>
              <w:left w:val="nil"/>
              <w:bottom w:val="nil"/>
              <w:right w:val="nil"/>
            </w:tcBorders>
            <w:shd w:val="clear" w:color="auto" w:fill="auto"/>
            <w:vAlign w:val="center"/>
          </w:tcPr>
          <w:p w14:paraId="26B4C65F">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TCCCGCTCAGCATCAAAGTT</w:t>
            </w:r>
          </w:p>
        </w:tc>
        <w:tc>
          <w:tcPr>
            <w:tcW w:w="3910" w:type="dxa"/>
            <w:tcBorders>
              <w:top w:val="nil"/>
              <w:left w:val="nil"/>
              <w:bottom w:val="nil"/>
              <w:right w:val="nil"/>
            </w:tcBorders>
            <w:shd w:val="clear" w:color="auto" w:fill="auto"/>
            <w:vAlign w:val="center"/>
          </w:tcPr>
          <w:p w14:paraId="3A40465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TCAGCAACCGAGAGGAGTCT</w:t>
            </w:r>
          </w:p>
        </w:tc>
      </w:tr>
      <w:tr w14:paraId="2BA2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bottom w:val="nil"/>
              <w:right w:val="nil"/>
            </w:tcBorders>
            <w:shd w:val="clear" w:color="auto" w:fill="auto"/>
            <w:vAlign w:val="center"/>
          </w:tcPr>
          <w:p w14:paraId="0B6FE62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ANXA2-S2, outer</w:t>
            </w:r>
          </w:p>
        </w:tc>
        <w:tc>
          <w:tcPr>
            <w:tcW w:w="3856" w:type="dxa"/>
            <w:tcBorders>
              <w:top w:val="nil"/>
              <w:left w:val="nil"/>
              <w:bottom w:val="nil"/>
              <w:right w:val="nil"/>
            </w:tcBorders>
            <w:shd w:val="clear" w:color="auto" w:fill="auto"/>
            <w:vAlign w:val="center"/>
          </w:tcPr>
          <w:p w14:paraId="5C31F663">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GTTCAAAGCATCCCGCTCAG</w:t>
            </w:r>
          </w:p>
        </w:tc>
        <w:tc>
          <w:tcPr>
            <w:tcW w:w="3910" w:type="dxa"/>
            <w:tcBorders>
              <w:top w:val="nil"/>
              <w:left w:val="nil"/>
              <w:bottom w:val="nil"/>
              <w:right w:val="nil"/>
            </w:tcBorders>
            <w:shd w:val="clear" w:color="auto" w:fill="auto"/>
            <w:vAlign w:val="center"/>
          </w:tcPr>
          <w:p w14:paraId="48AC8D3D">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CGGTCTCTTTCCACCCACTC</w:t>
            </w:r>
          </w:p>
        </w:tc>
      </w:tr>
      <w:tr w14:paraId="0451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0" w:type="dxa"/>
            <w:tcBorders>
              <w:top w:val="nil"/>
              <w:left w:val="nil"/>
              <w:right w:val="nil"/>
            </w:tcBorders>
            <w:shd w:val="clear" w:color="auto" w:fill="auto"/>
            <w:vAlign w:val="center"/>
          </w:tcPr>
          <w:p w14:paraId="26DBB6C2">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ANXA2-S2, inner</w:t>
            </w:r>
          </w:p>
        </w:tc>
        <w:tc>
          <w:tcPr>
            <w:tcW w:w="3856" w:type="dxa"/>
            <w:tcBorders>
              <w:top w:val="nil"/>
              <w:left w:val="nil"/>
              <w:right w:val="nil"/>
            </w:tcBorders>
            <w:shd w:val="clear" w:color="auto" w:fill="auto"/>
            <w:vAlign w:val="center"/>
          </w:tcPr>
          <w:p w14:paraId="644FEE51">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ATCCCGCTCAGCATCAAAGT</w:t>
            </w:r>
          </w:p>
        </w:tc>
        <w:tc>
          <w:tcPr>
            <w:tcW w:w="3910" w:type="dxa"/>
            <w:tcBorders>
              <w:top w:val="nil"/>
              <w:left w:val="nil"/>
              <w:right w:val="nil"/>
            </w:tcBorders>
            <w:shd w:val="clear" w:color="auto" w:fill="auto"/>
            <w:vAlign w:val="center"/>
          </w:tcPr>
          <w:p w14:paraId="1BEDE4D5">
            <w:pPr>
              <w:keepNext w:val="0"/>
              <w:keepLines w:val="0"/>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宋体" w:cs="Times New Roman"/>
                <w:b w:val="0"/>
                <w:bCs/>
                <w:sz w:val="24"/>
                <w:lang w:val="en-US" w:eastAsia="zh-CN"/>
              </w:rPr>
            </w:pPr>
            <w:r>
              <w:rPr>
                <w:rFonts w:hint="default" w:ascii="Times New Roman" w:hAnsi="Times New Roman" w:eastAsia="宋体" w:cs="Times New Roman"/>
                <w:b w:val="0"/>
                <w:bCs/>
                <w:sz w:val="24"/>
                <w:lang w:val="en-US" w:eastAsia="zh-CN"/>
              </w:rPr>
              <w:t>TTTGATCGAGGTCACTGGGC</w:t>
            </w:r>
          </w:p>
        </w:tc>
      </w:tr>
    </w:tbl>
    <w:p w14:paraId="757E7E36">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p w14:paraId="1680F7A8">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p w14:paraId="2465A02B">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p w14:paraId="1279C633">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p w14:paraId="6A747D34">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p w14:paraId="3B263443">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bookmarkStart w:id="0" w:name="_GoBack"/>
      <w:bookmarkEnd w:id="0"/>
    </w:p>
    <w:p w14:paraId="29833520">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p w14:paraId="756CFA67">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p w14:paraId="707385A9">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Times New Roman" w:hAnsi="Times New Roman" w:eastAsia="宋体" w:cs="Times New Roman"/>
          <w:sz w:val="24"/>
          <w:lang w:val="en-US" w:eastAsia="zh-CN"/>
        </w:rPr>
        <w:sectPr>
          <w:pgSz w:w="12240" w:h="15840"/>
          <w:pgMar w:top="1000" w:right="1100" w:bottom="1000" w:left="1100" w:header="720" w:footer="720" w:gutter="0"/>
          <w:pgBorders>
            <w:top w:val="none" w:sz="0" w:space="0"/>
            <w:left w:val="none" w:sz="0" w:space="0"/>
            <w:bottom w:val="none" w:sz="0" w:space="0"/>
            <w:right w:val="none" w:sz="0" w:space="0"/>
          </w:pgBorders>
          <w:cols w:space="720" w:num="1"/>
          <w:docGrid w:linePitch="360" w:charSpace="0"/>
        </w:sectPr>
      </w:pPr>
    </w:p>
    <w:p w14:paraId="5AD3AB84">
      <w:pPr>
        <w:keepNext w:val="0"/>
        <w:keepLines w:val="0"/>
        <w:pageBreakBefore w:val="0"/>
        <w:widowControl/>
        <w:suppressLineNumbers w:val="0"/>
        <w:kinsoku/>
        <w:wordWrap/>
        <w:overflowPunct/>
        <w:topLinePunct w:val="0"/>
        <w:autoSpaceDE/>
        <w:autoSpaceDN/>
        <w:bidi w:val="0"/>
        <w:adjustRightInd/>
        <w:snapToGrid/>
        <w:spacing w:after="0" w:line="480" w:lineRule="auto"/>
        <w:jc w:val="left"/>
        <w:textAlignment w:val="center"/>
        <w:rPr>
          <w:rFonts w:hint="default" w:ascii="Times New Roman" w:hAnsi="Times New Roman" w:eastAsia="宋体" w:cs="Times New Roman"/>
          <w:b/>
          <w:bCs/>
          <w:i w:val="0"/>
          <w:iCs w:val="0"/>
          <w:color w:val="000000"/>
          <w:sz w:val="24"/>
          <w:szCs w:val="24"/>
          <w:u w:val="none"/>
        </w:rPr>
      </w:pPr>
      <w:r>
        <w:rPr>
          <w:rFonts w:hint="eastAsia" w:ascii="Times New Roman" w:hAnsi="Times New Roman" w:eastAsia="宋体" w:cs="Times New Roman"/>
          <w:b/>
          <w:bCs/>
          <w:sz w:val="24"/>
          <w:lang w:val="en-US" w:eastAsia="zh-CN"/>
        </w:rPr>
        <w:t>Table S7 Top candidate genes selected for the validation of SF3B4-mediated alternative splicing</w:t>
      </w:r>
    </w:p>
    <w:tbl>
      <w:tblPr>
        <w:tblStyle w:val="32"/>
        <w:tblW w:w="1437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82"/>
        <w:gridCol w:w="1186"/>
        <w:gridCol w:w="1160"/>
        <w:gridCol w:w="1069"/>
        <w:gridCol w:w="1208"/>
        <w:gridCol w:w="1186"/>
        <w:gridCol w:w="1180"/>
        <w:gridCol w:w="729"/>
        <w:gridCol w:w="914"/>
        <w:gridCol w:w="1073"/>
        <w:gridCol w:w="1090"/>
      </w:tblGrid>
      <w:tr w14:paraId="5F4404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582" w:type="dxa"/>
            <w:tcBorders>
              <w:bottom w:val="single" w:color="auto" w:sz="4" w:space="0"/>
            </w:tcBorders>
            <w:shd w:val="clear" w:color="auto" w:fill="auto"/>
            <w:noWrap/>
            <w:vAlign w:val="center"/>
          </w:tcPr>
          <w:p w14:paraId="11983953">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Event</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name</w:t>
            </w:r>
          </w:p>
        </w:tc>
        <w:tc>
          <w:tcPr>
            <w:tcW w:w="1186" w:type="dxa"/>
            <w:tcBorders>
              <w:bottom w:val="single" w:color="auto" w:sz="4" w:space="0"/>
            </w:tcBorders>
            <w:shd w:val="clear" w:color="auto" w:fill="auto"/>
            <w:noWrap/>
            <w:vAlign w:val="center"/>
          </w:tcPr>
          <w:p w14:paraId="600FDBE0">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sample1</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posterior</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mean</w:t>
            </w:r>
          </w:p>
        </w:tc>
        <w:tc>
          <w:tcPr>
            <w:tcW w:w="1160" w:type="dxa"/>
            <w:tcBorders>
              <w:bottom w:val="single" w:color="auto" w:sz="4" w:space="0"/>
            </w:tcBorders>
            <w:shd w:val="clear" w:color="auto" w:fill="auto"/>
            <w:noWrap/>
            <w:vAlign w:val="center"/>
          </w:tcPr>
          <w:p w14:paraId="7FDC20E3">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sample1</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ci</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low</w:t>
            </w:r>
          </w:p>
        </w:tc>
        <w:tc>
          <w:tcPr>
            <w:tcW w:w="1069" w:type="dxa"/>
            <w:tcBorders>
              <w:bottom w:val="single" w:color="auto" w:sz="4" w:space="0"/>
            </w:tcBorders>
            <w:shd w:val="clear" w:color="auto" w:fill="auto"/>
            <w:noWrap/>
            <w:vAlign w:val="center"/>
          </w:tcPr>
          <w:p w14:paraId="22F5B4AA">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sample1</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ci</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high</w:t>
            </w:r>
          </w:p>
        </w:tc>
        <w:tc>
          <w:tcPr>
            <w:tcW w:w="1208" w:type="dxa"/>
            <w:tcBorders>
              <w:bottom w:val="single" w:color="auto" w:sz="4" w:space="0"/>
            </w:tcBorders>
            <w:shd w:val="clear" w:color="auto" w:fill="auto"/>
            <w:noWrap/>
            <w:vAlign w:val="center"/>
          </w:tcPr>
          <w:p w14:paraId="3AF5F535">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sample2</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posterior</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mean</w:t>
            </w:r>
          </w:p>
        </w:tc>
        <w:tc>
          <w:tcPr>
            <w:tcW w:w="1186" w:type="dxa"/>
            <w:tcBorders>
              <w:bottom w:val="single" w:color="auto" w:sz="4" w:space="0"/>
            </w:tcBorders>
            <w:shd w:val="clear" w:color="auto" w:fill="auto"/>
            <w:noWrap/>
            <w:vAlign w:val="center"/>
          </w:tcPr>
          <w:p w14:paraId="025FA69F">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sample2</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ci</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low</w:t>
            </w:r>
          </w:p>
        </w:tc>
        <w:tc>
          <w:tcPr>
            <w:tcW w:w="1180" w:type="dxa"/>
            <w:tcBorders>
              <w:bottom w:val="single" w:color="auto" w:sz="4" w:space="0"/>
            </w:tcBorders>
            <w:shd w:val="clear" w:color="auto" w:fill="auto"/>
            <w:noWrap/>
            <w:vAlign w:val="center"/>
          </w:tcPr>
          <w:p w14:paraId="2AF770EC">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sample2</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ci</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high</w:t>
            </w:r>
          </w:p>
        </w:tc>
        <w:tc>
          <w:tcPr>
            <w:tcW w:w="729" w:type="dxa"/>
            <w:tcBorders>
              <w:bottom w:val="single" w:color="auto" w:sz="4" w:space="0"/>
            </w:tcBorders>
            <w:shd w:val="clear" w:color="auto" w:fill="auto"/>
            <w:noWrap/>
            <w:vAlign w:val="center"/>
          </w:tcPr>
          <w:p w14:paraId="2E37705F">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eastAsia" w:ascii="Times New Roman" w:hAnsi="Times New Roman" w:eastAsia="宋体" w:cs="Times New Roman"/>
                <w:b/>
                <w:bCs/>
                <w:i w:val="0"/>
                <w:iCs w:val="0"/>
                <w:color w:val="000000"/>
                <w:kern w:val="0"/>
                <w:sz w:val="24"/>
                <w:szCs w:val="24"/>
                <w:u w:val="none"/>
                <w:lang w:val="en-US" w:eastAsia="zh-CN" w:bidi="ar"/>
              </w:rPr>
              <w:t>D</w:t>
            </w:r>
            <w:r>
              <w:rPr>
                <w:rFonts w:hint="default" w:ascii="Times New Roman" w:hAnsi="Times New Roman" w:eastAsia="宋体" w:cs="Times New Roman"/>
                <w:b/>
                <w:bCs/>
                <w:i w:val="0"/>
                <w:iCs w:val="0"/>
                <w:color w:val="000000"/>
                <w:kern w:val="0"/>
                <w:sz w:val="24"/>
                <w:szCs w:val="24"/>
                <w:u w:val="none"/>
                <w:lang w:val="en-US" w:eastAsia="zh-CN" w:bidi="ar"/>
              </w:rPr>
              <w:t>iff</w:t>
            </w:r>
          </w:p>
        </w:tc>
        <w:tc>
          <w:tcPr>
            <w:tcW w:w="914" w:type="dxa"/>
            <w:tcBorders>
              <w:bottom w:val="single" w:color="auto" w:sz="4" w:space="0"/>
            </w:tcBorders>
            <w:shd w:val="clear" w:color="auto" w:fill="auto"/>
            <w:noWrap/>
            <w:vAlign w:val="center"/>
          </w:tcPr>
          <w:p w14:paraId="4DC4207D">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Bayes</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factor</w:t>
            </w:r>
          </w:p>
        </w:tc>
        <w:tc>
          <w:tcPr>
            <w:tcW w:w="1073" w:type="dxa"/>
            <w:tcBorders>
              <w:bottom w:val="single" w:color="auto" w:sz="4" w:space="0"/>
            </w:tcBorders>
            <w:shd w:val="clear" w:color="auto" w:fill="auto"/>
            <w:noWrap/>
            <w:vAlign w:val="center"/>
          </w:tcPr>
          <w:p w14:paraId="0F173651">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event</w:t>
            </w:r>
          </w:p>
          <w:p w14:paraId="60B3C54C">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type</w:t>
            </w:r>
          </w:p>
        </w:tc>
        <w:tc>
          <w:tcPr>
            <w:tcW w:w="1090" w:type="dxa"/>
            <w:tcBorders>
              <w:bottom w:val="single" w:color="auto" w:sz="4" w:space="0"/>
            </w:tcBorders>
            <w:shd w:val="clear" w:color="auto" w:fill="auto"/>
            <w:noWrap/>
            <w:vAlign w:val="center"/>
          </w:tcPr>
          <w:p w14:paraId="79C9723C">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gsymbol</w:t>
            </w:r>
          </w:p>
        </w:tc>
      </w:tr>
      <w:tr w14:paraId="1370AA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exact"/>
          <w:jc w:val="center"/>
        </w:trPr>
        <w:tc>
          <w:tcPr>
            <w:tcW w:w="3582" w:type="dxa"/>
            <w:tcBorders>
              <w:top w:val="single" w:color="auto" w:sz="4" w:space="0"/>
              <w:tl2br w:val="nil"/>
              <w:tr2bl w:val="nil"/>
            </w:tcBorders>
            <w:shd w:val="clear" w:color="auto" w:fill="auto"/>
            <w:noWrap/>
            <w:vAlign w:val="center"/>
          </w:tcPr>
          <w:p w14:paraId="57BA7D1A">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7:MSTRG.28267.2-ENST00000522674:27186109-27186263</w:t>
            </w:r>
          </w:p>
        </w:tc>
        <w:tc>
          <w:tcPr>
            <w:tcW w:w="1186" w:type="dxa"/>
            <w:tcBorders>
              <w:top w:val="single" w:color="auto" w:sz="4" w:space="0"/>
              <w:tl2br w:val="nil"/>
              <w:tr2bl w:val="nil"/>
            </w:tcBorders>
            <w:shd w:val="clear" w:color="auto" w:fill="auto"/>
            <w:noWrap/>
            <w:vAlign w:val="center"/>
          </w:tcPr>
          <w:p w14:paraId="4114D28A">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w:t>
            </w:r>
          </w:p>
        </w:tc>
        <w:tc>
          <w:tcPr>
            <w:tcW w:w="1160" w:type="dxa"/>
            <w:tcBorders>
              <w:top w:val="single" w:color="auto" w:sz="4" w:space="0"/>
              <w:tl2br w:val="nil"/>
              <w:tr2bl w:val="nil"/>
            </w:tcBorders>
            <w:shd w:val="clear" w:color="auto" w:fill="auto"/>
            <w:noWrap/>
            <w:vAlign w:val="center"/>
          </w:tcPr>
          <w:p w14:paraId="7F479D4B">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0.66</w:t>
            </w:r>
          </w:p>
        </w:tc>
        <w:tc>
          <w:tcPr>
            <w:tcW w:w="1069" w:type="dxa"/>
            <w:tcBorders>
              <w:top w:val="single" w:color="auto" w:sz="4" w:space="0"/>
              <w:tl2br w:val="nil"/>
              <w:tr2bl w:val="nil"/>
            </w:tcBorders>
            <w:shd w:val="clear" w:color="auto" w:fill="auto"/>
            <w:noWrap/>
            <w:vAlign w:val="center"/>
          </w:tcPr>
          <w:p w14:paraId="0B98E579">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0.82</w:t>
            </w:r>
          </w:p>
        </w:tc>
        <w:tc>
          <w:tcPr>
            <w:tcW w:w="1208" w:type="dxa"/>
            <w:tcBorders>
              <w:top w:val="single" w:color="auto" w:sz="4" w:space="0"/>
              <w:tl2br w:val="nil"/>
              <w:tr2bl w:val="nil"/>
            </w:tcBorders>
            <w:shd w:val="clear" w:color="auto" w:fill="auto"/>
            <w:noWrap/>
            <w:vAlign w:val="center"/>
          </w:tcPr>
          <w:p w14:paraId="0AD05A5B">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w:t>
            </w:r>
          </w:p>
        </w:tc>
        <w:tc>
          <w:tcPr>
            <w:tcW w:w="1186" w:type="dxa"/>
            <w:tcBorders>
              <w:top w:val="single" w:color="auto" w:sz="4" w:space="0"/>
              <w:tl2br w:val="nil"/>
              <w:tr2bl w:val="nil"/>
            </w:tcBorders>
            <w:shd w:val="clear" w:color="auto" w:fill="auto"/>
            <w:noWrap/>
            <w:vAlign w:val="center"/>
          </w:tcPr>
          <w:p w14:paraId="20A5E357">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w:t>
            </w:r>
          </w:p>
        </w:tc>
        <w:tc>
          <w:tcPr>
            <w:tcW w:w="1180" w:type="dxa"/>
            <w:tcBorders>
              <w:top w:val="single" w:color="auto" w:sz="4" w:space="0"/>
              <w:tl2br w:val="nil"/>
              <w:tr2bl w:val="nil"/>
            </w:tcBorders>
            <w:shd w:val="clear" w:color="auto" w:fill="auto"/>
            <w:noWrap/>
            <w:vAlign w:val="center"/>
          </w:tcPr>
          <w:p w14:paraId="6A1D52A9">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0.44</w:t>
            </w:r>
          </w:p>
        </w:tc>
        <w:tc>
          <w:tcPr>
            <w:tcW w:w="729" w:type="dxa"/>
            <w:tcBorders>
              <w:top w:val="single" w:color="auto" w:sz="4" w:space="0"/>
              <w:tl2br w:val="nil"/>
              <w:tr2bl w:val="nil"/>
            </w:tcBorders>
            <w:shd w:val="clear" w:color="auto" w:fill="auto"/>
            <w:noWrap/>
            <w:vAlign w:val="center"/>
          </w:tcPr>
          <w:p w14:paraId="14259549">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0.55</w:t>
            </w:r>
          </w:p>
        </w:tc>
        <w:tc>
          <w:tcPr>
            <w:tcW w:w="914" w:type="dxa"/>
            <w:tcBorders>
              <w:top w:val="single" w:color="auto" w:sz="4" w:space="0"/>
              <w:tl2br w:val="nil"/>
              <w:tr2bl w:val="nil"/>
            </w:tcBorders>
            <w:shd w:val="clear" w:color="auto" w:fill="auto"/>
            <w:noWrap/>
            <w:vAlign w:val="center"/>
          </w:tcPr>
          <w:p w14:paraId="14E798A7">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12847764.99</w:t>
            </w:r>
          </w:p>
        </w:tc>
        <w:tc>
          <w:tcPr>
            <w:tcW w:w="1073" w:type="dxa"/>
            <w:tcBorders>
              <w:top w:val="single" w:color="auto" w:sz="4" w:space="0"/>
              <w:tl2br w:val="nil"/>
              <w:tr2bl w:val="nil"/>
            </w:tcBorders>
            <w:shd w:val="clear" w:color="auto" w:fill="auto"/>
            <w:noWrap/>
            <w:vAlign w:val="center"/>
          </w:tcPr>
          <w:p w14:paraId="2249A5F7">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eastAsia"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SS</w:t>
            </w:r>
          </w:p>
        </w:tc>
        <w:tc>
          <w:tcPr>
            <w:tcW w:w="1090" w:type="dxa"/>
            <w:tcBorders>
              <w:top w:val="single" w:color="auto" w:sz="4" w:space="0"/>
              <w:tl2br w:val="nil"/>
              <w:tr2bl w:val="nil"/>
            </w:tcBorders>
            <w:shd w:val="clear" w:color="auto" w:fill="auto"/>
            <w:noWrap/>
            <w:vAlign w:val="center"/>
          </w:tcPr>
          <w:p w14:paraId="643CE5FC">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HOXA</w:t>
            </w:r>
          </w:p>
          <w:p w14:paraId="51BA49B8">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11-AS</w:t>
            </w:r>
          </w:p>
        </w:tc>
      </w:tr>
      <w:tr w14:paraId="3F63A3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3582" w:type="dxa"/>
            <w:tcBorders>
              <w:tl2br w:val="nil"/>
              <w:tr2bl w:val="nil"/>
            </w:tcBorders>
            <w:shd w:val="clear" w:color="auto" w:fill="auto"/>
            <w:noWrap/>
            <w:vAlign w:val="center"/>
          </w:tcPr>
          <w:p w14:paraId="2E7594C4">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6:ENST00000368911-ENST00000457688:110815009-110746201</w:t>
            </w:r>
          </w:p>
        </w:tc>
        <w:tc>
          <w:tcPr>
            <w:tcW w:w="1186" w:type="dxa"/>
            <w:tcBorders>
              <w:tl2br w:val="nil"/>
              <w:tr2bl w:val="nil"/>
            </w:tcBorders>
            <w:shd w:val="clear" w:color="auto" w:fill="auto"/>
            <w:noWrap/>
            <w:vAlign w:val="center"/>
          </w:tcPr>
          <w:p w14:paraId="7674A7D3">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0.78</w:t>
            </w:r>
          </w:p>
        </w:tc>
        <w:tc>
          <w:tcPr>
            <w:tcW w:w="1160" w:type="dxa"/>
            <w:tcBorders>
              <w:tl2br w:val="nil"/>
              <w:tr2bl w:val="nil"/>
            </w:tcBorders>
            <w:shd w:val="clear" w:color="auto" w:fill="auto"/>
            <w:noWrap/>
            <w:vAlign w:val="center"/>
          </w:tcPr>
          <w:p w14:paraId="2EDD08D6">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0.54</w:t>
            </w:r>
          </w:p>
        </w:tc>
        <w:tc>
          <w:tcPr>
            <w:tcW w:w="1069" w:type="dxa"/>
            <w:tcBorders>
              <w:tl2br w:val="nil"/>
              <w:tr2bl w:val="nil"/>
            </w:tcBorders>
            <w:shd w:val="clear" w:color="auto" w:fill="auto"/>
            <w:noWrap/>
            <w:vAlign w:val="center"/>
          </w:tcPr>
          <w:p w14:paraId="333D9E04">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w:t>
            </w:r>
          </w:p>
        </w:tc>
        <w:tc>
          <w:tcPr>
            <w:tcW w:w="1208" w:type="dxa"/>
            <w:tcBorders>
              <w:tl2br w:val="nil"/>
              <w:tr2bl w:val="nil"/>
            </w:tcBorders>
            <w:shd w:val="clear" w:color="auto" w:fill="auto"/>
            <w:noWrap/>
            <w:vAlign w:val="center"/>
          </w:tcPr>
          <w:p w14:paraId="44EC28AD">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w:t>
            </w:r>
          </w:p>
        </w:tc>
        <w:tc>
          <w:tcPr>
            <w:tcW w:w="1186" w:type="dxa"/>
            <w:tcBorders>
              <w:tl2br w:val="nil"/>
              <w:tr2bl w:val="nil"/>
            </w:tcBorders>
            <w:shd w:val="clear" w:color="auto" w:fill="auto"/>
            <w:noWrap/>
            <w:vAlign w:val="center"/>
          </w:tcPr>
          <w:p w14:paraId="1F964590">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w:t>
            </w:r>
          </w:p>
        </w:tc>
        <w:tc>
          <w:tcPr>
            <w:tcW w:w="1180" w:type="dxa"/>
            <w:tcBorders>
              <w:tl2br w:val="nil"/>
              <w:tr2bl w:val="nil"/>
            </w:tcBorders>
            <w:shd w:val="clear" w:color="auto" w:fill="auto"/>
            <w:noWrap/>
            <w:vAlign w:val="center"/>
          </w:tcPr>
          <w:p w14:paraId="1B0660D5">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0.42</w:t>
            </w:r>
          </w:p>
        </w:tc>
        <w:tc>
          <w:tcPr>
            <w:tcW w:w="729" w:type="dxa"/>
            <w:tcBorders>
              <w:tl2br w:val="nil"/>
              <w:tr2bl w:val="nil"/>
            </w:tcBorders>
            <w:shd w:val="clear" w:color="auto" w:fill="auto"/>
            <w:noWrap/>
            <w:vAlign w:val="center"/>
          </w:tcPr>
          <w:p w14:paraId="0FF5B7AA">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0.58</w:t>
            </w:r>
          </w:p>
        </w:tc>
        <w:tc>
          <w:tcPr>
            <w:tcW w:w="914" w:type="dxa"/>
            <w:tcBorders>
              <w:tl2br w:val="nil"/>
              <w:tr2bl w:val="nil"/>
            </w:tcBorders>
            <w:shd w:val="clear" w:color="auto" w:fill="auto"/>
            <w:noWrap/>
            <w:vAlign w:val="center"/>
          </w:tcPr>
          <w:p w14:paraId="645E497A">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120132.55</w:t>
            </w:r>
          </w:p>
        </w:tc>
        <w:tc>
          <w:tcPr>
            <w:tcW w:w="1073" w:type="dxa"/>
            <w:tcBorders>
              <w:tl2br w:val="nil"/>
              <w:tr2bl w:val="nil"/>
            </w:tcBorders>
            <w:shd w:val="clear" w:color="auto" w:fill="auto"/>
            <w:noWrap/>
            <w:vAlign w:val="center"/>
          </w:tcPr>
          <w:p w14:paraId="0ED67DEE">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SE</w:t>
            </w:r>
          </w:p>
        </w:tc>
        <w:tc>
          <w:tcPr>
            <w:tcW w:w="1090" w:type="dxa"/>
            <w:tcBorders>
              <w:tl2br w:val="nil"/>
              <w:tr2bl w:val="nil"/>
            </w:tcBorders>
            <w:shd w:val="clear" w:color="auto" w:fill="auto"/>
            <w:noWrap/>
            <w:vAlign w:val="center"/>
          </w:tcPr>
          <w:p w14:paraId="58674F2C">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CDK19</w:t>
            </w:r>
          </w:p>
        </w:tc>
      </w:tr>
      <w:tr w14:paraId="218345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exact"/>
          <w:jc w:val="center"/>
        </w:trPr>
        <w:tc>
          <w:tcPr>
            <w:tcW w:w="3582" w:type="dxa"/>
            <w:tcBorders>
              <w:tl2br w:val="nil"/>
              <w:tr2bl w:val="nil"/>
            </w:tcBorders>
            <w:shd w:val="clear" w:color="auto" w:fill="auto"/>
            <w:noWrap/>
            <w:vAlign w:val="center"/>
          </w:tcPr>
          <w:p w14:paraId="57BE193B">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12:ENST00000549077-ENST00000416762:53019006-53021860</w:t>
            </w:r>
          </w:p>
        </w:tc>
        <w:tc>
          <w:tcPr>
            <w:tcW w:w="1186" w:type="dxa"/>
            <w:tcBorders>
              <w:tl2br w:val="nil"/>
              <w:tr2bl w:val="nil"/>
            </w:tcBorders>
            <w:shd w:val="clear" w:color="auto" w:fill="auto"/>
            <w:noWrap/>
            <w:vAlign w:val="center"/>
          </w:tcPr>
          <w:p w14:paraId="55CA4785">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0.92</w:t>
            </w:r>
          </w:p>
        </w:tc>
        <w:tc>
          <w:tcPr>
            <w:tcW w:w="1160" w:type="dxa"/>
            <w:tcBorders>
              <w:tl2br w:val="nil"/>
              <w:tr2bl w:val="nil"/>
            </w:tcBorders>
            <w:shd w:val="clear" w:color="auto" w:fill="auto"/>
            <w:noWrap/>
            <w:vAlign w:val="center"/>
          </w:tcPr>
          <w:p w14:paraId="0D40C0F2">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0.87</w:t>
            </w:r>
          </w:p>
        </w:tc>
        <w:tc>
          <w:tcPr>
            <w:tcW w:w="1069" w:type="dxa"/>
            <w:tcBorders>
              <w:tl2br w:val="nil"/>
              <w:tr2bl w:val="nil"/>
            </w:tcBorders>
            <w:shd w:val="clear" w:color="auto" w:fill="auto"/>
            <w:noWrap/>
            <w:vAlign w:val="center"/>
          </w:tcPr>
          <w:p w14:paraId="7D7E4C4F">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w:t>
            </w:r>
          </w:p>
        </w:tc>
        <w:tc>
          <w:tcPr>
            <w:tcW w:w="1208" w:type="dxa"/>
            <w:tcBorders>
              <w:tl2br w:val="nil"/>
              <w:tr2bl w:val="nil"/>
            </w:tcBorders>
            <w:shd w:val="clear" w:color="auto" w:fill="auto"/>
            <w:noWrap/>
            <w:vAlign w:val="center"/>
          </w:tcPr>
          <w:p w14:paraId="351D3E4E">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0.59</w:t>
            </w:r>
          </w:p>
        </w:tc>
        <w:tc>
          <w:tcPr>
            <w:tcW w:w="1186" w:type="dxa"/>
            <w:tcBorders>
              <w:tl2br w:val="nil"/>
              <w:tr2bl w:val="nil"/>
            </w:tcBorders>
            <w:shd w:val="clear" w:color="auto" w:fill="auto"/>
            <w:noWrap/>
            <w:vAlign w:val="center"/>
          </w:tcPr>
          <w:p w14:paraId="657294FD">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w:t>
            </w:r>
          </w:p>
        </w:tc>
        <w:tc>
          <w:tcPr>
            <w:tcW w:w="1180" w:type="dxa"/>
            <w:tcBorders>
              <w:tl2br w:val="nil"/>
              <w:tr2bl w:val="nil"/>
            </w:tcBorders>
            <w:shd w:val="clear" w:color="auto" w:fill="auto"/>
            <w:noWrap/>
            <w:vAlign w:val="center"/>
          </w:tcPr>
          <w:p w14:paraId="2BB3FF3D">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0.68</w:t>
            </w:r>
          </w:p>
        </w:tc>
        <w:tc>
          <w:tcPr>
            <w:tcW w:w="729" w:type="dxa"/>
            <w:tcBorders>
              <w:tl2br w:val="nil"/>
              <w:tr2bl w:val="nil"/>
            </w:tcBorders>
            <w:shd w:val="clear" w:color="auto" w:fill="auto"/>
            <w:noWrap/>
            <w:vAlign w:val="center"/>
          </w:tcPr>
          <w:p w14:paraId="773E21FB">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0.33</w:t>
            </w:r>
          </w:p>
        </w:tc>
        <w:tc>
          <w:tcPr>
            <w:tcW w:w="914" w:type="dxa"/>
            <w:tcBorders>
              <w:tl2br w:val="nil"/>
              <w:tr2bl w:val="nil"/>
            </w:tcBorders>
            <w:shd w:val="clear" w:color="auto" w:fill="auto"/>
            <w:noWrap/>
            <w:vAlign w:val="center"/>
          </w:tcPr>
          <w:p w14:paraId="6520A394">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1000000000000.00</w:t>
            </w:r>
          </w:p>
        </w:tc>
        <w:tc>
          <w:tcPr>
            <w:tcW w:w="1073" w:type="dxa"/>
            <w:tcBorders>
              <w:tl2br w:val="nil"/>
              <w:tr2bl w:val="nil"/>
            </w:tcBorders>
            <w:shd w:val="clear" w:color="auto" w:fill="auto"/>
            <w:noWrap/>
            <w:vAlign w:val="center"/>
          </w:tcPr>
          <w:p w14:paraId="5137D530">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SE,A3SS</w:t>
            </w:r>
          </w:p>
        </w:tc>
        <w:tc>
          <w:tcPr>
            <w:tcW w:w="1090" w:type="dxa"/>
            <w:tcBorders>
              <w:tl2br w:val="nil"/>
              <w:tr2bl w:val="nil"/>
            </w:tcBorders>
            <w:shd w:val="clear" w:color="auto" w:fill="auto"/>
            <w:noWrap/>
            <w:vAlign w:val="center"/>
          </w:tcPr>
          <w:p w14:paraId="64CACF7B">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EIF4B</w:t>
            </w:r>
          </w:p>
        </w:tc>
      </w:tr>
      <w:tr w14:paraId="2EE026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exact"/>
          <w:jc w:val="center"/>
        </w:trPr>
        <w:tc>
          <w:tcPr>
            <w:tcW w:w="3582" w:type="dxa"/>
            <w:tcBorders>
              <w:tl2br w:val="nil"/>
              <w:tr2bl w:val="nil"/>
            </w:tcBorders>
            <w:shd w:val="clear" w:color="auto" w:fill="auto"/>
            <w:noWrap/>
            <w:vAlign w:val="center"/>
          </w:tcPr>
          <w:p w14:paraId="78C0BF41">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19:ENST00000591601-ENST00000589441:2039856-2037465</w:t>
            </w:r>
          </w:p>
        </w:tc>
        <w:tc>
          <w:tcPr>
            <w:tcW w:w="1186" w:type="dxa"/>
            <w:tcBorders>
              <w:tl2br w:val="nil"/>
              <w:tr2bl w:val="nil"/>
            </w:tcBorders>
            <w:shd w:val="clear" w:color="auto" w:fill="auto"/>
            <w:noWrap/>
            <w:vAlign w:val="center"/>
          </w:tcPr>
          <w:p w14:paraId="6DAAF759">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w:t>
            </w:r>
          </w:p>
        </w:tc>
        <w:tc>
          <w:tcPr>
            <w:tcW w:w="1160" w:type="dxa"/>
            <w:tcBorders>
              <w:tl2br w:val="nil"/>
              <w:tr2bl w:val="nil"/>
            </w:tcBorders>
            <w:shd w:val="clear" w:color="auto" w:fill="auto"/>
            <w:noWrap/>
            <w:vAlign w:val="center"/>
          </w:tcPr>
          <w:p w14:paraId="68756A13">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w:t>
            </w:r>
          </w:p>
        </w:tc>
        <w:tc>
          <w:tcPr>
            <w:tcW w:w="1069" w:type="dxa"/>
            <w:tcBorders>
              <w:tl2br w:val="nil"/>
              <w:tr2bl w:val="nil"/>
            </w:tcBorders>
            <w:shd w:val="clear" w:color="auto" w:fill="auto"/>
            <w:noWrap/>
            <w:vAlign w:val="center"/>
          </w:tcPr>
          <w:p w14:paraId="2C715B42">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208" w:type="dxa"/>
            <w:tcBorders>
              <w:tl2br w:val="nil"/>
              <w:tr2bl w:val="nil"/>
            </w:tcBorders>
            <w:shd w:val="clear" w:color="auto" w:fill="auto"/>
            <w:noWrap/>
            <w:vAlign w:val="center"/>
          </w:tcPr>
          <w:p w14:paraId="51086713">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0.78</w:t>
            </w:r>
          </w:p>
        </w:tc>
        <w:tc>
          <w:tcPr>
            <w:tcW w:w="1186" w:type="dxa"/>
            <w:tcBorders>
              <w:tl2br w:val="nil"/>
              <w:tr2bl w:val="nil"/>
            </w:tcBorders>
            <w:shd w:val="clear" w:color="auto" w:fill="auto"/>
            <w:noWrap/>
            <w:vAlign w:val="center"/>
          </w:tcPr>
          <w:p w14:paraId="64F8F854">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0.69</w:t>
            </w:r>
          </w:p>
        </w:tc>
        <w:tc>
          <w:tcPr>
            <w:tcW w:w="1180" w:type="dxa"/>
            <w:tcBorders>
              <w:tl2br w:val="nil"/>
              <w:tr2bl w:val="nil"/>
            </w:tcBorders>
            <w:shd w:val="clear" w:color="auto" w:fill="auto"/>
            <w:noWrap/>
            <w:vAlign w:val="center"/>
          </w:tcPr>
          <w:p w14:paraId="2EE1AE1F">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0.89</w:t>
            </w:r>
          </w:p>
        </w:tc>
        <w:tc>
          <w:tcPr>
            <w:tcW w:w="729" w:type="dxa"/>
            <w:tcBorders>
              <w:tl2br w:val="nil"/>
              <w:tr2bl w:val="nil"/>
            </w:tcBorders>
            <w:shd w:val="clear" w:color="auto" w:fill="auto"/>
            <w:noWrap/>
            <w:vAlign w:val="center"/>
          </w:tcPr>
          <w:p w14:paraId="6F210A70">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0.21</w:t>
            </w:r>
          </w:p>
        </w:tc>
        <w:tc>
          <w:tcPr>
            <w:tcW w:w="914" w:type="dxa"/>
            <w:tcBorders>
              <w:tl2br w:val="nil"/>
              <w:tr2bl w:val="nil"/>
            </w:tcBorders>
            <w:shd w:val="clear" w:color="auto" w:fill="auto"/>
            <w:noWrap/>
            <w:vAlign w:val="center"/>
          </w:tcPr>
          <w:p w14:paraId="301BB993">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10927.47</w:t>
            </w:r>
          </w:p>
        </w:tc>
        <w:tc>
          <w:tcPr>
            <w:tcW w:w="1073" w:type="dxa"/>
            <w:tcBorders>
              <w:tl2br w:val="nil"/>
              <w:tr2bl w:val="nil"/>
            </w:tcBorders>
            <w:shd w:val="clear" w:color="auto" w:fill="auto"/>
            <w:noWrap/>
            <w:vAlign w:val="center"/>
          </w:tcPr>
          <w:p w14:paraId="27D41824">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RI</w:t>
            </w:r>
          </w:p>
        </w:tc>
        <w:tc>
          <w:tcPr>
            <w:tcW w:w="1090" w:type="dxa"/>
            <w:tcBorders>
              <w:tl2br w:val="nil"/>
              <w:tr2bl w:val="nil"/>
            </w:tcBorders>
            <w:shd w:val="clear" w:color="auto" w:fill="auto"/>
            <w:noWrap/>
            <w:vAlign w:val="center"/>
          </w:tcPr>
          <w:p w14:paraId="411C4612">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MKNK2</w:t>
            </w:r>
          </w:p>
        </w:tc>
      </w:tr>
      <w:tr w14:paraId="0271B1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3582" w:type="dxa"/>
            <w:tcBorders>
              <w:tl2br w:val="nil"/>
              <w:tr2bl w:val="nil"/>
            </w:tcBorders>
            <w:shd w:val="clear" w:color="auto" w:fill="auto"/>
            <w:noWrap/>
            <w:vAlign w:val="center"/>
          </w:tcPr>
          <w:p w14:paraId="6B025DAB">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15:ENST00000421017-ENST00000557906:60397258-60386086</w:t>
            </w:r>
          </w:p>
        </w:tc>
        <w:tc>
          <w:tcPr>
            <w:tcW w:w="1186" w:type="dxa"/>
            <w:tcBorders>
              <w:tl2br w:val="nil"/>
              <w:tr2bl w:val="nil"/>
            </w:tcBorders>
            <w:shd w:val="clear" w:color="auto" w:fill="auto"/>
            <w:noWrap/>
            <w:vAlign w:val="center"/>
          </w:tcPr>
          <w:p w14:paraId="7AE102AE">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0.61</w:t>
            </w:r>
          </w:p>
        </w:tc>
        <w:tc>
          <w:tcPr>
            <w:tcW w:w="1160" w:type="dxa"/>
            <w:tcBorders>
              <w:tl2br w:val="nil"/>
              <w:tr2bl w:val="nil"/>
            </w:tcBorders>
            <w:shd w:val="clear" w:color="auto" w:fill="auto"/>
            <w:noWrap/>
            <w:vAlign w:val="center"/>
          </w:tcPr>
          <w:p w14:paraId="21101773">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w:t>
            </w:r>
          </w:p>
        </w:tc>
        <w:tc>
          <w:tcPr>
            <w:tcW w:w="1069" w:type="dxa"/>
            <w:tcBorders>
              <w:tl2br w:val="nil"/>
              <w:tr2bl w:val="nil"/>
            </w:tcBorders>
            <w:shd w:val="clear" w:color="auto" w:fill="auto"/>
            <w:noWrap/>
            <w:vAlign w:val="center"/>
          </w:tcPr>
          <w:p w14:paraId="1F38BC7F">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0.98</w:t>
            </w:r>
          </w:p>
        </w:tc>
        <w:tc>
          <w:tcPr>
            <w:tcW w:w="1208" w:type="dxa"/>
            <w:tcBorders>
              <w:tl2br w:val="nil"/>
              <w:tr2bl w:val="nil"/>
            </w:tcBorders>
            <w:shd w:val="clear" w:color="auto" w:fill="auto"/>
            <w:noWrap/>
            <w:vAlign w:val="center"/>
          </w:tcPr>
          <w:p w14:paraId="1BD818EB">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w:t>
            </w:r>
          </w:p>
        </w:tc>
        <w:tc>
          <w:tcPr>
            <w:tcW w:w="1186" w:type="dxa"/>
            <w:tcBorders>
              <w:tl2br w:val="nil"/>
              <w:tr2bl w:val="nil"/>
            </w:tcBorders>
            <w:shd w:val="clear" w:color="auto" w:fill="auto"/>
            <w:noWrap/>
            <w:vAlign w:val="center"/>
          </w:tcPr>
          <w:p w14:paraId="46E3F850">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w:t>
            </w:r>
          </w:p>
        </w:tc>
        <w:tc>
          <w:tcPr>
            <w:tcW w:w="1180" w:type="dxa"/>
            <w:tcBorders>
              <w:tl2br w:val="nil"/>
              <w:tr2bl w:val="nil"/>
            </w:tcBorders>
            <w:shd w:val="clear" w:color="auto" w:fill="auto"/>
            <w:noWrap/>
            <w:vAlign w:val="center"/>
          </w:tcPr>
          <w:p w14:paraId="441A66F9">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0.82</w:t>
            </w:r>
          </w:p>
        </w:tc>
        <w:tc>
          <w:tcPr>
            <w:tcW w:w="729" w:type="dxa"/>
            <w:tcBorders>
              <w:tl2br w:val="nil"/>
              <w:tr2bl w:val="nil"/>
            </w:tcBorders>
            <w:shd w:val="clear" w:color="auto" w:fill="auto"/>
            <w:noWrap/>
            <w:vAlign w:val="center"/>
          </w:tcPr>
          <w:p w14:paraId="3451E693">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0.21</w:t>
            </w:r>
          </w:p>
        </w:tc>
        <w:tc>
          <w:tcPr>
            <w:tcW w:w="914" w:type="dxa"/>
            <w:tcBorders>
              <w:tl2br w:val="nil"/>
              <w:tr2bl w:val="nil"/>
            </w:tcBorders>
            <w:shd w:val="clear" w:color="auto" w:fill="auto"/>
            <w:noWrap/>
            <w:vAlign w:val="center"/>
          </w:tcPr>
          <w:p w14:paraId="176B30C7">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2.02</w:t>
            </w:r>
          </w:p>
        </w:tc>
        <w:tc>
          <w:tcPr>
            <w:tcW w:w="1073" w:type="dxa"/>
            <w:tcBorders>
              <w:tl2br w:val="nil"/>
              <w:tr2bl w:val="nil"/>
            </w:tcBorders>
            <w:shd w:val="clear" w:color="auto" w:fill="auto"/>
            <w:noWrap/>
            <w:vAlign w:val="center"/>
          </w:tcPr>
          <w:p w14:paraId="1EC82B02">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SE</w:t>
            </w:r>
          </w:p>
        </w:tc>
        <w:tc>
          <w:tcPr>
            <w:tcW w:w="1090" w:type="dxa"/>
            <w:tcBorders>
              <w:tl2br w:val="nil"/>
              <w:tr2bl w:val="nil"/>
            </w:tcBorders>
            <w:shd w:val="clear" w:color="auto" w:fill="auto"/>
            <w:noWrap/>
            <w:vAlign w:val="center"/>
          </w:tcPr>
          <w:p w14:paraId="0E432837">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ANXA2</w:t>
            </w:r>
          </w:p>
        </w:tc>
      </w:tr>
      <w:tr w14:paraId="4CF1BA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exact"/>
          <w:jc w:val="center"/>
        </w:trPr>
        <w:tc>
          <w:tcPr>
            <w:tcW w:w="3582" w:type="dxa"/>
            <w:tcBorders>
              <w:tl2br w:val="nil"/>
              <w:tr2bl w:val="nil"/>
            </w:tcBorders>
            <w:shd w:val="clear" w:color="auto" w:fill="auto"/>
            <w:noWrap/>
            <w:vAlign w:val="center"/>
          </w:tcPr>
          <w:p w14:paraId="320664C5">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19:ENST00000311278-ENST00000483166:40238091-40236104</w:t>
            </w:r>
          </w:p>
        </w:tc>
        <w:tc>
          <w:tcPr>
            <w:tcW w:w="1186" w:type="dxa"/>
            <w:tcBorders>
              <w:tl2br w:val="nil"/>
              <w:tr2bl w:val="nil"/>
            </w:tcBorders>
            <w:shd w:val="clear" w:color="auto" w:fill="auto"/>
            <w:noWrap/>
            <w:vAlign w:val="center"/>
          </w:tcPr>
          <w:p w14:paraId="5CF889DC">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0.81</w:t>
            </w:r>
          </w:p>
        </w:tc>
        <w:tc>
          <w:tcPr>
            <w:tcW w:w="1160" w:type="dxa"/>
            <w:tcBorders>
              <w:tl2br w:val="nil"/>
              <w:tr2bl w:val="nil"/>
            </w:tcBorders>
            <w:shd w:val="clear" w:color="auto" w:fill="auto"/>
            <w:noWrap/>
            <w:vAlign w:val="center"/>
          </w:tcPr>
          <w:p w14:paraId="7177D0A2">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0.77</w:t>
            </w:r>
          </w:p>
        </w:tc>
        <w:tc>
          <w:tcPr>
            <w:tcW w:w="1069" w:type="dxa"/>
            <w:tcBorders>
              <w:tl2br w:val="nil"/>
              <w:tr2bl w:val="nil"/>
            </w:tcBorders>
            <w:shd w:val="clear" w:color="auto" w:fill="auto"/>
            <w:noWrap/>
            <w:vAlign w:val="center"/>
          </w:tcPr>
          <w:p w14:paraId="640C463F">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0.84</w:t>
            </w:r>
          </w:p>
        </w:tc>
        <w:tc>
          <w:tcPr>
            <w:tcW w:w="1208" w:type="dxa"/>
            <w:tcBorders>
              <w:tl2br w:val="nil"/>
              <w:tr2bl w:val="nil"/>
            </w:tcBorders>
            <w:shd w:val="clear" w:color="auto" w:fill="auto"/>
            <w:noWrap/>
            <w:vAlign w:val="center"/>
          </w:tcPr>
          <w:p w14:paraId="5A125685">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0.56</w:t>
            </w:r>
          </w:p>
        </w:tc>
        <w:tc>
          <w:tcPr>
            <w:tcW w:w="1186" w:type="dxa"/>
            <w:tcBorders>
              <w:tl2br w:val="nil"/>
              <w:tr2bl w:val="nil"/>
            </w:tcBorders>
            <w:shd w:val="clear" w:color="auto" w:fill="auto"/>
            <w:noWrap/>
            <w:vAlign w:val="center"/>
          </w:tcPr>
          <w:p w14:paraId="7863C8EB">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0.43</w:t>
            </w:r>
          </w:p>
        </w:tc>
        <w:tc>
          <w:tcPr>
            <w:tcW w:w="1180" w:type="dxa"/>
            <w:tcBorders>
              <w:tl2br w:val="nil"/>
              <w:tr2bl w:val="nil"/>
            </w:tcBorders>
            <w:shd w:val="clear" w:color="auto" w:fill="auto"/>
            <w:noWrap/>
            <w:vAlign w:val="center"/>
          </w:tcPr>
          <w:p w14:paraId="1E7A078D">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0.67</w:t>
            </w:r>
          </w:p>
        </w:tc>
        <w:tc>
          <w:tcPr>
            <w:tcW w:w="729" w:type="dxa"/>
            <w:tcBorders>
              <w:tl2br w:val="nil"/>
              <w:tr2bl w:val="nil"/>
            </w:tcBorders>
            <w:shd w:val="clear" w:color="auto" w:fill="auto"/>
            <w:noWrap/>
            <w:vAlign w:val="center"/>
          </w:tcPr>
          <w:p w14:paraId="49ECBFA5">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w:t>
            </w:r>
          </w:p>
        </w:tc>
        <w:tc>
          <w:tcPr>
            <w:tcW w:w="914" w:type="dxa"/>
            <w:tcBorders>
              <w:tl2br w:val="nil"/>
              <w:tr2bl w:val="nil"/>
            </w:tcBorders>
            <w:shd w:val="clear" w:color="auto" w:fill="auto"/>
            <w:noWrap/>
            <w:vAlign w:val="center"/>
          </w:tcPr>
          <w:p w14:paraId="3E954F2A">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7530.30</w:t>
            </w:r>
          </w:p>
        </w:tc>
        <w:tc>
          <w:tcPr>
            <w:tcW w:w="1073" w:type="dxa"/>
            <w:tcBorders>
              <w:tl2br w:val="nil"/>
              <w:tr2bl w:val="nil"/>
            </w:tcBorders>
            <w:shd w:val="clear" w:color="auto" w:fill="auto"/>
            <w:noWrap/>
            <w:vAlign w:val="center"/>
          </w:tcPr>
          <w:p w14:paraId="2D766C39">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A5SS</w:t>
            </w:r>
          </w:p>
        </w:tc>
        <w:tc>
          <w:tcPr>
            <w:tcW w:w="1090" w:type="dxa"/>
            <w:tcBorders>
              <w:tl2br w:val="nil"/>
              <w:tr2bl w:val="nil"/>
            </w:tcBorders>
            <w:shd w:val="clear" w:color="auto" w:fill="auto"/>
            <w:noWrap/>
            <w:vAlign w:val="center"/>
          </w:tcPr>
          <w:p w14:paraId="4531E793">
            <w:pPr>
              <w:keepNext w:val="0"/>
              <w:keepLines w:val="0"/>
              <w:pageBreakBefore w:val="0"/>
              <w:widowControl/>
              <w:suppressLineNumbers w:val="0"/>
              <w:kinsoku/>
              <w:wordWrap/>
              <w:overflowPunct/>
              <w:topLinePunct w:val="0"/>
              <w:autoSpaceDE/>
              <w:autoSpaceDN/>
              <w:bidi w:val="0"/>
              <w:adjustRightInd/>
              <w:snapToGrid/>
              <w:spacing w:line="120" w:lineRule="atLeas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AKT2</w:t>
            </w:r>
          </w:p>
        </w:tc>
      </w:tr>
    </w:tbl>
    <w:p w14:paraId="4F130EF2">
      <w:pPr>
        <w:keepNext w:val="0"/>
        <w:keepLines w:val="0"/>
        <w:pageBreakBefore w:val="0"/>
        <w:widowControl/>
        <w:kinsoku/>
        <w:wordWrap/>
        <w:overflowPunct/>
        <w:topLinePunct w:val="0"/>
        <w:autoSpaceDE/>
        <w:autoSpaceDN/>
        <w:bidi w:val="0"/>
        <w:adjustRightInd/>
        <w:snapToGrid/>
        <w:spacing w:line="120" w:lineRule="atLeast"/>
        <w:sectPr>
          <w:pgSz w:w="15840" w:h="12240" w:orient="landscape"/>
          <w:pgMar w:top="1100" w:right="1000" w:bottom="1100" w:left="1000" w:header="720" w:footer="720" w:gutter="0"/>
          <w:pgBorders>
            <w:top w:val="none" w:sz="0" w:space="0"/>
            <w:left w:val="none" w:sz="0" w:space="0"/>
            <w:bottom w:val="none" w:sz="0" w:space="0"/>
            <w:right w:val="none" w:sz="0" w:space="0"/>
          </w:pgBorders>
          <w:cols w:space="0" w:num="1"/>
          <w:rtlGutter w:val="0"/>
          <w:docGrid w:linePitch="360" w:charSpace="0"/>
        </w:sectPr>
      </w:pPr>
    </w:p>
    <w:p w14:paraId="0749E724">
      <w:pPr>
        <w:keepNext w:val="0"/>
        <w:keepLines w:val="0"/>
        <w:pageBreakBefore w:val="0"/>
        <w:widowControl/>
        <w:kinsoku/>
        <w:wordWrap/>
        <w:overflowPunct/>
        <w:topLinePunct w:val="0"/>
        <w:autoSpaceDE/>
        <w:autoSpaceDN/>
        <w:bidi w:val="0"/>
        <w:adjustRightInd/>
        <w:snapToGrid/>
        <w:spacing w:line="480" w:lineRule="auto"/>
        <w:textAlignment w:val="auto"/>
        <w:rPr>
          <w:rFonts w:hint="default"/>
          <w:lang w:val="en-US"/>
        </w:rPr>
      </w:pPr>
      <w:r>
        <w:rPr>
          <w:rFonts w:hint="eastAsia" w:ascii="Times New Roman" w:hAnsi="Times New Roman" w:eastAsia="宋体" w:cs="Times New Roman"/>
          <w:b/>
          <w:bCs/>
          <w:sz w:val="24"/>
          <w:lang w:val="en-US" w:eastAsia="zh-CN"/>
        </w:rPr>
        <w:t>Table S</w:t>
      </w:r>
      <w:r>
        <w:rPr>
          <w:rFonts w:hint="eastAsia" w:eastAsia="宋体" w:cs="Times New Roman"/>
          <w:b/>
          <w:bCs/>
          <w:sz w:val="24"/>
          <w:lang w:val="en-US" w:eastAsia="zh-CN"/>
        </w:rPr>
        <w:t>8 Genes included in the HALLMARK_HYPOXIA signature used for ssGSEA-based hypoxia scoring</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1223"/>
        <w:gridCol w:w="1274"/>
        <w:gridCol w:w="1189"/>
        <w:gridCol w:w="1198"/>
        <w:gridCol w:w="1147"/>
        <w:gridCol w:w="1444"/>
        <w:gridCol w:w="1351"/>
      </w:tblGrid>
      <w:tr w14:paraId="72D6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4ED99C73">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ACKR3</w:t>
            </w:r>
          </w:p>
        </w:tc>
        <w:tc>
          <w:tcPr>
            <w:tcW w:w="1282" w:type="dxa"/>
            <w:shd w:val="clear" w:color="auto" w:fill="auto"/>
            <w:vAlign w:val="center"/>
          </w:tcPr>
          <w:p w14:paraId="1C45A0A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CAV1</w:t>
            </w:r>
          </w:p>
        </w:tc>
        <w:tc>
          <w:tcPr>
            <w:tcW w:w="1282" w:type="dxa"/>
            <w:shd w:val="clear" w:color="auto" w:fill="auto"/>
            <w:vAlign w:val="center"/>
          </w:tcPr>
          <w:p w14:paraId="45F6B27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EFNA3</w:t>
            </w:r>
          </w:p>
        </w:tc>
        <w:tc>
          <w:tcPr>
            <w:tcW w:w="1282" w:type="dxa"/>
            <w:shd w:val="clear" w:color="auto" w:fill="auto"/>
            <w:vAlign w:val="center"/>
          </w:tcPr>
          <w:p w14:paraId="7409C19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GPC4</w:t>
            </w:r>
          </w:p>
        </w:tc>
        <w:tc>
          <w:tcPr>
            <w:tcW w:w="1282" w:type="dxa"/>
            <w:shd w:val="clear" w:color="auto" w:fill="auto"/>
            <w:vAlign w:val="center"/>
          </w:tcPr>
          <w:p w14:paraId="58CA45C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KDM3A</w:t>
            </w:r>
          </w:p>
        </w:tc>
        <w:tc>
          <w:tcPr>
            <w:tcW w:w="1282" w:type="dxa"/>
            <w:shd w:val="clear" w:color="auto" w:fill="auto"/>
            <w:vAlign w:val="center"/>
          </w:tcPr>
          <w:p w14:paraId="29BB4446">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NOCT</w:t>
            </w:r>
          </w:p>
        </w:tc>
        <w:tc>
          <w:tcPr>
            <w:tcW w:w="1282" w:type="dxa"/>
            <w:shd w:val="clear" w:color="auto" w:fill="auto"/>
            <w:vAlign w:val="center"/>
          </w:tcPr>
          <w:p w14:paraId="149E63F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PPARGC1A</w:t>
            </w:r>
          </w:p>
        </w:tc>
        <w:tc>
          <w:tcPr>
            <w:tcW w:w="1282" w:type="dxa"/>
            <w:shd w:val="clear" w:color="auto" w:fill="auto"/>
            <w:vAlign w:val="center"/>
          </w:tcPr>
          <w:p w14:paraId="35472A9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SRPX</w:t>
            </w:r>
          </w:p>
        </w:tc>
      </w:tr>
      <w:tr w14:paraId="4B3D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466A943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ADM</w:t>
            </w:r>
          </w:p>
        </w:tc>
        <w:tc>
          <w:tcPr>
            <w:tcW w:w="1282" w:type="dxa"/>
            <w:shd w:val="clear" w:color="auto" w:fill="auto"/>
            <w:vAlign w:val="center"/>
          </w:tcPr>
          <w:p w14:paraId="5E13E56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CAVIN1</w:t>
            </w:r>
          </w:p>
        </w:tc>
        <w:tc>
          <w:tcPr>
            <w:tcW w:w="1282" w:type="dxa"/>
            <w:shd w:val="clear" w:color="auto" w:fill="auto"/>
            <w:vAlign w:val="center"/>
          </w:tcPr>
          <w:p w14:paraId="7FFA538D">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EGFR</w:t>
            </w:r>
          </w:p>
        </w:tc>
        <w:tc>
          <w:tcPr>
            <w:tcW w:w="1282" w:type="dxa"/>
            <w:shd w:val="clear" w:color="auto" w:fill="auto"/>
            <w:vAlign w:val="center"/>
          </w:tcPr>
          <w:p w14:paraId="02A562E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GPI</w:t>
            </w:r>
          </w:p>
        </w:tc>
        <w:tc>
          <w:tcPr>
            <w:tcW w:w="1282" w:type="dxa"/>
            <w:shd w:val="clear" w:color="auto" w:fill="auto"/>
            <w:vAlign w:val="center"/>
          </w:tcPr>
          <w:p w14:paraId="346CB1A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KIF5A</w:t>
            </w:r>
          </w:p>
        </w:tc>
        <w:tc>
          <w:tcPr>
            <w:tcW w:w="1282" w:type="dxa"/>
            <w:shd w:val="clear" w:color="auto" w:fill="auto"/>
            <w:vAlign w:val="center"/>
          </w:tcPr>
          <w:p w14:paraId="226D69A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NR3C1</w:t>
            </w:r>
          </w:p>
        </w:tc>
        <w:tc>
          <w:tcPr>
            <w:tcW w:w="1282" w:type="dxa"/>
            <w:shd w:val="clear" w:color="auto" w:fill="auto"/>
            <w:vAlign w:val="center"/>
          </w:tcPr>
          <w:p w14:paraId="142B49E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PPFIA4</w:t>
            </w:r>
          </w:p>
        </w:tc>
        <w:tc>
          <w:tcPr>
            <w:tcW w:w="1282" w:type="dxa"/>
            <w:shd w:val="clear" w:color="auto" w:fill="auto"/>
            <w:vAlign w:val="center"/>
          </w:tcPr>
          <w:p w14:paraId="7570DC0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STBD1</w:t>
            </w:r>
          </w:p>
        </w:tc>
      </w:tr>
      <w:tr w14:paraId="68BF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5CF9DA6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ADORA2B</w:t>
            </w:r>
          </w:p>
        </w:tc>
        <w:tc>
          <w:tcPr>
            <w:tcW w:w="1282" w:type="dxa"/>
            <w:shd w:val="clear" w:color="auto" w:fill="auto"/>
            <w:vAlign w:val="center"/>
          </w:tcPr>
          <w:p w14:paraId="704ECCC1">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CAVIN3</w:t>
            </w:r>
          </w:p>
        </w:tc>
        <w:tc>
          <w:tcPr>
            <w:tcW w:w="1282" w:type="dxa"/>
            <w:shd w:val="clear" w:color="auto" w:fill="auto"/>
            <w:vAlign w:val="center"/>
          </w:tcPr>
          <w:p w14:paraId="38CC3762">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ENO1</w:t>
            </w:r>
          </w:p>
        </w:tc>
        <w:tc>
          <w:tcPr>
            <w:tcW w:w="1282" w:type="dxa"/>
            <w:shd w:val="clear" w:color="auto" w:fill="auto"/>
            <w:vAlign w:val="center"/>
          </w:tcPr>
          <w:p w14:paraId="50C841D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GRHPR</w:t>
            </w:r>
          </w:p>
        </w:tc>
        <w:tc>
          <w:tcPr>
            <w:tcW w:w="1282" w:type="dxa"/>
            <w:shd w:val="clear" w:color="auto" w:fill="auto"/>
            <w:vAlign w:val="center"/>
          </w:tcPr>
          <w:p w14:paraId="77A4250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KLF6</w:t>
            </w:r>
          </w:p>
        </w:tc>
        <w:tc>
          <w:tcPr>
            <w:tcW w:w="1282" w:type="dxa"/>
            <w:shd w:val="clear" w:color="auto" w:fill="auto"/>
            <w:vAlign w:val="center"/>
          </w:tcPr>
          <w:p w14:paraId="1FB8652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P4HA1</w:t>
            </w:r>
          </w:p>
        </w:tc>
        <w:tc>
          <w:tcPr>
            <w:tcW w:w="1282" w:type="dxa"/>
            <w:shd w:val="clear" w:color="auto" w:fill="auto"/>
            <w:vAlign w:val="center"/>
          </w:tcPr>
          <w:p w14:paraId="302A978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PPP1R15A</w:t>
            </w:r>
          </w:p>
        </w:tc>
        <w:tc>
          <w:tcPr>
            <w:tcW w:w="1282" w:type="dxa"/>
            <w:shd w:val="clear" w:color="auto" w:fill="auto"/>
            <w:vAlign w:val="center"/>
          </w:tcPr>
          <w:p w14:paraId="091B135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STC1</w:t>
            </w:r>
          </w:p>
        </w:tc>
      </w:tr>
      <w:tr w14:paraId="5075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42FC3A3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AK4</w:t>
            </w:r>
          </w:p>
        </w:tc>
        <w:tc>
          <w:tcPr>
            <w:tcW w:w="1282" w:type="dxa"/>
            <w:shd w:val="clear" w:color="auto" w:fill="auto"/>
            <w:vAlign w:val="center"/>
          </w:tcPr>
          <w:p w14:paraId="7F50686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CCN1</w:t>
            </w:r>
          </w:p>
        </w:tc>
        <w:tc>
          <w:tcPr>
            <w:tcW w:w="1282" w:type="dxa"/>
            <w:shd w:val="clear" w:color="auto" w:fill="auto"/>
            <w:vAlign w:val="center"/>
          </w:tcPr>
          <w:p w14:paraId="7EB7FC8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ENO2</w:t>
            </w:r>
          </w:p>
        </w:tc>
        <w:tc>
          <w:tcPr>
            <w:tcW w:w="1282" w:type="dxa"/>
            <w:shd w:val="clear" w:color="auto" w:fill="auto"/>
            <w:vAlign w:val="center"/>
          </w:tcPr>
          <w:p w14:paraId="77095BD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GYS1</w:t>
            </w:r>
          </w:p>
        </w:tc>
        <w:tc>
          <w:tcPr>
            <w:tcW w:w="1282" w:type="dxa"/>
            <w:shd w:val="clear" w:color="auto" w:fill="auto"/>
            <w:vAlign w:val="center"/>
          </w:tcPr>
          <w:p w14:paraId="7F9640D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KLF7</w:t>
            </w:r>
          </w:p>
        </w:tc>
        <w:tc>
          <w:tcPr>
            <w:tcW w:w="1282" w:type="dxa"/>
            <w:shd w:val="clear" w:color="auto" w:fill="auto"/>
            <w:vAlign w:val="center"/>
          </w:tcPr>
          <w:p w14:paraId="5FC3D11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P4HA2</w:t>
            </w:r>
          </w:p>
        </w:tc>
        <w:tc>
          <w:tcPr>
            <w:tcW w:w="1282" w:type="dxa"/>
            <w:shd w:val="clear" w:color="auto" w:fill="auto"/>
            <w:vAlign w:val="center"/>
          </w:tcPr>
          <w:p w14:paraId="354D611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PPP1R3C</w:t>
            </w:r>
          </w:p>
        </w:tc>
        <w:tc>
          <w:tcPr>
            <w:tcW w:w="1282" w:type="dxa"/>
            <w:shd w:val="clear" w:color="auto" w:fill="auto"/>
            <w:vAlign w:val="center"/>
          </w:tcPr>
          <w:p w14:paraId="26FC3F8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STC2</w:t>
            </w:r>
          </w:p>
        </w:tc>
      </w:tr>
      <w:tr w14:paraId="64CA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5E7DB8A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AKAP12</w:t>
            </w:r>
          </w:p>
        </w:tc>
        <w:tc>
          <w:tcPr>
            <w:tcW w:w="1282" w:type="dxa"/>
            <w:shd w:val="clear" w:color="auto" w:fill="auto"/>
            <w:vAlign w:val="center"/>
          </w:tcPr>
          <w:p w14:paraId="0F74710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CCN2</w:t>
            </w:r>
          </w:p>
        </w:tc>
        <w:tc>
          <w:tcPr>
            <w:tcW w:w="1282" w:type="dxa"/>
            <w:shd w:val="clear" w:color="auto" w:fill="auto"/>
            <w:vAlign w:val="center"/>
          </w:tcPr>
          <w:p w14:paraId="3C59BCC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ENO3</w:t>
            </w:r>
          </w:p>
        </w:tc>
        <w:tc>
          <w:tcPr>
            <w:tcW w:w="1282" w:type="dxa"/>
            <w:shd w:val="clear" w:color="auto" w:fill="auto"/>
            <w:vAlign w:val="center"/>
          </w:tcPr>
          <w:p w14:paraId="5551129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HAS1</w:t>
            </w:r>
          </w:p>
        </w:tc>
        <w:tc>
          <w:tcPr>
            <w:tcW w:w="1282" w:type="dxa"/>
            <w:shd w:val="clear" w:color="auto" w:fill="auto"/>
            <w:vAlign w:val="center"/>
          </w:tcPr>
          <w:p w14:paraId="0A15CD7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KLHL24</w:t>
            </w:r>
          </w:p>
        </w:tc>
        <w:tc>
          <w:tcPr>
            <w:tcW w:w="1282" w:type="dxa"/>
            <w:shd w:val="clear" w:color="auto" w:fill="auto"/>
            <w:vAlign w:val="center"/>
          </w:tcPr>
          <w:p w14:paraId="7A1463A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PAM</w:t>
            </w:r>
          </w:p>
        </w:tc>
        <w:tc>
          <w:tcPr>
            <w:tcW w:w="1282" w:type="dxa"/>
            <w:shd w:val="clear" w:color="auto" w:fill="auto"/>
            <w:vAlign w:val="center"/>
          </w:tcPr>
          <w:p w14:paraId="0019BC92">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PRDX5</w:t>
            </w:r>
          </w:p>
        </w:tc>
        <w:tc>
          <w:tcPr>
            <w:tcW w:w="1282" w:type="dxa"/>
            <w:shd w:val="clear" w:color="auto" w:fill="auto"/>
            <w:vAlign w:val="center"/>
          </w:tcPr>
          <w:p w14:paraId="0D6E70E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SULT2B1</w:t>
            </w:r>
          </w:p>
        </w:tc>
      </w:tr>
      <w:tr w14:paraId="395B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691FB99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ALDOA</w:t>
            </w:r>
          </w:p>
        </w:tc>
        <w:tc>
          <w:tcPr>
            <w:tcW w:w="1282" w:type="dxa"/>
            <w:shd w:val="clear" w:color="auto" w:fill="auto"/>
            <w:vAlign w:val="center"/>
          </w:tcPr>
          <w:p w14:paraId="178B87B9">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CCN5</w:t>
            </w:r>
          </w:p>
        </w:tc>
        <w:tc>
          <w:tcPr>
            <w:tcW w:w="1282" w:type="dxa"/>
            <w:shd w:val="clear" w:color="auto" w:fill="auto"/>
            <w:vAlign w:val="center"/>
          </w:tcPr>
          <w:p w14:paraId="6110B39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ERO1A</w:t>
            </w:r>
          </w:p>
        </w:tc>
        <w:tc>
          <w:tcPr>
            <w:tcW w:w="1282" w:type="dxa"/>
            <w:shd w:val="clear" w:color="auto" w:fill="auto"/>
            <w:vAlign w:val="center"/>
          </w:tcPr>
          <w:p w14:paraId="21C7CDE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HDLBP</w:t>
            </w:r>
          </w:p>
        </w:tc>
        <w:tc>
          <w:tcPr>
            <w:tcW w:w="1282" w:type="dxa"/>
            <w:shd w:val="clear" w:color="auto" w:fill="auto"/>
            <w:vAlign w:val="center"/>
          </w:tcPr>
          <w:p w14:paraId="4F1D940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LALBA</w:t>
            </w:r>
          </w:p>
        </w:tc>
        <w:tc>
          <w:tcPr>
            <w:tcW w:w="1282" w:type="dxa"/>
            <w:shd w:val="clear" w:color="auto" w:fill="auto"/>
            <w:vAlign w:val="center"/>
          </w:tcPr>
          <w:p w14:paraId="7222ED3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PCK1</w:t>
            </w:r>
          </w:p>
        </w:tc>
        <w:tc>
          <w:tcPr>
            <w:tcW w:w="1282" w:type="dxa"/>
            <w:shd w:val="clear" w:color="auto" w:fill="auto"/>
            <w:vAlign w:val="center"/>
          </w:tcPr>
          <w:p w14:paraId="7D0F13D9">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PRKCA</w:t>
            </w:r>
          </w:p>
        </w:tc>
        <w:tc>
          <w:tcPr>
            <w:tcW w:w="1282" w:type="dxa"/>
            <w:shd w:val="clear" w:color="auto" w:fill="auto"/>
            <w:vAlign w:val="center"/>
          </w:tcPr>
          <w:p w14:paraId="43829CC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TES</w:t>
            </w:r>
          </w:p>
        </w:tc>
      </w:tr>
      <w:tr w14:paraId="634A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501919D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ALDOB</w:t>
            </w:r>
          </w:p>
        </w:tc>
        <w:tc>
          <w:tcPr>
            <w:tcW w:w="1282" w:type="dxa"/>
            <w:shd w:val="clear" w:color="auto" w:fill="auto"/>
            <w:vAlign w:val="center"/>
          </w:tcPr>
          <w:p w14:paraId="3912AF5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CCNG2</w:t>
            </w:r>
          </w:p>
        </w:tc>
        <w:tc>
          <w:tcPr>
            <w:tcW w:w="1282" w:type="dxa"/>
            <w:shd w:val="clear" w:color="auto" w:fill="auto"/>
            <w:vAlign w:val="center"/>
          </w:tcPr>
          <w:p w14:paraId="77B30F4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ERRFI1</w:t>
            </w:r>
          </w:p>
        </w:tc>
        <w:tc>
          <w:tcPr>
            <w:tcW w:w="1282" w:type="dxa"/>
            <w:shd w:val="clear" w:color="auto" w:fill="auto"/>
            <w:vAlign w:val="center"/>
          </w:tcPr>
          <w:p w14:paraId="05EB656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HEXA</w:t>
            </w:r>
          </w:p>
        </w:tc>
        <w:tc>
          <w:tcPr>
            <w:tcW w:w="1282" w:type="dxa"/>
            <w:shd w:val="clear" w:color="auto" w:fill="auto"/>
            <w:vAlign w:val="center"/>
          </w:tcPr>
          <w:p w14:paraId="0927DD6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LARGE1</w:t>
            </w:r>
          </w:p>
        </w:tc>
        <w:tc>
          <w:tcPr>
            <w:tcW w:w="1282" w:type="dxa"/>
            <w:shd w:val="clear" w:color="auto" w:fill="auto"/>
            <w:vAlign w:val="center"/>
          </w:tcPr>
          <w:p w14:paraId="5C77C0B3">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PDGFB</w:t>
            </w:r>
          </w:p>
        </w:tc>
        <w:tc>
          <w:tcPr>
            <w:tcW w:w="1282" w:type="dxa"/>
            <w:shd w:val="clear" w:color="auto" w:fill="auto"/>
            <w:vAlign w:val="center"/>
          </w:tcPr>
          <w:p w14:paraId="556E3FB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PYGM</w:t>
            </w:r>
          </w:p>
        </w:tc>
        <w:tc>
          <w:tcPr>
            <w:tcW w:w="1282" w:type="dxa"/>
            <w:shd w:val="clear" w:color="auto" w:fill="auto"/>
            <w:vAlign w:val="center"/>
          </w:tcPr>
          <w:p w14:paraId="4F97FB1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TGFB3</w:t>
            </w:r>
          </w:p>
        </w:tc>
      </w:tr>
      <w:tr w14:paraId="6836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7442D45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ALDOC</w:t>
            </w:r>
          </w:p>
        </w:tc>
        <w:tc>
          <w:tcPr>
            <w:tcW w:w="1282" w:type="dxa"/>
            <w:shd w:val="clear" w:color="auto" w:fill="auto"/>
            <w:vAlign w:val="center"/>
          </w:tcPr>
          <w:p w14:paraId="71055A3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CDKN1A</w:t>
            </w:r>
          </w:p>
        </w:tc>
        <w:tc>
          <w:tcPr>
            <w:tcW w:w="1282" w:type="dxa"/>
            <w:shd w:val="clear" w:color="auto" w:fill="auto"/>
            <w:vAlign w:val="center"/>
          </w:tcPr>
          <w:p w14:paraId="2701EF66">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ETS1</w:t>
            </w:r>
          </w:p>
        </w:tc>
        <w:tc>
          <w:tcPr>
            <w:tcW w:w="1282" w:type="dxa"/>
            <w:shd w:val="clear" w:color="auto" w:fill="auto"/>
            <w:vAlign w:val="center"/>
          </w:tcPr>
          <w:p w14:paraId="4CDF5F29">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HK1</w:t>
            </w:r>
          </w:p>
        </w:tc>
        <w:tc>
          <w:tcPr>
            <w:tcW w:w="1282" w:type="dxa"/>
            <w:shd w:val="clear" w:color="auto" w:fill="auto"/>
            <w:vAlign w:val="center"/>
          </w:tcPr>
          <w:p w14:paraId="1CAC55B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LDHA</w:t>
            </w:r>
          </w:p>
        </w:tc>
        <w:tc>
          <w:tcPr>
            <w:tcW w:w="1282" w:type="dxa"/>
            <w:shd w:val="clear" w:color="auto" w:fill="auto"/>
            <w:vAlign w:val="center"/>
          </w:tcPr>
          <w:p w14:paraId="67D82D3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PDK1</w:t>
            </w:r>
          </w:p>
        </w:tc>
        <w:tc>
          <w:tcPr>
            <w:tcW w:w="1282" w:type="dxa"/>
            <w:shd w:val="clear" w:color="auto" w:fill="auto"/>
            <w:vAlign w:val="center"/>
          </w:tcPr>
          <w:p w14:paraId="2674840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RBPJ</w:t>
            </w:r>
          </w:p>
        </w:tc>
        <w:tc>
          <w:tcPr>
            <w:tcW w:w="1282" w:type="dxa"/>
            <w:shd w:val="clear" w:color="auto" w:fill="auto"/>
            <w:vAlign w:val="center"/>
          </w:tcPr>
          <w:p w14:paraId="753CEA9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TGFBI</w:t>
            </w:r>
          </w:p>
        </w:tc>
      </w:tr>
      <w:tr w14:paraId="24CA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00CDC239">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AMPD3</w:t>
            </w:r>
          </w:p>
        </w:tc>
        <w:tc>
          <w:tcPr>
            <w:tcW w:w="1282" w:type="dxa"/>
            <w:shd w:val="clear" w:color="auto" w:fill="auto"/>
            <w:vAlign w:val="center"/>
          </w:tcPr>
          <w:p w14:paraId="3AB9410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CDKN1B</w:t>
            </w:r>
          </w:p>
        </w:tc>
        <w:tc>
          <w:tcPr>
            <w:tcW w:w="1282" w:type="dxa"/>
            <w:shd w:val="clear" w:color="auto" w:fill="auto"/>
            <w:vAlign w:val="center"/>
          </w:tcPr>
          <w:p w14:paraId="7F053622">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EXT1</w:t>
            </w:r>
          </w:p>
        </w:tc>
        <w:tc>
          <w:tcPr>
            <w:tcW w:w="1282" w:type="dxa"/>
            <w:shd w:val="clear" w:color="auto" w:fill="auto"/>
            <w:vAlign w:val="center"/>
          </w:tcPr>
          <w:p w14:paraId="1E4F521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HK2</w:t>
            </w:r>
          </w:p>
        </w:tc>
        <w:tc>
          <w:tcPr>
            <w:tcW w:w="1282" w:type="dxa"/>
            <w:shd w:val="clear" w:color="auto" w:fill="auto"/>
            <w:vAlign w:val="center"/>
          </w:tcPr>
          <w:p w14:paraId="5D5A057D">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LDHC</w:t>
            </w:r>
          </w:p>
        </w:tc>
        <w:tc>
          <w:tcPr>
            <w:tcW w:w="1282" w:type="dxa"/>
            <w:shd w:val="clear" w:color="auto" w:fill="auto"/>
            <w:vAlign w:val="center"/>
          </w:tcPr>
          <w:p w14:paraId="4C66913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PDK3</w:t>
            </w:r>
          </w:p>
        </w:tc>
        <w:tc>
          <w:tcPr>
            <w:tcW w:w="1282" w:type="dxa"/>
            <w:shd w:val="clear" w:color="auto" w:fill="auto"/>
            <w:vAlign w:val="center"/>
          </w:tcPr>
          <w:p w14:paraId="2D443CF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RORA</w:t>
            </w:r>
          </w:p>
        </w:tc>
        <w:tc>
          <w:tcPr>
            <w:tcW w:w="1282" w:type="dxa"/>
            <w:shd w:val="clear" w:color="auto" w:fill="auto"/>
            <w:vAlign w:val="center"/>
          </w:tcPr>
          <w:p w14:paraId="05CE66B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TGM2</w:t>
            </w:r>
          </w:p>
        </w:tc>
      </w:tr>
      <w:tr w14:paraId="6FDD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4057F49D">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ANGPTL4</w:t>
            </w:r>
          </w:p>
        </w:tc>
        <w:tc>
          <w:tcPr>
            <w:tcW w:w="1282" w:type="dxa"/>
            <w:shd w:val="clear" w:color="auto" w:fill="auto"/>
            <w:vAlign w:val="center"/>
          </w:tcPr>
          <w:p w14:paraId="71EBD29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CDKN1C</w:t>
            </w:r>
          </w:p>
        </w:tc>
        <w:tc>
          <w:tcPr>
            <w:tcW w:w="1282" w:type="dxa"/>
            <w:shd w:val="clear" w:color="auto" w:fill="auto"/>
            <w:vAlign w:val="center"/>
          </w:tcPr>
          <w:p w14:paraId="0D852FD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F3</w:t>
            </w:r>
          </w:p>
        </w:tc>
        <w:tc>
          <w:tcPr>
            <w:tcW w:w="1282" w:type="dxa"/>
            <w:shd w:val="clear" w:color="auto" w:fill="auto"/>
            <w:vAlign w:val="center"/>
          </w:tcPr>
          <w:p w14:paraId="2ADEF45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HMOX1</w:t>
            </w:r>
          </w:p>
        </w:tc>
        <w:tc>
          <w:tcPr>
            <w:tcW w:w="1282" w:type="dxa"/>
            <w:shd w:val="clear" w:color="auto" w:fill="auto"/>
            <w:vAlign w:val="center"/>
          </w:tcPr>
          <w:p w14:paraId="1E1C91A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LOX</w:t>
            </w:r>
          </w:p>
        </w:tc>
        <w:tc>
          <w:tcPr>
            <w:tcW w:w="1282" w:type="dxa"/>
            <w:shd w:val="clear" w:color="auto" w:fill="auto"/>
            <w:vAlign w:val="center"/>
          </w:tcPr>
          <w:p w14:paraId="48AE464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PFKFB3</w:t>
            </w:r>
          </w:p>
        </w:tc>
        <w:tc>
          <w:tcPr>
            <w:tcW w:w="1282" w:type="dxa"/>
            <w:shd w:val="clear" w:color="auto" w:fill="auto"/>
            <w:vAlign w:val="center"/>
          </w:tcPr>
          <w:p w14:paraId="0B0FF186">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RRAGD</w:t>
            </w:r>
          </w:p>
        </w:tc>
        <w:tc>
          <w:tcPr>
            <w:tcW w:w="1282" w:type="dxa"/>
            <w:shd w:val="clear" w:color="auto" w:fill="auto"/>
            <w:vAlign w:val="center"/>
          </w:tcPr>
          <w:p w14:paraId="5B16593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TIPARP</w:t>
            </w:r>
          </w:p>
        </w:tc>
      </w:tr>
      <w:tr w14:paraId="23D8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67F619F1">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ANKZF1</w:t>
            </w:r>
          </w:p>
        </w:tc>
        <w:tc>
          <w:tcPr>
            <w:tcW w:w="1282" w:type="dxa"/>
            <w:shd w:val="clear" w:color="auto" w:fill="auto"/>
            <w:vAlign w:val="center"/>
          </w:tcPr>
          <w:p w14:paraId="322D33D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CHST2</w:t>
            </w:r>
          </w:p>
        </w:tc>
        <w:tc>
          <w:tcPr>
            <w:tcW w:w="1282" w:type="dxa"/>
            <w:shd w:val="clear" w:color="auto" w:fill="auto"/>
            <w:vAlign w:val="center"/>
          </w:tcPr>
          <w:p w14:paraId="78AAA30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FAM162A</w:t>
            </w:r>
          </w:p>
        </w:tc>
        <w:tc>
          <w:tcPr>
            <w:tcW w:w="1282" w:type="dxa"/>
            <w:shd w:val="clear" w:color="auto" w:fill="auto"/>
            <w:vAlign w:val="center"/>
          </w:tcPr>
          <w:p w14:paraId="075FAEC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HOXB9</w:t>
            </w:r>
          </w:p>
        </w:tc>
        <w:tc>
          <w:tcPr>
            <w:tcW w:w="1282" w:type="dxa"/>
            <w:shd w:val="clear" w:color="auto" w:fill="auto"/>
            <w:vAlign w:val="center"/>
          </w:tcPr>
          <w:p w14:paraId="5AEE8836">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LXN</w:t>
            </w:r>
          </w:p>
        </w:tc>
        <w:tc>
          <w:tcPr>
            <w:tcW w:w="1282" w:type="dxa"/>
            <w:shd w:val="clear" w:color="auto" w:fill="auto"/>
            <w:vAlign w:val="center"/>
          </w:tcPr>
          <w:p w14:paraId="5FD41A6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PFKL</w:t>
            </w:r>
          </w:p>
        </w:tc>
        <w:tc>
          <w:tcPr>
            <w:tcW w:w="1282" w:type="dxa"/>
            <w:shd w:val="clear" w:color="auto" w:fill="auto"/>
            <w:vAlign w:val="center"/>
          </w:tcPr>
          <w:p w14:paraId="68CE038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S100A4</w:t>
            </w:r>
          </w:p>
        </w:tc>
        <w:tc>
          <w:tcPr>
            <w:tcW w:w="1282" w:type="dxa"/>
            <w:shd w:val="clear" w:color="auto" w:fill="auto"/>
            <w:vAlign w:val="center"/>
          </w:tcPr>
          <w:p w14:paraId="38F80AED">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TKTL1</w:t>
            </w:r>
          </w:p>
        </w:tc>
      </w:tr>
      <w:tr w14:paraId="60F8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725E202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ANXA2</w:t>
            </w:r>
          </w:p>
        </w:tc>
        <w:tc>
          <w:tcPr>
            <w:tcW w:w="1282" w:type="dxa"/>
            <w:shd w:val="clear" w:color="auto" w:fill="auto"/>
            <w:vAlign w:val="center"/>
          </w:tcPr>
          <w:p w14:paraId="75E3DAB2">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CHST3</w:t>
            </w:r>
          </w:p>
        </w:tc>
        <w:tc>
          <w:tcPr>
            <w:tcW w:w="1282" w:type="dxa"/>
            <w:shd w:val="clear" w:color="auto" w:fill="auto"/>
            <w:vAlign w:val="center"/>
          </w:tcPr>
          <w:p w14:paraId="78B100B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FBP1</w:t>
            </w:r>
          </w:p>
        </w:tc>
        <w:tc>
          <w:tcPr>
            <w:tcW w:w="1282" w:type="dxa"/>
            <w:shd w:val="clear" w:color="auto" w:fill="auto"/>
            <w:vAlign w:val="center"/>
          </w:tcPr>
          <w:p w14:paraId="7620035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HS3ST1</w:t>
            </w:r>
          </w:p>
        </w:tc>
        <w:tc>
          <w:tcPr>
            <w:tcW w:w="1282" w:type="dxa"/>
            <w:shd w:val="clear" w:color="auto" w:fill="auto"/>
            <w:vAlign w:val="center"/>
          </w:tcPr>
          <w:p w14:paraId="05FE8AE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MAFF</w:t>
            </w:r>
          </w:p>
        </w:tc>
        <w:tc>
          <w:tcPr>
            <w:tcW w:w="1282" w:type="dxa"/>
            <w:shd w:val="clear" w:color="auto" w:fill="auto"/>
            <w:vAlign w:val="center"/>
          </w:tcPr>
          <w:p w14:paraId="657B31C3">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PFKP</w:t>
            </w:r>
          </w:p>
        </w:tc>
        <w:tc>
          <w:tcPr>
            <w:tcW w:w="1282" w:type="dxa"/>
            <w:shd w:val="clear" w:color="auto" w:fill="auto"/>
            <w:vAlign w:val="center"/>
          </w:tcPr>
          <w:p w14:paraId="03F9149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SAP30</w:t>
            </w:r>
          </w:p>
        </w:tc>
        <w:tc>
          <w:tcPr>
            <w:tcW w:w="1282" w:type="dxa"/>
            <w:shd w:val="clear" w:color="auto" w:fill="auto"/>
            <w:vAlign w:val="center"/>
          </w:tcPr>
          <w:p w14:paraId="083F4DB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TMEM45A</w:t>
            </w:r>
          </w:p>
        </w:tc>
      </w:tr>
      <w:tr w14:paraId="25B4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2D45867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ATF3</w:t>
            </w:r>
          </w:p>
        </w:tc>
        <w:tc>
          <w:tcPr>
            <w:tcW w:w="1282" w:type="dxa"/>
            <w:shd w:val="clear" w:color="auto" w:fill="auto"/>
            <w:vAlign w:val="center"/>
          </w:tcPr>
          <w:p w14:paraId="7F325421">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CITED2</w:t>
            </w:r>
          </w:p>
        </w:tc>
        <w:tc>
          <w:tcPr>
            <w:tcW w:w="1282" w:type="dxa"/>
            <w:shd w:val="clear" w:color="auto" w:fill="auto"/>
            <w:vAlign w:val="center"/>
          </w:tcPr>
          <w:p w14:paraId="4E723E9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FOS</w:t>
            </w:r>
          </w:p>
        </w:tc>
        <w:tc>
          <w:tcPr>
            <w:tcW w:w="1282" w:type="dxa"/>
            <w:shd w:val="clear" w:color="auto" w:fill="auto"/>
            <w:vAlign w:val="center"/>
          </w:tcPr>
          <w:p w14:paraId="5656EFC6">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HSPA5</w:t>
            </w:r>
          </w:p>
        </w:tc>
        <w:tc>
          <w:tcPr>
            <w:tcW w:w="1282" w:type="dxa"/>
            <w:shd w:val="clear" w:color="auto" w:fill="auto"/>
            <w:vAlign w:val="center"/>
          </w:tcPr>
          <w:p w14:paraId="405B3AC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MAP3K1</w:t>
            </w:r>
          </w:p>
        </w:tc>
        <w:tc>
          <w:tcPr>
            <w:tcW w:w="1282" w:type="dxa"/>
            <w:shd w:val="clear" w:color="auto" w:fill="auto"/>
            <w:vAlign w:val="center"/>
          </w:tcPr>
          <w:p w14:paraId="0D3F3EE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PGAM2</w:t>
            </w:r>
          </w:p>
        </w:tc>
        <w:tc>
          <w:tcPr>
            <w:tcW w:w="1282" w:type="dxa"/>
            <w:shd w:val="clear" w:color="auto" w:fill="auto"/>
            <w:vAlign w:val="center"/>
          </w:tcPr>
          <w:p w14:paraId="654FBF4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SCARB1</w:t>
            </w:r>
          </w:p>
        </w:tc>
        <w:tc>
          <w:tcPr>
            <w:tcW w:w="1282" w:type="dxa"/>
            <w:shd w:val="clear" w:color="auto" w:fill="auto"/>
            <w:vAlign w:val="center"/>
          </w:tcPr>
          <w:p w14:paraId="3D0084E3">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TNFAIP3</w:t>
            </w:r>
          </w:p>
        </w:tc>
      </w:tr>
      <w:tr w14:paraId="2B7D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24FB148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ATP7A</w:t>
            </w:r>
          </w:p>
        </w:tc>
        <w:tc>
          <w:tcPr>
            <w:tcW w:w="1282" w:type="dxa"/>
            <w:shd w:val="clear" w:color="auto" w:fill="auto"/>
            <w:vAlign w:val="center"/>
          </w:tcPr>
          <w:p w14:paraId="7DCCE5F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COL5A1</w:t>
            </w:r>
          </w:p>
        </w:tc>
        <w:tc>
          <w:tcPr>
            <w:tcW w:w="1282" w:type="dxa"/>
            <w:shd w:val="clear" w:color="auto" w:fill="auto"/>
            <w:vAlign w:val="center"/>
          </w:tcPr>
          <w:p w14:paraId="792B82E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FOSL2</w:t>
            </w:r>
          </w:p>
        </w:tc>
        <w:tc>
          <w:tcPr>
            <w:tcW w:w="1282" w:type="dxa"/>
            <w:shd w:val="clear" w:color="auto" w:fill="auto"/>
            <w:vAlign w:val="center"/>
          </w:tcPr>
          <w:p w14:paraId="1B1120B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IDS</w:t>
            </w:r>
          </w:p>
        </w:tc>
        <w:tc>
          <w:tcPr>
            <w:tcW w:w="1282" w:type="dxa"/>
            <w:shd w:val="clear" w:color="auto" w:fill="auto"/>
            <w:vAlign w:val="center"/>
          </w:tcPr>
          <w:p w14:paraId="00E7E55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MIF</w:t>
            </w:r>
          </w:p>
        </w:tc>
        <w:tc>
          <w:tcPr>
            <w:tcW w:w="1282" w:type="dxa"/>
            <w:shd w:val="clear" w:color="auto" w:fill="auto"/>
            <w:vAlign w:val="center"/>
          </w:tcPr>
          <w:p w14:paraId="5CE3972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PGF</w:t>
            </w:r>
          </w:p>
        </w:tc>
        <w:tc>
          <w:tcPr>
            <w:tcW w:w="1282" w:type="dxa"/>
            <w:shd w:val="clear" w:color="auto" w:fill="auto"/>
            <w:vAlign w:val="center"/>
          </w:tcPr>
          <w:p w14:paraId="6B18AE02">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SDC2</w:t>
            </w:r>
          </w:p>
        </w:tc>
        <w:tc>
          <w:tcPr>
            <w:tcW w:w="1282" w:type="dxa"/>
            <w:shd w:val="clear" w:color="auto" w:fill="auto"/>
            <w:vAlign w:val="center"/>
          </w:tcPr>
          <w:p w14:paraId="24C8759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TPBG</w:t>
            </w:r>
          </w:p>
        </w:tc>
      </w:tr>
      <w:tr w14:paraId="769C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5A3911B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B3GALT6</w:t>
            </w:r>
          </w:p>
        </w:tc>
        <w:tc>
          <w:tcPr>
            <w:tcW w:w="1282" w:type="dxa"/>
            <w:shd w:val="clear" w:color="auto" w:fill="auto"/>
            <w:vAlign w:val="center"/>
          </w:tcPr>
          <w:p w14:paraId="005F8BA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CP</w:t>
            </w:r>
          </w:p>
        </w:tc>
        <w:tc>
          <w:tcPr>
            <w:tcW w:w="1282" w:type="dxa"/>
            <w:shd w:val="clear" w:color="auto" w:fill="auto"/>
            <w:vAlign w:val="center"/>
          </w:tcPr>
          <w:p w14:paraId="4F6362D3">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FOXO3</w:t>
            </w:r>
          </w:p>
        </w:tc>
        <w:tc>
          <w:tcPr>
            <w:tcW w:w="1282" w:type="dxa"/>
            <w:shd w:val="clear" w:color="auto" w:fill="auto"/>
            <w:vAlign w:val="center"/>
          </w:tcPr>
          <w:p w14:paraId="7B87D8B9">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IER3</w:t>
            </w:r>
          </w:p>
        </w:tc>
        <w:tc>
          <w:tcPr>
            <w:tcW w:w="1282" w:type="dxa"/>
            <w:shd w:val="clear" w:color="auto" w:fill="auto"/>
            <w:vAlign w:val="center"/>
          </w:tcPr>
          <w:p w14:paraId="5EF2BD3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MT1E</w:t>
            </w:r>
          </w:p>
        </w:tc>
        <w:tc>
          <w:tcPr>
            <w:tcW w:w="1282" w:type="dxa"/>
            <w:shd w:val="clear" w:color="auto" w:fill="auto"/>
            <w:vAlign w:val="center"/>
          </w:tcPr>
          <w:p w14:paraId="3D995AED">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PGK1</w:t>
            </w:r>
          </w:p>
        </w:tc>
        <w:tc>
          <w:tcPr>
            <w:tcW w:w="1282" w:type="dxa"/>
            <w:shd w:val="clear" w:color="auto" w:fill="auto"/>
            <w:vAlign w:val="center"/>
          </w:tcPr>
          <w:p w14:paraId="422F41B6">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SDC3</w:t>
            </w:r>
          </w:p>
        </w:tc>
        <w:tc>
          <w:tcPr>
            <w:tcW w:w="1282" w:type="dxa"/>
            <w:shd w:val="clear" w:color="auto" w:fill="auto"/>
            <w:vAlign w:val="center"/>
          </w:tcPr>
          <w:p w14:paraId="0C434D36">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TPD52</w:t>
            </w:r>
          </w:p>
        </w:tc>
      </w:tr>
      <w:tr w14:paraId="2FB1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0EE18F2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B4GALNT2</w:t>
            </w:r>
          </w:p>
        </w:tc>
        <w:tc>
          <w:tcPr>
            <w:tcW w:w="1282" w:type="dxa"/>
            <w:shd w:val="clear" w:color="auto" w:fill="auto"/>
            <w:vAlign w:val="center"/>
          </w:tcPr>
          <w:p w14:paraId="6ACBA83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CSRP2</w:t>
            </w:r>
          </w:p>
        </w:tc>
        <w:tc>
          <w:tcPr>
            <w:tcW w:w="1282" w:type="dxa"/>
            <w:shd w:val="clear" w:color="auto" w:fill="auto"/>
            <w:vAlign w:val="center"/>
          </w:tcPr>
          <w:p w14:paraId="7378CD0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GAA</w:t>
            </w:r>
          </w:p>
        </w:tc>
        <w:tc>
          <w:tcPr>
            <w:tcW w:w="1282" w:type="dxa"/>
            <w:shd w:val="clear" w:color="auto" w:fill="auto"/>
            <w:vAlign w:val="center"/>
          </w:tcPr>
          <w:p w14:paraId="231C0D8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IGFBP1</w:t>
            </w:r>
          </w:p>
        </w:tc>
        <w:tc>
          <w:tcPr>
            <w:tcW w:w="1282" w:type="dxa"/>
            <w:shd w:val="clear" w:color="auto" w:fill="auto"/>
            <w:vAlign w:val="center"/>
          </w:tcPr>
          <w:p w14:paraId="768C5C2D">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MT2A</w:t>
            </w:r>
          </w:p>
        </w:tc>
        <w:tc>
          <w:tcPr>
            <w:tcW w:w="1282" w:type="dxa"/>
            <w:shd w:val="clear" w:color="auto" w:fill="auto"/>
            <w:vAlign w:val="center"/>
          </w:tcPr>
          <w:p w14:paraId="5B7C402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PGM1</w:t>
            </w:r>
          </w:p>
        </w:tc>
        <w:tc>
          <w:tcPr>
            <w:tcW w:w="1282" w:type="dxa"/>
            <w:shd w:val="clear" w:color="auto" w:fill="auto"/>
            <w:vAlign w:val="center"/>
          </w:tcPr>
          <w:p w14:paraId="04EA0946">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SDC4</w:t>
            </w:r>
          </w:p>
        </w:tc>
        <w:tc>
          <w:tcPr>
            <w:tcW w:w="1282" w:type="dxa"/>
            <w:shd w:val="clear" w:color="auto" w:fill="auto"/>
            <w:vAlign w:val="center"/>
          </w:tcPr>
          <w:p w14:paraId="1CFFC6E2">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TPI1</w:t>
            </w:r>
          </w:p>
        </w:tc>
      </w:tr>
      <w:tr w14:paraId="3D3E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66C2E9C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BCAN</w:t>
            </w:r>
          </w:p>
        </w:tc>
        <w:tc>
          <w:tcPr>
            <w:tcW w:w="1282" w:type="dxa"/>
            <w:shd w:val="clear" w:color="auto" w:fill="auto"/>
            <w:vAlign w:val="center"/>
          </w:tcPr>
          <w:p w14:paraId="2C629D6D">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CXCR4</w:t>
            </w:r>
          </w:p>
        </w:tc>
        <w:tc>
          <w:tcPr>
            <w:tcW w:w="1282" w:type="dxa"/>
            <w:shd w:val="clear" w:color="auto" w:fill="auto"/>
            <w:vAlign w:val="center"/>
          </w:tcPr>
          <w:p w14:paraId="2DCF4DA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GALK1</w:t>
            </w:r>
          </w:p>
        </w:tc>
        <w:tc>
          <w:tcPr>
            <w:tcW w:w="1282" w:type="dxa"/>
            <w:shd w:val="clear" w:color="auto" w:fill="auto"/>
            <w:vAlign w:val="center"/>
          </w:tcPr>
          <w:p w14:paraId="512A647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IGFBP3</w:t>
            </w:r>
          </w:p>
        </w:tc>
        <w:tc>
          <w:tcPr>
            <w:tcW w:w="1282" w:type="dxa"/>
            <w:shd w:val="clear" w:color="auto" w:fill="auto"/>
            <w:vAlign w:val="center"/>
          </w:tcPr>
          <w:p w14:paraId="199AE4B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MXI1</w:t>
            </w:r>
          </w:p>
        </w:tc>
        <w:tc>
          <w:tcPr>
            <w:tcW w:w="1282" w:type="dxa"/>
            <w:shd w:val="clear" w:color="auto" w:fill="auto"/>
            <w:vAlign w:val="center"/>
          </w:tcPr>
          <w:p w14:paraId="7FB68B03">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PGM2</w:t>
            </w:r>
          </w:p>
        </w:tc>
        <w:tc>
          <w:tcPr>
            <w:tcW w:w="1282" w:type="dxa"/>
            <w:shd w:val="clear" w:color="auto" w:fill="auto"/>
            <w:vAlign w:val="center"/>
          </w:tcPr>
          <w:p w14:paraId="3E4FB2F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SELENBP1</w:t>
            </w:r>
          </w:p>
        </w:tc>
        <w:tc>
          <w:tcPr>
            <w:tcW w:w="1282" w:type="dxa"/>
            <w:shd w:val="clear" w:color="auto" w:fill="auto"/>
            <w:vAlign w:val="center"/>
          </w:tcPr>
          <w:p w14:paraId="1001544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TPST2</w:t>
            </w:r>
          </w:p>
        </w:tc>
      </w:tr>
      <w:tr w14:paraId="7B92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319C644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BCL2</w:t>
            </w:r>
          </w:p>
        </w:tc>
        <w:tc>
          <w:tcPr>
            <w:tcW w:w="1282" w:type="dxa"/>
            <w:shd w:val="clear" w:color="auto" w:fill="auto"/>
            <w:vAlign w:val="center"/>
          </w:tcPr>
          <w:p w14:paraId="1935C999">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DCN</w:t>
            </w:r>
          </w:p>
        </w:tc>
        <w:tc>
          <w:tcPr>
            <w:tcW w:w="1282" w:type="dxa"/>
            <w:shd w:val="clear" w:color="auto" w:fill="auto"/>
            <w:vAlign w:val="center"/>
          </w:tcPr>
          <w:p w14:paraId="72D23F3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GAPDH</w:t>
            </w:r>
          </w:p>
        </w:tc>
        <w:tc>
          <w:tcPr>
            <w:tcW w:w="1282" w:type="dxa"/>
            <w:shd w:val="clear" w:color="auto" w:fill="auto"/>
            <w:vAlign w:val="center"/>
          </w:tcPr>
          <w:p w14:paraId="3FF73EB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IL6</w:t>
            </w:r>
          </w:p>
        </w:tc>
        <w:tc>
          <w:tcPr>
            <w:tcW w:w="1282" w:type="dxa"/>
            <w:shd w:val="clear" w:color="auto" w:fill="auto"/>
            <w:vAlign w:val="center"/>
          </w:tcPr>
          <w:p w14:paraId="0252AAC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MYH9</w:t>
            </w:r>
          </w:p>
        </w:tc>
        <w:tc>
          <w:tcPr>
            <w:tcW w:w="1282" w:type="dxa"/>
            <w:shd w:val="clear" w:color="auto" w:fill="auto"/>
            <w:vAlign w:val="center"/>
          </w:tcPr>
          <w:p w14:paraId="181E0DA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PHKG1</w:t>
            </w:r>
          </w:p>
        </w:tc>
        <w:tc>
          <w:tcPr>
            <w:tcW w:w="1282" w:type="dxa"/>
            <w:shd w:val="clear" w:color="auto" w:fill="auto"/>
            <w:vAlign w:val="center"/>
          </w:tcPr>
          <w:p w14:paraId="6173A90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SERPINE1</w:t>
            </w:r>
          </w:p>
        </w:tc>
        <w:tc>
          <w:tcPr>
            <w:tcW w:w="1282" w:type="dxa"/>
            <w:shd w:val="clear" w:color="auto" w:fill="auto"/>
            <w:vAlign w:val="center"/>
          </w:tcPr>
          <w:p w14:paraId="2DF710D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UGP2</w:t>
            </w:r>
          </w:p>
        </w:tc>
      </w:tr>
      <w:tr w14:paraId="722B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5F7CEE1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BGN</w:t>
            </w:r>
          </w:p>
        </w:tc>
        <w:tc>
          <w:tcPr>
            <w:tcW w:w="1282" w:type="dxa"/>
            <w:shd w:val="clear" w:color="auto" w:fill="auto"/>
            <w:vAlign w:val="center"/>
          </w:tcPr>
          <w:p w14:paraId="78B3E0D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DDIT3</w:t>
            </w:r>
          </w:p>
        </w:tc>
        <w:tc>
          <w:tcPr>
            <w:tcW w:w="1282" w:type="dxa"/>
            <w:shd w:val="clear" w:color="auto" w:fill="auto"/>
            <w:vAlign w:val="center"/>
          </w:tcPr>
          <w:p w14:paraId="6F7461A3">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GAPDHS</w:t>
            </w:r>
          </w:p>
        </w:tc>
        <w:tc>
          <w:tcPr>
            <w:tcW w:w="1282" w:type="dxa"/>
            <w:shd w:val="clear" w:color="auto" w:fill="auto"/>
            <w:vAlign w:val="center"/>
          </w:tcPr>
          <w:p w14:paraId="0B46B7A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ILVBL</w:t>
            </w:r>
          </w:p>
        </w:tc>
        <w:tc>
          <w:tcPr>
            <w:tcW w:w="1282" w:type="dxa"/>
            <w:shd w:val="clear" w:color="auto" w:fill="auto"/>
            <w:vAlign w:val="center"/>
          </w:tcPr>
          <w:p w14:paraId="3D300AD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NAGK</w:t>
            </w:r>
          </w:p>
        </w:tc>
        <w:tc>
          <w:tcPr>
            <w:tcW w:w="1282" w:type="dxa"/>
            <w:shd w:val="clear" w:color="auto" w:fill="auto"/>
            <w:vAlign w:val="center"/>
          </w:tcPr>
          <w:p w14:paraId="59D3D3B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PIM1</w:t>
            </w:r>
          </w:p>
        </w:tc>
        <w:tc>
          <w:tcPr>
            <w:tcW w:w="1282" w:type="dxa"/>
            <w:shd w:val="clear" w:color="auto" w:fill="auto"/>
            <w:vAlign w:val="center"/>
          </w:tcPr>
          <w:p w14:paraId="65B7AC5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SIAH2</w:t>
            </w:r>
          </w:p>
        </w:tc>
        <w:tc>
          <w:tcPr>
            <w:tcW w:w="1282" w:type="dxa"/>
            <w:shd w:val="clear" w:color="auto" w:fill="auto"/>
            <w:vAlign w:val="center"/>
          </w:tcPr>
          <w:p w14:paraId="5BFC04D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VEGFA</w:t>
            </w:r>
          </w:p>
        </w:tc>
      </w:tr>
      <w:tr w14:paraId="29A8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5F0E74C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BHLHE40</w:t>
            </w:r>
          </w:p>
        </w:tc>
        <w:tc>
          <w:tcPr>
            <w:tcW w:w="1282" w:type="dxa"/>
            <w:shd w:val="clear" w:color="auto" w:fill="auto"/>
            <w:vAlign w:val="center"/>
          </w:tcPr>
          <w:p w14:paraId="70616D1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DDIT4</w:t>
            </w:r>
          </w:p>
        </w:tc>
        <w:tc>
          <w:tcPr>
            <w:tcW w:w="1282" w:type="dxa"/>
            <w:shd w:val="clear" w:color="auto" w:fill="auto"/>
            <w:vAlign w:val="center"/>
          </w:tcPr>
          <w:p w14:paraId="699A9E5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GBE1</w:t>
            </w:r>
          </w:p>
        </w:tc>
        <w:tc>
          <w:tcPr>
            <w:tcW w:w="1282" w:type="dxa"/>
            <w:shd w:val="clear" w:color="auto" w:fill="auto"/>
            <w:vAlign w:val="center"/>
          </w:tcPr>
          <w:p w14:paraId="2EAA4E1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INHA</w:t>
            </w:r>
          </w:p>
        </w:tc>
        <w:tc>
          <w:tcPr>
            <w:tcW w:w="1282" w:type="dxa"/>
            <w:shd w:val="clear" w:color="auto" w:fill="auto"/>
            <w:vAlign w:val="center"/>
          </w:tcPr>
          <w:p w14:paraId="58C9E15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NCAN</w:t>
            </w:r>
          </w:p>
        </w:tc>
        <w:tc>
          <w:tcPr>
            <w:tcW w:w="1282" w:type="dxa"/>
            <w:shd w:val="clear" w:color="auto" w:fill="auto"/>
            <w:vAlign w:val="center"/>
          </w:tcPr>
          <w:p w14:paraId="250B6EF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PKLR</w:t>
            </w:r>
          </w:p>
        </w:tc>
        <w:tc>
          <w:tcPr>
            <w:tcW w:w="1282" w:type="dxa"/>
            <w:shd w:val="clear" w:color="auto" w:fill="auto"/>
            <w:vAlign w:val="center"/>
          </w:tcPr>
          <w:p w14:paraId="471149A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SLC25A1</w:t>
            </w:r>
          </w:p>
        </w:tc>
        <w:tc>
          <w:tcPr>
            <w:tcW w:w="1282" w:type="dxa"/>
            <w:shd w:val="clear" w:color="auto" w:fill="auto"/>
            <w:vAlign w:val="center"/>
          </w:tcPr>
          <w:p w14:paraId="4D1AD5C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VHL</w:t>
            </w:r>
          </w:p>
        </w:tc>
      </w:tr>
      <w:tr w14:paraId="05EB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62193361">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BNIP3L</w:t>
            </w:r>
          </w:p>
        </w:tc>
        <w:tc>
          <w:tcPr>
            <w:tcW w:w="1282" w:type="dxa"/>
            <w:shd w:val="clear" w:color="auto" w:fill="auto"/>
            <w:vAlign w:val="center"/>
          </w:tcPr>
          <w:p w14:paraId="25DF27E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DPYSL4</w:t>
            </w:r>
          </w:p>
        </w:tc>
        <w:tc>
          <w:tcPr>
            <w:tcW w:w="1282" w:type="dxa"/>
            <w:shd w:val="clear" w:color="auto" w:fill="auto"/>
            <w:vAlign w:val="center"/>
          </w:tcPr>
          <w:p w14:paraId="589FB77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GCK</w:t>
            </w:r>
          </w:p>
        </w:tc>
        <w:tc>
          <w:tcPr>
            <w:tcW w:w="1282" w:type="dxa"/>
            <w:shd w:val="clear" w:color="auto" w:fill="auto"/>
            <w:vAlign w:val="center"/>
          </w:tcPr>
          <w:p w14:paraId="511C2CD9">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IRS2</w:t>
            </w:r>
          </w:p>
        </w:tc>
        <w:tc>
          <w:tcPr>
            <w:tcW w:w="1282" w:type="dxa"/>
            <w:shd w:val="clear" w:color="auto" w:fill="auto"/>
            <w:vAlign w:val="center"/>
          </w:tcPr>
          <w:p w14:paraId="41A97BC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NDRG1</w:t>
            </w:r>
          </w:p>
        </w:tc>
        <w:tc>
          <w:tcPr>
            <w:tcW w:w="1282" w:type="dxa"/>
            <w:shd w:val="clear" w:color="auto" w:fill="auto"/>
            <w:vAlign w:val="center"/>
          </w:tcPr>
          <w:p w14:paraId="39883736">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PKP1</w:t>
            </w:r>
          </w:p>
        </w:tc>
        <w:tc>
          <w:tcPr>
            <w:tcW w:w="1282" w:type="dxa"/>
            <w:shd w:val="clear" w:color="auto" w:fill="auto"/>
            <w:vAlign w:val="center"/>
          </w:tcPr>
          <w:p w14:paraId="16EF21A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SLC2A1</w:t>
            </w:r>
          </w:p>
        </w:tc>
        <w:tc>
          <w:tcPr>
            <w:tcW w:w="1282" w:type="dxa"/>
            <w:shd w:val="clear" w:color="auto" w:fill="auto"/>
            <w:vAlign w:val="center"/>
          </w:tcPr>
          <w:p w14:paraId="799C8A25">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VLDLR</w:t>
            </w:r>
          </w:p>
        </w:tc>
      </w:tr>
      <w:tr w14:paraId="3E62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344151B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BRS3</w:t>
            </w:r>
          </w:p>
        </w:tc>
        <w:tc>
          <w:tcPr>
            <w:tcW w:w="1282" w:type="dxa"/>
            <w:shd w:val="clear" w:color="auto" w:fill="auto"/>
            <w:vAlign w:val="center"/>
          </w:tcPr>
          <w:p w14:paraId="3508E35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DTNA</w:t>
            </w:r>
          </w:p>
        </w:tc>
        <w:tc>
          <w:tcPr>
            <w:tcW w:w="1282" w:type="dxa"/>
            <w:shd w:val="clear" w:color="auto" w:fill="auto"/>
            <w:vAlign w:val="center"/>
          </w:tcPr>
          <w:p w14:paraId="0A141ECD">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GCNT2</w:t>
            </w:r>
          </w:p>
        </w:tc>
        <w:tc>
          <w:tcPr>
            <w:tcW w:w="1282" w:type="dxa"/>
            <w:shd w:val="clear" w:color="auto" w:fill="auto"/>
            <w:vAlign w:val="center"/>
          </w:tcPr>
          <w:p w14:paraId="1BA983B4">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ISG20</w:t>
            </w:r>
          </w:p>
        </w:tc>
        <w:tc>
          <w:tcPr>
            <w:tcW w:w="1282" w:type="dxa"/>
            <w:shd w:val="clear" w:color="auto" w:fill="auto"/>
            <w:vAlign w:val="center"/>
          </w:tcPr>
          <w:p w14:paraId="4F1A42F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NDST1</w:t>
            </w:r>
          </w:p>
        </w:tc>
        <w:tc>
          <w:tcPr>
            <w:tcW w:w="1282" w:type="dxa"/>
            <w:shd w:val="clear" w:color="auto" w:fill="auto"/>
            <w:vAlign w:val="center"/>
          </w:tcPr>
          <w:p w14:paraId="1DEEC661">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PLAC8</w:t>
            </w:r>
          </w:p>
        </w:tc>
        <w:tc>
          <w:tcPr>
            <w:tcW w:w="1282" w:type="dxa"/>
            <w:shd w:val="clear" w:color="auto" w:fill="auto"/>
            <w:vAlign w:val="center"/>
          </w:tcPr>
          <w:p w14:paraId="7DC8CD12">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SLC2A3</w:t>
            </w:r>
          </w:p>
        </w:tc>
        <w:tc>
          <w:tcPr>
            <w:tcW w:w="1282" w:type="dxa"/>
            <w:shd w:val="clear" w:color="auto" w:fill="auto"/>
            <w:vAlign w:val="center"/>
          </w:tcPr>
          <w:p w14:paraId="72A7731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WSB1</w:t>
            </w:r>
          </w:p>
        </w:tc>
      </w:tr>
      <w:tr w14:paraId="52BF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31C476D2">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BTG1</w:t>
            </w:r>
          </w:p>
        </w:tc>
        <w:tc>
          <w:tcPr>
            <w:tcW w:w="1282" w:type="dxa"/>
            <w:shd w:val="clear" w:color="auto" w:fill="auto"/>
            <w:vAlign w:val="center"/>
          </w:tcPr>
          <w:p w14:paraId="191F4D1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DUSP1</w:t>
            </w:r>
          </w:p>
        </w:tc>
        <w:tc>
          <w:tcPr>
            <w:tcW w:w="1282" w:type="dxa"/>
            <w:shd w:val="clear" w:color="auto" w:fill="auto"/>
            <w:vAlign w:val="center"/>
          </w:tcPr>
          <w:p w14:paraId="74DA4A07">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GLRX</w:t>
            </w:r>
          </w:p>
        </w:tc>
        <w:tc>
          <w:tcPr>
            <w:tcW w:w="1282" w:type="dxa"/>
            <w:shd w:val="clear" w:color="auto" w:fill="auto"/>
            <w:vAlign w:val="center"/>
          </w:tcPr>
          <w:p w14:paraId="28EA779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JMJD6</w:t>
            </w:r>
          </w:p>
        </w:tc>
        <w:tc>
          <w:tcPr>
            <w:tcW w:w="1282" w:type="dxa"/>
            <w:shd w:val="clear" w:color="auto" w:fill="auto"/>
            <w:vAlign w:val="center"/>
          </w:tcPr>
          <w:p w14:paraId="2D11108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NDST2</w:t>
            </w:r>
          </w:p>
        </w:tc>
        <w:tc>
          <w:tcPr>
            <w:tcW w:w="1282" w:type="dxa"/>
            <w:shd w:val="clear" w:color="auto" w:fill="auto"/>
            <w:vAlign w:val="center"/>
          </w:tcPr>
          <w:p w14:paraId="6D9BD0A9">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PLAUR</w:t>
            </w:r>
          </w:p>
        </w:tc>
        <w:tc>
          <w:tcPr>
            <w:tcW w:w="1282" w:type="dxa"/>
            <w:shd w:val="clear" w:color="auto" w:fill="auto"/>
            <w:vAlign w:val="center"/>
          </w:tcPr>
          <w:p w14:paraId="155CBD89">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SLC2A5</w:t>
            </w:r>
          </w:p>
        </w:tc>
        <w:tc>
          <w:tcPr>
            <w:tcW w:w="1282" w:type="dxa"/>
            <w:shd w:val="clear" w:color="auto" w:fill="auto"/>
            <w:vAlign w:val="center"/>
          </w:tcPr>
          <w:p w14:paraId="4C6CE27D">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XPNPEP1</w:t>
            </w:r>
          </w:p>
        </w:tc>
      </w:tr>
      <w:tr w14:paraId="5832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48E23EA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CA12</w:t>
            </w:r>
          </w:p>
        </w:tc>
        <w:tc>
          <w:tcPr>
            <w:tcW w:w="1282" w:type="dxa"/>
            <w:shd w:val="clear" w:color="auto" w:fill="auto"/>
            <w:vAlign w:val="center"/>
          </w:tcPr>
          <w:p w14:paraId="0BDBF4D3">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EDN2</w:t>
            </w:r>
          </w:p>
        </w:tc>
        <w:tc>
          <w:tcPr>
            <w:tcW w:w="1282" w:type="dxa"/>
            <w:shd w:val="clear" w:color="auto" w:fill="auto"/>
            <w:vAlign w:val="center"/>
          </w:tcPr>
          <w:p w14:paraId="2C778E7B">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GPC1</w:t>
            </w:r>
          </w:p>
        </w:tc>
        <w:tc>
          <w:tcPr>
            <w:tcW w:w="1282" w:type="dxa"/>
            <w:shd w:val="clear" w:color="auto" w:fill="auto"/>
            <w:vAlign w:val="center"/>
          </w:tcPr>
          <w:p w14:paraId="7BC2FA3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JUN</w:t>
            </w:r>
          </w:p>
        </w:tc>
        <w:tc>
          <w:tcPr>
            <w:tcW w:w="1282" w:type="dxa"/>
            <w:shd w:val="clear" w:color="auto" w:fill="auto"/>
            <w:vAlign w:val="center"/>
          </w:tcPr>
          <w:p w14:paraId="4A36FF48">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NEDD4L</w:t>
            </w:r>
          </w:p>
        </w:tc>
        <w:tc>
          <w:tcPr>
            <w:tcW w:w="1282" w:type="dxa"/>
            <w:shd w:val="clear" w:color="auto" w:fill="auto"/>
            <w:vAlign w:val="center"/>
          </w:tcPr>
          <w:p w14:paraId="28F16C8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PLIN2</w:t>
            </w:r>
          </w:p>
        </w:tc>
        <w:tc>
          <w:tcPr>
            <w:tcW w:w="1282" w:type="dxa"/>
            <w:shd w:val="clear" w:color="auto" w:fill="auto"/>
            <w:vAlign w:val="center"/>
          </w:tcPr>
          <w:p w14:paraId="6284B25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SLC37A4</w:t>
            </w:r>
          </w:p>
        </w:tc>
        <w:tc>
          <w:tcPr>
            <w:tcW w:w="1282" w:type="dxa"/>
            <w:shd w:val="clear" w:color="auto" w:fill="auto"/>
            <w:vAlign w:val="center"/>
          </w:tcPr>
          <w:p w14:paraId="7D4EEC0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ZFP36</w:t>
            </w:r>
          </w:p>
        </w:tc>
      </w:tr>
      <w:tr w14:paraId="03DD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41BD97CF">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CASP6</w:t>
            </w:r>
          </w:p>
        </w:tc>
        <w:tc>
          <w:tcPr>
            <w:tcW w:w="1282" w:type="dxa"/>
            <w:shd w:val="clear" w:color="auto" w:fill="auto"/>
            <w:vAlign w:val="center"/>
          </w:tcPr>
          <w:p w14:paraId="0008EAC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EFNA1</w:t>
            </w:r>
          </w:p>
        </w:tc>
        <w:tc>
          <w:tcPr>
            <w:tcW w:w="1282" w:type="dxa"/>
            <w:shd w:val="clear" w:color="auto" w:fill="auto"/>
            <w:vAlign w:val="center"/>
          </w:tcPr>
          <w:p w14:paraId="71CC3081">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GPC3</w:t>
            </w:r>
          </w:p>
        </w:tc>
        <w:tc>
          <w:tcPr>
            <w:tcW w:w="1282" w:type="dxa"/>
            <w:shd w:val="clear" w:color="auto" w:fill="auto"/>
            <w:vAlign w:val="center"/>
          </w:tcPr>
          <w:p w14:paraId="7C6D54FE">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KDELR3</w:t>
            </w:r>
          </w:p>
        </w:tc>
        <w:tc>
          <w:tcPr>
            <w:tcW w:w="1282" w:type="dxa"/>
            <w:shd w:val="clear" w:color="auto" w:fill="auto"/>
            <w:vAlign w:val="center"/>
          </w:tcPr>
          <w:p w14:paraId="5DEE7C7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NFIL3</w:t>
            </w:r>
          </w:p>
        </w:tc>
        <w:tc>
          <w:tcPr>
            <w:tcW w:w="1282" w:type="dxa"/>
            <w:shd w:val="clear" w:color="auto" w:fill="auto"/>
            <w:vAlign w:val="center"/>
          </w:tcPr>
          <w:p w14:paraId="53A97A00">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PNRC1</w:t>
            </w:r>
          </w:p>
        </w:tc>
        <w:tc>
          <w:tcPr>
            <w:tcW w:w="1282" w:type="dxa"/>
            <w:shd w:val="clear" w:color="auto" w:fill="auto"/>
            <w:vAlign w:val="center"/>
          </w:tcPr>
          <w:p w14:paraId="1A1EC7AC">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SLC6A6</w:t>
            </w:r>
          </w:p>
        </w:tc>
        <w:tc>
          <w:tcPr>
            <w:tcW w:w="1282" w:type="dxa"/>
            <w:shd w:val="clear" w:color="auto" w:fill="auto"/>
            <w:vAlign w:val="center"/>
          </w:tcPr>
          <w:p w14:paraId="1B90F2CA">
            <w:pPr>
              <w:spacing w:beforeLines="0" w:afterLines="0"/>
              <w:jc w:val="center"/>
              <w:rPr>
                <w:rFonts w:hint="default" w:ascii="Times New Roman" w:hAnsi="Times New Roman" w:eastAsia="Times New Roman" w:cs="Times New Roman"/>
                <w:color w:val="000000"/>
                <w:sz w:val="24"/>
                <w:szCs w:val="24"/>
                <w:lang w:val="en-US" w:eastAsia="en-US" w:bidi="ar-SA"/>
              </w:rPr>
            </w:pPr>
            <w:r>
              <w:rPr>
                <w:rFonts w:hint="default" w:ascii="Times New Roman" w:hAnsi="Times New Roman" w:cs="Times New Roman"/>
                <w:color w:val="000000"/>
                <w:sz w:val="24"/>
                <w:szCs w:val="24"/>
              </w:rPr>
              <w:t>ZNF292</w:t>
            </w:r>
          </w:p>
        </w:tc>
      </w:tr>
    </w:tbl>
    <w:p w14:paraId="0429C2BC">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cs="Times New Roman"/>
        </w:rPr>
      </w:pPr>
    </w:p>
    <w:sectPr>
      <w:pgSz w:w="12240" w:h="15840"/>
      <w:pgMar w:top="1000" w:right="1100" w:bottom="1000" w:left="1100" w:header="720" w:footer="720" w:gutter="0"/>
      <w:pgBorders>
        <w:top w:val="none" w:sz="0" w:space="0"/>
        <w:left w:val="none" w:sz="0" w:space="0"/>
        <w:bottom w:val="none" w:sz="0" w:space="0"/>
        <w:right w:val="none" w:sz="0" w:space="0"/>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F1AA9F"/>
    <w:multiLevelType w:val="singleLevel"/>
    <w:tmpl w:val="B8F1AA9F"/>
    <w:lvl w:ilvl="0" w:tentative="0">
      <w:start w:val="2"/>
      <w:numFmt w:val="upperLetter"/>
      <w:suff w:val="space"/>
      <w:lvlText w:val="%1."/>
      <w:lvlJc w:val="left"/>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7">
    <w:nsid w:val="5BBCF2DD"/>
    <w:multiLevelType w:val="singleLevel"/>
    <w:tmpl w:val="5BBCF2DD"/>
    <w:lvl w:ilvl="0" w:tentative="0">
      <w:start w:val="2"/>
      <w:numFmt w:val="upperLetter"/>
      <w:suff w:val="space"/>
      <w:lvlText w:val="%1."/>
      <w:lvlJc w:val="left"/>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4616"/>
    <w:rsid w:val="0006063C"/>
    <w:rsid w:val="0015074B"/>
    <w:rsid w:val="00216826"/>
    <w:rsid w:val="0029639D"/>
    <w:rsid w:val="00326F90"/>
    <w:rsid w:val="00AA1D8D"/>
    <w:rsid w:val="00B47730"/>
    <w:rsid w:val="00CB0664"/>
    <w:rsid w:val="00FC693F"/>
    <w:rsid w:val="02005F97"/>
    <w:rsid w:val="06523C1F"/>
    <w:rsid w:val="0BDD0664"/>
    <w:rsid w:val="10800588"/>
    <w:rsid w:val="195F6CFD"/>
    <w:rsid w:val="21914513"/>
    <w:rsid w:val="2C351E0C"/>
    <w:rsid w:val="2D2F095C"/>
    <w:rsid w:val="33DF321B"/>
    <w:rsid w:val="39FD3D11"/>
    <w:rsid w:val="3C9D210D"/>
    <w:rsid w:val="4446241D"/>
    <w:rsid w:val="44D206E8"/>
    <w:rsid w:val="45422389"/>
    <w:rsid w:val="46101C61"/>
    <w:rsid w:val="4D043448"/>
    <w:rsid w:val="50FB0E68"/>
    <w:rsid w:val="5B9748F0"/>
    <w:rsid w:val="6272442C"/>
    <w:rsid w:val="635F2F37"/>
    <w:rsid w:val="63A90ADF"/>
    <w:rsid w:val="65BF64E3"/>
    <w:rsid w:val="70560738"/>
    <w:rsid w:val="74385AD5"/>
    <w:rsid w:val="7AE558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2449</Words>
  <Characters>14968</Characters>
  <Lines>0</Lines>
  <Paragraphs>0</Paragraphs>
  <TotalTime>170</TotalTime>
  <ScaleCrop>false</ScaleCrop>
  <LinksUpToDate>false</LinksUpToDate>
  <CharactersWithSpaces>17037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乱洒衰荷，颗颗珍珠雨</cp:lastModifiedBy>
  <dcterms:modified xsi:type="dcterms:W3CDTF">2026-08-11T08:52:13Z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eyJoZGlkIjoiNDBlYTYzNWUxMzczY2M3ZTA5ODQ4ZTI1ZjJhMjMzZWEiLCJ1c2VySWQiOiI4MTAyMzQzMDQifQ==</vt:lpwstr>
  </property>
  <property fmtid="{D5CDD505-2E9C-101B-9397-08002B2CF9AE}" pid="3" name="KSOProductBuildVer">
    <vt:lpwstr>2052-12.1.0.26895</vt:lpwstr>
  </property>
  <property fmtid="{D5CDD505-2E9C-101B-9397-08002B2CF9AE}" pid="4" name="ICV">
    <vt:lpwstr>7E79DF0DC8AB4A1CBEF082F3006FA335_13</vt:lpwstr>
  </property>
</Properties>
</file>