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16"/>
          <w:szCs w:val="16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16"/>
          <w:szCs w:val="16"/>
          <w:u w:val="none"/>
          <w:lang w:val="en-US" w:eastAsia="zh-CN" w:bidi="ar"/>
        </w:rPr>
        <w:t xml:space="preserve">Table 1  KEGG pathway enrichment analysis of the top 20 significantly enriched pathways </w:t>
      </w:r>
      <w:bookmarkStart w:id="0" w:name="_GoBack"/>
      <w:bookmarkEnd w:id="0"/>
    </w:p>
    <w:tbl>
      <w:tblPr>
        <w:tblStyle w:val="2"/>
        <w:tblW w:w="9908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2273"/>
        <w:gridCol w:w="934"/>
        <w:gridCol w:w="5031"/>
        <w:gridCol w:w="716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KEGG_ID</w:t>
            </w:r>
          </w:p>
        </w:tc>
        <w:tc>
          <w:tcPr>
            <w:tcW w:w="2273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93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pvalue</w:t>
            </w:r>
          </w:p>
        </w:tc>
        <w:tc>
          <w:tcPr>
            <w:tcW w:w="5031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geneName</w:t>
            </w:r>
          </w:p>
        </w:tc>
        <w:tc>
          <w:tcPr>
            <w:tcW w:w="716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Count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5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hsa04510</w:t>
            </w:r>
          </w:p>
        </w:tc>
        <w:tc>
          <w:tcPr>
            <w:tcW w:w="2273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Focal adhesion</w:t>
            </w:r>
          </w:p>
        </w:tc>
        <w:tc>
          <w:tcPr>
            <w:tcW w:w="93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1.92E-05</w:t>
            </w:r>
          </w:p>
        </w:tc>
        <w:tc>
          <w:tcPr>
            <w:tcW w:w="5031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COL4A4,ITGA3,COL4A3,LAMA3,HGF,LAMA5,SHC3,ITGA11,COL4A1,COL4A5,FLT4,PARVB,COL4A2,PDGFC,PDGFRB,COL6A6,PGF,ARHGAP5,CAV1,PIK3CD</w:t>
            </w:r>
          </w:p>
        </w:tc>
        <w:tc>
          <w:tcPr>
            <w:tcW w:w="716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hsa04933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AGE-RAGE signaling pathway in diabetic complications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3.48E-05</w:t>
            </w:r>
          </w:p>
        </w:tc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COL4A4,EGR1,TGFB2,COL4A3,PRKCE,COL4A1,COL4A5,MAPK13,PLCD3,COL4A2,STAT3,NOS3,PIK3CD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hsa04151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PI3K-Akt signaling pathway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6.31E-05</w:t>
            </w:r>
          </w:p>
        </w:tc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COL4A4,ITGA3,NGFR,COL4A3,LAMA3,HGF,LAMA5,PIK3AP1,BCL2L11,PPP2R2C,ITGA11,COL4A1,COL4A5,FLT4,COL4A2,PRL,PDGFC,PDGFRB,COL6A6,PPP2R2B,PGF,CSF1,IL7R,ANGPT4,NOS3,PIK3CD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hsa04512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ECM-receptor interaction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7.93E-05</w:t>
            </w:r>
          </w:p>
        </w:tc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COL4A4,AGRN,ITGA3,COL4A3,LAMA3,LAMA5,ITGA11,COL4A1,COL4A5,COL4A2,COL6A6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hsa05222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Small cell lung cancer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4.24E-04</w:t>
            </w:r>
          </w:p>
        </w:tc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COL4A4,ITGA3,COL4A3,LAMA3,LAMA5,COL4A1,COL4A5,E2F2,COL4A2,CDKN2B,PIK3CD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hsa05146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Amoebiasis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1.14E-03</w:t>
            </w:r>
          </w:p>
        </w:tc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COL4A4,TGFB2,COL4A3,LAMA3,LAMA5,COL4A1,COL4A5,COL4A2,C9,PIK3CD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hsa02010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ABC transporters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2.54E-03</w:t>
            </w:r>
          </w:p>
        </w:tc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ABCG2,ABCG1,ABCA1,ABCA3,ABCA4,ABCB9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hsa00100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Steroid biosynthesis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3.05E-03</w:t>
            </w:r>
          </w:p>
        </w:tc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EBP,MSMO1,TM7SF2,HSD17B7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hsa05200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Pathways in cancer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4.93E-03</w:t>
            </w:r>
          </w:p>
        </w:tc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GSTM5,GSTM1,COL4A4,ITGA3,TGFB2,COL4A3,LAMA3,HGF,LAMA5,BCL2L11,CASP7,DAPK1,COL4A1,COL4A5,PTGER2,E2F2,FZD4,NCOA3,FLT4,COL4A2,RARA,STAT3,RASSF5,PDGFRB,MITF,PGF,CDKN2B,IL7R,PIK3CD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hsa04080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Neuroactive ligand-receptor interaction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9.70E-03</w:t>
            </w:r>
          </w:p>
        </w:tc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GLP2R,SSTR1,LEP,CHRNE,CCKAR,CHRM4,FPR1,PTGER2,PRL,ADRA1B,GABBR2,RXFP1,PTH1R,ADRA1D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hsa04060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Cytokine-cytokine receptor interaction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1.01E-02</w:t>
            </w:r>
          </w:p>
        </w:tc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NGFR,TNFSF9,TGFB2,LEP,IL33,CCL28,LIF,GDF7,PRL,CCL7,TNFSF10,PF4,CSF1,IL7R,INHBB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hsa04015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Rap1 signaling pathway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1.21E-02</w:t>
            </w:r>
          </w:p>
        </w:tc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NGFR,HGF,FPR1,APBB1IP,MAPK13,FLT4,RAP1GAP,RASSF5,PDGFC,PDGFRB,PGF,CSF1,ANGPT4,PIK3CD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hsa00052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Galactose metabolism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1.28E-02</w:t>
            </w:r>
          </w:p>
        </w:tc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HKDC1,HK3,AKR1B10,GALE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hsa04974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Protein digestion and absorption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1.38E-02</w:t>
            </w:r>
          </w:p>
        </w:tc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COL4A4,COL4A3,COL4A1,COL4A5,ATP1A2,COL4A2,COL6A6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hsa03440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Homologous recombination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1.56E-02</w:t>
            </w:r>
          </w:p>
        </w:tc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RAD51D,XRCC2,EME1,RAD51C,BLM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hsa04926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Relaxin signaling pathway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1.69E-02</w:t>
            </w:r>
          </w:p>
        </w:tc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COL4A4,COL4A3,SHC3,COL4A1,COL4A5,MAPK13,COL4A2,RXFP1,NOS3,PIK3CD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hsa04915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Estrogen signaling pathway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1.89E-02</w:t>
            </w:r>
          </w:p>
        </w:tc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ITPR1,SHC3,NCOA3,KRT9,KRT14,RARA,GABBR2,NOS3,PIK3CD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hsa01521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EGFR tyrosine kinase inhibitor resistance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2.25E-02</w:t>
            </w:r>
          </w:p>
        </w:tc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HGF,BCL2L11,SHC3,STAT3,PDGFC,PDGFRB,PIK3CD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hsa04973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Carbohydrate digestion and absorption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2.41E-02</w:t>
            </w:r>
          </w:p>
        </w:tc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HKDC1,ATP1A2,HK3,PIK3CD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hsa00051</w:t>
            </w:r>
          </w:p>
        </w:tc>
        <w:tc>
          <w:tcPr>
            <w:tcW w:w="227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Fructose and mannose metabolism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2.68E-02</w:t>
            </w:r>
          </w:p>
        </w:tc>
        <w:tc>
          <w:tcPr>
            <w:tcW w:w="503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ALDOC,HKDC1,HK3,AKR1B10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</w:tr>
    </w:tbl>
    <w:p>
      <w:pPr>
        <w:rPr>
          <w:rFonts w:hint="eastAsia" w:ascii="宋体" w:hAnsi="宋体" w:eastAsia="宋体" w:cs="宋体"/>
          <w:i w:val="0"/>
          <w:iCs w:val="0"/>
          <w:color w:val="000000"/>
          <w:sz w:val="22"/>
          <w:szCs w:val="22"/>
          <w:u w:val="none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BC45E4D0-8814-44F3-B230-97BEAF577D9B}"/>
    <w:docVar w:name="KY_MEDREF_VERSION" w:val="3"/>
  </w:docVars>
  <w:rsids>
    <w:rsidRoot w:val="00772EDF"/>
    <w:rsid w:val="0074048F"/>
    <w:rsid w:val="00772EDF"/>
    <w:rsid w:val="0BBF6A48"/>
    <w:rsid w:val="13DD083D"/>
    <w:rsid w:val="33825198"/>
    <w:rsid w:val="512C4E79"/>
    <w:rsid w:val="7D463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0F4F82-EDAC-4F19-80A5-3148F7D519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331</Words>
  <Characters>1893</Characters>
  <Lines>15</Lines>
  <Paragraphs>4</Paragraphs>
  <TotalTime>1</TotalTime>
  <ScaleCrop>false</ScaleCrop>
  <LinksUpToDate>false</LinksUpToDate>
  <CharactersWithSpaces>2220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2021-10-18T13:10:00Z</dcterms:created>
  <dc:creator>吴 金娴</dc:creator>
  <cp:lastModifiedBy>吴金娴</cp:lastModifiedBy>
  <dcterms:modified xsi:type="dcterms:W3CDTF">2021-11-09T03:23:40Z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7355210670834DF9AD503863861AFB2F</vt:lpwstr>
  </property>
</Properties>
</file>