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DD14" w14:textId="77777777" w:rsidR="008D4091" w:rsidRPr="006066D4" w:rsidRDefault="008D4091" w:rsidP="008D409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66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SUPPEMENTAL DATA</w:t>
      </w:r>
    </w:p>
    <w:p w14:paraId="7B580C39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4DC65A" wp14:editId="76BF4A87">
            <wp:extent cx="5274310" cy="20745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9DD3E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0A9C">
        <w:rPr>
          <w:rFonts w:ascii="Times New Roman" w:hAnsi="Times New Roman" w:cs="Times New Roman" w:hint="eastAsia"/>
          <w:b/>
          <w:bCs/>
          <w:sz w:val="24"/>
          <w:szCs w:val="24"/>
        </w:rPr>
        <w:t>Supplementary Fig. 1</w:t>
      </w:r>
      <w:r w:rsidRPr="001C08C9">
        <w:rPr>
          <w:rFonts w:hint="eastAsia"/>
        </w:rPr>
        <w:t xml:space="preserve"> </w:t>
      </w:r>
      <w:r w:rsidRPr="001C08C9">
        <w:rPr>
          <w:rFonts w:ascii="Times New Roman" w:hAnsi="Times New Roman" w:cs="Times New Roman" w:hint="eastAsia"/>
          <w:sz w:val="24"/>
          <w:szCs w:val="24"/>
        </w:rPr>
        <w:t>Predictive Performance Evaluation of TRS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1C08C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A:</w:t>
      </w:r>
      <w:r w:rsidRPr="003E16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C1C85">
        <w:rPr>
          <w:rFonts w:ascii="Times New Roman" w:hAnsi="Times New Roman" w:cs="Times New Roman" w:hint="eastAsia"/>
          <w:sz w:val="24"/>
          <w:szCs w:val="24"/>
        </w:rPr>
        <w:t>Histogram of the C-index of TRS compared to other clinical traits in the GSE</w:t>
      </w:r>
      <w:r>
        <w:rPr>
          <w:rFonts w:ascii="Times New Roman" w:hAnsi="Times New Roman" w:cs="Times New Roman" w:hint="eastAsia"/>
          <w:sz w:val="24"/>
          <w:szCs w:val="24"/>
        </w:rPr>
        <w:t>42568</w:t>
      </w:r>
      <w:r w:rsidRPr="00EC1C85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B:</w:t>
      </w:r>
      <w:r w:rsidRPr="001C08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C1C85">
        <w:rPr>
          <w:rFonts w:ascii="Times New Roman" w:hAnsi="Times New Roman" w:cs="Times New Roman" w:hint="eastAsia"/>
          <w:sz w:val="24"/>
          <w:szCs w:val="24"/>
        </w:rPr>
        <w:t>Histogram of the C-index of TRS compared to other clinical traits in the GSE</w:t>
      </w:r>
      <w:r>
        <w:rPr>
          <w:rFonts w:ascii="Times New Roman" w:hAnsi="Times New Roman" w:cs="Times New Roman" w:hint="eastAsia"/>
          <w:sz w:val="24"/>
          <w:szCs w:val="24"/>
        </w:rPr>
        <w:t>58812</w:t>
      </w:r>
      <w:r w:rsidRPr="00EC1C85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C:</w:t>
      </w:r>
      <w:r w:rsidRPr="005D5159">
        <w:rPr>
          <w:rFonts w:hint="eastAsia"/>
        </w:rPr>
        <w:t xml:space="preserve"> </w:t>
      </w:r>
      <w:r w:rsidRPr="005D5159">
        <w:rPr>
          <w:rFonts w:ascii="Times New Roman" w:hAnsi="Times New Roman" w:cs="Times New Roman" w:hint="eastAsia"/>
          <w:sz w:val="24"/>
          <w:szCs w:val="24"/>
        </w:rPr>
        <w:t>Distribution of TRS signatures in different lymph node metastases</w:t>
      </w:r>
      <w:r>
        <w:rPr>
          <w:rFonts w:ascii="Times New Roman" w:hAnsi="Times New Roman" w:cs="Times New Roman" w:hint="eastAsia"/>
          <w:sz w:val="24"/>
          <w:szCs w:val="24"/>
        </w:rPr>
        <w:t xml:space="preserve"> in the </w:t>
      </w:r>
      <w:r w:rsidRPr="00EC1C85">
        <w:rPr>
          <w:rFonts w:ascii="Times New Roman" w:hAnsi="Times New Roman" w:cs="Times New Roman" w:hint="eastAsia"/>
          <w:sz w:val="24"/>
          <w:szCs w:val="24"/>
        </w:rPr>
        <w:t>GSE</w:t>
      </w:r>
      <w:r>
        <w:rPr>
          <w:rFonts w:ascii="Times New Roman" w:hAnsi="Times New Roman" w:cs="Times New Roman" w:hint="eastAsia"/>
          <w:sz w:val="24"/>
          <w:szCs w:val="24"/>
        </w:rPr>
        <w:t>24550</w:t>
      </w:r>
      <w:r w:rsidRPr="00EC1C85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304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6D37">
        <w:rPr>
          <w:rFonts w:ascii="Times New Roman" w:hAnsi="Times New Roman" w:cs="Times New Roman" w:hint="eastAsia"/>
          <w:sz w:val="24"/>
          <w:szCs w:val="24"/>
        </w:rPr>
        <w:t>P &lt; 0.05; **P &lt; 0.01; ***P &lt; 0.001; ****P &lt; 0.0001</w:t>
      </w:r>
    </w:p>
    <w:p w14:paraId="70097B26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C642BD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9B0319" wp14:editId="0CD298D9">
            <wp:extent cx="5274310" cy="249428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B0FB8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0A9C">
        <w:rPr>
          <w:rFonts w:ascii="Times New Roman" w:hAnsi="Times New Roman" w:cs="Times New Roman" w:hint="eastAsia"/>
          <w:b/>
          <w:bCs/>
          <w:sz w:val="24"/>
          <w:szCs w:val="24"/>
        </w:rPr>
        <w:t>Supplementary Fig. 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D5159">
        <w:rPr>
          <w:rFonts w:ascii="Times New Roman" w:hAnsi="Times New Roman" w:cs="Times New Roman" w:hint="eastAsia"/>
          <w:sz w:val="24"/>
          <w:szCs w:val="24"/>
        </w:rPr>
        <w:t>Prognostic analysis of TRS</w:t>
      </w:r>
      <w:r>
        <w:rPr>
          <w:rFonts w:ascii="Times New Roman" w:hAnsi="Times New Roman" w:cs="Times New Roman" w:hint="eastAsia"/>
          <w:sz w:val="24"/>
          <w:szCs w:val="24"/>
        </w:rPr>
        <w:t>. A:</w:t>
      </w:r>
      <w:r w:rsidRPr="00C25A14">
        <w:rPr>
          <w:rFonts w:hint="eastAsia"/>
        </w:rPr>
        <w:t xml:space="preserve"> 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Forest plot showing one-way cox regression analysis of risk scores versus clinical traits for the </w:t>
      </w:r>
      <w:r>
        <w:rPr>
          <w:rFonts w:ascii="Times New Roman" w:hAnsi="Times New Roman" w:cs="Times New Roman" w:hint="eastAsia"/>
          <w:sz w:val="24"/>
          <w:szCs w:val="24"/>
        </w:rPr>
        <w:t>GSE1456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B:</w:t>
      </w:r>
      <w:r w:rsidRPr="00C25A14">
        <w:rPr>
          <w:rFonts w:hint="eastAsia"/>
        </w:rPr>
        <w:t xml:space="preserve"> 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Forest plot showing one-way cox regression analysis of risk scores versus clinical traits </w:t>
      </w:r>
      <w:r w:rsidRPr="00C25A14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for the </w:t>
      </w:r>
      <w:r>
        <w:rPr>
          <w:rFonts w:ascii="Times New Roman" w:hAnsi="Times New Roman" w:cs="Times New Roman" w:hint="eastAsia"/>
          <w:sz w:val="24"/>
          <w:szCs w:val="24"/>
        </w:rPr>
        <w:t>GSE20685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C:</w:t>
      </w:r>
      <w:r w:rsidRPr="00C25A14">
        <w:rPr>
          <w:rFonts w:hint="eastAsia"/>
        </w:rPr>
        <w:t xml:space="preserve"> 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Forest plot showing one-way cox regression analysis of risk scores versus clinical traits for the </w:t>
      </w:r>
      <w:r>
        <w:rPr>
          <w:rFonts w:ascii="Times New Roman" w:hAnsi="Times New Roman" w:cs="Times New Roman" w:hint="eastAsia"/>
          <w:sz w:val="24"/>
          <w:szCs w:val="24"/>
        </w:rPr>
        <w:t>GSE42568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D:</w:t>
      </w:r>
      <w:r w:rsidRPr="00C25A14">
        <w:rPr>
          <w:rFonts w:hint="eastAsia"/>
        </w:rPr>
        <w:t xml:space="preserve"> 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Forest plot showing one-way cox regression analysis of risk scores versus clinical traits for the </w:t>
      </w:r>
      <w:r>
        <w:rPr>
          <w:rFonts w:ascii="Times New Roman" w:hAnsi="Times New Roman" w:cs="Times New Roman" w:hint="eastAsia"/>
          <w:sz w:val="24"/>
          <w:szCs w:val="24"/>
        </w:rPr>
        <w:t>GSE58812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E:</w:t>
      </w:r>
      <w:r w:rsidRPr="00C25A14">
        <w:rPr>
          <w:rFonts w:hint="eastAsia"/>
        </w:rPr>
        <w:t xml:space="preserve"> 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Forest plot showing one-way cox regression analysis of risk scores versus clinical traits for the </w:t>
      </w:r>
      <w:r>
        <w:rPr>
          <w:rFonts w:ascii="Times New Roman" w:hAnsi="Times New Roman" w:cs="Times New Roman" w:hint="eastAsia"/>
          <w:sz w:val="24"/>
          <w:szCs w:val="24"/>
        </w:rPr>
        <w:t>GSE7390</w:t>
      </w:r>
      <w:r w:rsidRPr="00C25A14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 F:</w:t>
      </w:r>
      <w:r w:rsidRPr="00C25A14">
        <w:rPr>
          <w:rFonts w:hint="eastAsia"/>
        </w:rPr>
        <w:t xml:space="preserve"> </w:t>
      </w:r>
      <w:r w:rsidRPr="00C25A14">
        <w:rPr>
          <w:rFonts w:ascii="Times New Roman" w:hAnsi="Times New Roman" w:cs="Times New Roman" w:hint="eastAsia"/>
          <w:sz w:val="24"/>
          <w:szCs w:val="24"/>
        </w:rPr>
        <w:t>Forest plot showing one-way cox regression analysis of risk scores versus clinical traits for the TCGA dataset</w:t>
      </w:r>
    </w:p>
    <w:p w14:paraId="3096F57D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5488C4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63E6A3E" wp14:editId="237E82D9">
            <wp:extent cx="5274310" cy="3409950"/>
            <wp:effectExtent l="0" t="0" r="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F7E34" w14:textId="77777777" w:rsidR="008D4091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0A9C">
        <w:rPr>
          <w:rFonts w:ascii="Times New Roman" w:hAnsi="Times New Roman" w:cs="Times New Roman" w:hint="eastAsia"/>
          <w:b/>
          <w:bCs/>
          <w:sz w:val="24"/>
          <w:szCs w:val="24"/>
        </w:rPr>
        <w:t>Supplementary Fig. 3</w:t>
      </w:r>
      <w:r w:rsidRPr="0043049A">
        <w:rPr>
          <w:rFonts w:hint="eastAsia"/>
        </w:rPr>
        <w:t xml:space="preserve"> </w:t>
      </w:r>
      <w:r w:rsidRPr="0043049A">
        <w:rPr>
          <w:rFonts w:ascii="Times New Roman" w:hAnsi="Times New Roman" w:cs="Times New Roman" w:hint="eastAsia"/>
          <w:sz w:val="24"/>
          <w:szCs w:val="24"/>
        </w:rPr>
        <w:t>Differences in the immune microenvironment and common immune checkpoints between high and low TRS groups</w:t>
      </w:r>
      <w:r>
        <w:rPr>
          <w:rFonts w:ascii="Times New Roman" w:hAnsi="Times New Roman" w:cs="Times New Roman" w:hint="eastAsia"/>
          <w:sz w:val="24"/>
          <w:szCs w:val="24"/>
        </w:rPr>
        <w:t>. A:</w:t>
      </w:r>
      <w:r w:rsidRPr="0043049A">
        <w:rPr>
          <w:rFonts w:hint="eastAsia"/>
        </w:rPr>
        <w:t xml:space="preserve"> </w:t>
      </w:r>
      <w:r w:rsidRPr="0043049A">
        <w:rPr>
          <w:rFonts w:ascii="Times New Roman" w:hAnsi="Times New Roman" w:cs="Times New Roman" w:hint="eastAsia"/>
          <w:sz w:val="24"/>
          <w:szCs w:val="24"/>
        </w:rPr>
        <w:t>Differences in immunization scores between high and low TRS groups</w:t>
      </w:r>
      <w:r>
        <w:rPr>
          <w:rFonts w:ascii="Times New Roman" w:hAnsi="Times New Roman" w:cs="Times New Roman" w:hint="eastAsia"/>
          <w:sz w:val="24"/>
          <w:szCs w:val="24"/>
        </w:rPr>
        <w:t>. B:</w:t>
      </w:r>
      <w:r w:rsidRPr="0043049A">
        <w:rPr>
          <w:rFonts w:hint="eastAsia"/>
        </w:rPr>
        <w:t xml:space="preserve"> </w:t>
      </w:r>
      <w:r w:rsidRPr="0043049A">
        <w:rPr>
          <w:rFonts w:ascii="Times New Roman" w:hAnsi="Times New Roman" w:cs="Times New Roman" w:hint="eastAsia"/>
          <w:sz w:val="24"/>
          <w:szCs w:val="24"/>
        </w:rPr>
        <w:t>Differences in substrate scores between high and low TRS groups</w:t>
      </w:r>
      <w:r>
        <w:rPr>
          <w:rFonts w:ascii="Times New Roman" w:hAnsi="Times New Roman" w:cs="Times New Roman" w:hint="eastAsia"/>
          <w:sz w:val="24"/>
          <w:szCs w:val="24"/>
        </w:rPr>
        <w:t>. C:</w:t>
      </w:r>
      <w:r w:rsidRPr="0043049A">
        <w:rPr>
          <w:rFonts w:hint="eastAsia"/>
        </w:rPr>
        <w:t xml:space="preserve"> </w:t>
      </w:r>
      <w:r w:rsidRPr="0043049A">
        <w:rPr>
          <w:rFonts w:ascii="Times New Roman" w:hAnsi="Times New Roman" w:cs="Times New Roman" w:hint="eastAsia"/>
          <w:sz w:val="24"/>
          <w:szCs w:val="24"/>
        </w:rPr>
        <w:t>Differences in tumor purity between high and low TRS groups</w:t>
      </w:r>
      <w:r>
        <w:rPr>
          <w:rFonts w:ascii="Times New Roman" w:hAnsi="Times New Roman" w:cs="Times New Roman" w:hint="eastAsia"/>
          <w:sz w:val="24"/>
          <w:szCs w:val="24"/>
        </w:rPr>
        <w:t>. D:</w:t>
      </w:r>
      <w:r w:rsidRPr="0043049A">
        <w:rPr>
          <w:rFonts w:hint="eastAsia"/>
        </w:rPr>
        <w:t xml:space="preserve"> </w:t>
      </w:r>
      <w:r w:rsidRPr="0043049A">
        <w:rPr>
          <w:rFonts w:ascii="Times New Roman" w:hAnsi="Times New Roman" w:cs="Times New Roman" w:hint="eastAsia"/>
          <w:sz w:val="24"/>
          <w:szCs w:val="24"/>
        </w:rPr>
        <w:t>Differences in common immune checkpoints</w:t>
      </w:r>
      <w:r>
        <w:rPr>
          <w:rFonts w:ascii="Times New Roman" w:hAnsi="Times New Roman" w:cs="Times New Roman" w:hint="eastAsia"/>
          <w:sz w:val="24"/>
          <w:szCs w:val="24"/>
        </w:rPr>
        <w:t>(PD-1,CTLA-4,LAG-3,PD-L1,TIM-3,TIGIT)</w:t>
      </w:r>
      <w:r w:rsidRPr="0043049A">
        <w:rPr>
          <w:rFonts w:ascii="Times New Roman" w:hAnsi="Times New Roman" w:cs="Times New Roman" w:hint="eastAsia"/>
          <w:sz w:val="24"/>
          <w:szCs w:val="24"/>
        </w:rPr>
        <w:t xml:space="preserve"> between high and low TRS groups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304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6D37">
        <w:rPr>
          <w:rFonts w:ascii="Times New Roman" w:hAnsi="Times New Roman" w:cs="Times New Roman" w:hint="eastAsia"/>
          <w:sz w:val="24"/>
          <w:szCs w:val="24"/>
        </w:rPr>
        <w:t xml:space="preserve">P &lt; 0.05; **P &lt; </w:t>
      </w:r>
      <w:r w:rsidRPr="00936D37">
        <w:rPr>
          <w:rFonts w:ascii="Times New Roman" w:hAnsi="Times New Roman" w:cs="Times New Roman" w:hint="eastAsia"/>
          <w:sz w:val="24"/>
          <w:szCs w:val="24"/>
        </w:rPr>
        <w:lastRenderedPageBreak/>
        <w:t>0.01; ***P &lt; 0.001; ****P &lt; 0.0001</w:t>
      </w:r>
    </w:p>
    <w:p w14:paraId="556950CE" w14:textId="77777777" w:rsidR="008D4091" w:rsidRPr="00CC4124" w:rsidRDefault="008D4091" w:rsidP="008D40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A53494" w14:textId="77777777" w:rsidR="008B07A6" w:rsidRDefault="008B07A6"/>
    <w:sectPr w:rsidR="008B07A6" w:rsidSect="008D409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91"/>
    <w:rsid w:val="00066677"/>
    <w:rsid w:val="00153A17"/>
    <w:rsid w:val="001A37F3"/>
    <w:rsid w:val="00270107"/>
    <w:rsid w:val="003A4E89"/>
    <w:rsid w:val="00556784"/>
    <w:rsid w:val="008B07A6"/>
    <w:rsid w:val="008D4091"/>
    <w:rsid w:val="0097029A"/>
    <w:rsid w:val="00987B63"/>
    <w:rsid w:val="00990454"/>
    <w:rsid w:val="00A234E6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A6C15"/>
  <w15:chartTrackingRefBased/>
  <w15:docId w15:val="{07EEFFBE-CE77-4DDE-950B-E4CB5474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091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09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09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091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091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091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091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091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091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091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09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4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091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4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091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4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091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4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09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09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D4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2026-09-01T12:32:00Z</dcterms:created>
  <dcterms:modified xsi:type="dcterms:W3CDTF">2026-09-01T12:32:00Z</dcterms:modified>
</cp:coreProperties>
</file>