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4BFA" w14:textId="77777777" w:rsidR="009B72FE" w:rsidRPr="00805DB2" w:rsidRDefault="00000000" w:rsidP="00CB00DB">
      <w:pPr>
        <w:spacing w:after="60" w:line="480" w:lineRule="auto"/>
        <w:rPr>
          <w:color w:val="000000" w:themeColor="text1"/>
        </w:rPr>
      </w:pPr>
      <w:r w:rsidRPr="00805DB2">
        <w:rPr>
          <w:b/>
          <w:bCs/>
          <w:color w:val="000000" w:themeColor="text1"/>
          <w:sz w:val="28"/>
          <w:szCs w:val="28"/>
        </w:rPr>
        <w:t>Additional file 1.</w:t>
      </w:r>
    </w:p>
    <w:p w14:paraId="3EBAAE01" w14:textId="77777777" w:rsidR="009B72FE" w:rsidRPr="00805DB2" w:rsidRDefault="00000000" w:rsidP="00CB00DB">
      <w:pPr>
        <w:spacing w:after="200" w:line="480" w:lineRule="auto"/>
        <w:rPr>
          <w:color w:val="000000" w:themeColor="text1"/>
        </w:rPr>
      </w:pPr>
      <w:r w:rsidRPr="00805DB2">
        <w:rPr>
          <w:b/>
          <w:bCs/>
          <w:color w:val="000000" w:themeColor="text1"/>
          <w:sz w:val="26"/>
          <w:szCs w:val="26"/>
        </w:rPr>
        <w:t>R packages used in the IndepMR Shiny application.</w:t>
      </w:r>
    </w:p>
    <w:p w14:paraId="1AB243B1" w14:textId="77777777" w:rsidR="009B72FE" w:rsidRPr="00805DB2" w:rsidRDefault="00000000" w:rsidP="00CB00DB">
      <w:pPr>
        <w:spacing w:after="100" w:line="480" w:lineRule="auto"/>
        <w:rPr>
          <w:color w:val="000000" w:themeColor="text1"/>
        </w:rPr>
      </w:pPr>
      <w:r w:rsidRPr="00805DB2">
        <w:rPr>
          <w:b/>
          <w:bCs/>
          <w:color w:val="000000" w:themeColor="text1"/>
          <w:sz w:val="22"/>
          <w:szCs w:val="22"/>
        </w:rPr>
        <w:t xml:space="preserve">File format: </w:t>
      </w:r>
      <w:r w:rsidRPr="00805DB2">
        <w:rPr>
          <w:color w:val="000000" w:themeColor="text1"/>
          <w:sz w:val="22"/>
          <w:szCs w:val="22"/>
        </w:rPr>
        <w:t>.docx</w:t>
      </w:r>
    </w:p>
    <w:p w14:paraId="43DBA349" w14:textId="77777777" w:rsidR="009B72FE" w:rsidRPr="00805DB2" w:rsidRDefault="00000000" w:rsidP="00CB00DB">
      <w:pPr>
        <w:spacing w:after="100" w:line="480" w:lineRule="auto"/>
        <w:rPr>
          <w:color w:val="000000" w:themeColor="text1"/>
        </w:rPr>
      </w:pPr>
      <w:r w:rsidRPr="00805DB2">
        <w:rPr>
          <w:b/>
          <w:bCs/>
          <w:color w:val="000000" w:themeColor="text1"/>
          <w:sz w:val="22"/>
          <w:szCs w:val="22"/>
        </w:rPr>
        <w:t xml:space="preserve">Title of data: </w:t>
      </w:r>
      <w:r w:rsidRPr="00805DB2">
        <w:rPr>
          <w:color w:val="000000" w:themeColor="text1"/>
          <w:sz w:val="22"/>
          <w:szCs w:val="22"/>
        </w:rPr>
        <w:t>List of R packages used in the development of the IndepMR Shiny application.</w:t>
      </w:r>
    </w:p>
    <w:p w14:paraId="5C13F405" w14:textId="77777777" w:rsidR="009B72FE" w:rsidRPr="00805DB2" w:rsidRDefault="00000000" w:rsidP="00CB00DB">
      <w:pPr>
        <w:spacing w:after="300" w:line="480" w:lineRule="auto"/>
        <w:rPr>
          <w:color w:val="000000" w:themeColor="text1"/>
        </w:rPr>
      </w:pPr>
      <w:r w:rsidRPr="00805DB2">
        <w:rPr>
          <w:b/>
          <w:bCs/>
          <w:color w:val="000000" w:themeColor="text1"/>
          <w:sz w:val="22"/>
          <w:szCs w:val="22"/>
        </w:rPr>
        <w:t xml:space="preserve">Description of data: </w:t>
      </w:r>
      <w:r w:rsidRPr="00805DB2">
        <w:rPr>
          <w:color w:val="000000" w:themeColor="text1"/>
          <w:sz w:val="22"/>
          <w:szCs w:val="22"/>
        </w:rPr>
        <w:t>This file lists all R packages loaded and used within the IndepMR Shiny application source code (global.R and all R/ module scripts), together with the functional category of each package and a brief description of its role in the application (e.g. data import/export, data manipulation, Mendelian randomization analysis, or visualization).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400"/>
        <w:gridCol w:w="6360"/>
      </w:tblGrid>
      <w:tr w:rsidR="009B72FE" w:rsidRPr="00805DB2" w14:paraId="36DFAF20" w14:textId="77777777" w:rsidTr="00805DB2">
        <w:trPr>
          <w:tblHeader/>
        </w:trPr>
        <w:tc>
          <w:tcPr>
            <w:tcW w:w="16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854F1E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b/>
                <w:bCs/>
                <w:color w:val="000000" w:themeColor="text1"/>
              </w:rPr>
              <w:t>R Package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38E993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b/>
                <w:bCs/>
                <w:color w:val="000000" w:themeColor="text1"/>
              </w:rPr>
              <w:t>Category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655E4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b/>
                <w:bCs/>
                <w:color w:val="000000" w:themeColor="text1"/>
              </w:rPr>
              <w:t>Purpose in the IndepMR Application</w:t>
            </w:r>
          </w:p>
        </w:tc>
      </w:tr>
      <w:tr w:rsidR="009B72FE" w:rsidRPr="00805DB2" w14:paraId="64297745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E41D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shiny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04EBC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Application framework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1971A4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Core framework used to build the interactive web application, including UI layout and server-side reactivity.</w:t>
            </w:r>
          </w:p>
        </w:tc>
      </w:tr>
      <w:tr w:rsidR="009B72FE" w:rsidRPr="00805DB2" w14:paraId="0AEEF78F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71F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DT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E4A7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display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C0F2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Renders interactive, sortable, and searchable data tables (DataTables) throughout the application.</w:t>
            </w:r>
          </w:p>
        </w:tc>
      </w:tr>
      <w:tr w:rsidR="009B72FE" w:rsidRPr="00805DB2" w14:paraId="70605635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BE3FF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dplyr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86663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manipulation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BDE69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Used for filtering, joining, grouping, and summarising datasets (e.g. GWAS Catalog and OpenGWAS tables).</w:t>
            </w:r>
          </w:p>
        </w:tc>
      </w:tr>
      <w:tr w:rsidR="009B72FE" w:rsidRPr="00805DB2" w14:paraId="446E1E95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816F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stringr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57778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manipulation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4EE7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String trimming, pattern matching, and text cleaning of study accessions, cohort names, and ancestry terms.</w:t>
            </w:r>
          </w:p>
        </w:tc>
      </w:tr>
      <w:tr w:rsidR="009B72FE" w:rsidRPr="00805DB2" w14:paraId="7E179B59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806A1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readxl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4339C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import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CB20E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Reads Excel (.xlsx) source files, including the merged GWAS/OpenGWAS dataset and ancestry grouping files.</w:t>
            </w:r>
          </w:p>
        </w:tc>
      </w:tr>
      <w:tr w:rsidR="009B72FE" w:rsidRPr="00805DB2" w14:paraId="40F38654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FA47C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openxlsx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60C53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export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53BFD7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Writes Excel workbooks for downloadable results (MR estimates, sensitivity analyses, SNP effect tables).</w:t>
            </w:r>
          </w:p>
        </w:tc>
      </w:tr>
      <w:tr w:rsidR="009B72FE" w:rsidRPr="00805DB2" w14:paraId="6773A427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51BA8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lastRenderedPageBreak/>
              <w:t>DiagrammeR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2DF62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Visualization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0AD42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Generates the causal diagram visualisation used in the mediation analysis module (Tab 5).</w:t>
            </w:r>
          </w:p>
        </w:tc>
      </w:tr>
      <w:tr w:rsidR="009B72FE" w:rsidRPr="00805DB2" w14:paraId="11229637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6D4AA7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sf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5C462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Spatial data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BA3A9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Handles simple features (spatial vector data) supporting ancestry/geographic mapping functionality.</w:t>
            </w:r>
          </w:p>
        </w:tc>
      </w:tr>
      <w:tr w:rsidR="009B72FE" w:rsidRPr="00805DB2" w14:paraId="7E4D6AE0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96D3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rnaturalearth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F710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Spatial data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1080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Provides base world map geometries used alongside sf for ancestry/geographic visualisation.</w:t>
            </w:r>
          </w:p>
        </w:tc>
      </w:tr>
      <w:tr w:rsidR="009B72FE" w:rsidRPr="00805DB2" w14:paraId="56C8E08D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A0304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ggplot2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2A30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Visualization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4C651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Produces static plots, including MR scatter, forest, leave-one-out, and funnel plots.</w:t>
            </w:r>
          </w:p>
        </w:tc>
      </w:tr>
      <w:tr w:rsidR="009B72FE" w:rsidRPr="00805DB2" w14:paraId="07AC6F73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B53DE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plotly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D52E7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Visualization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226EF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Adds interactivity to selected plots within the application.</w:t>
            </w:r>
          </w:p>
        </w:tc>
      </w:tr>
      <w:tr w:rsidR="009B72FE" w:rsidRPr="00805DB2" w14:paraId="73A7BD19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C535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TwoSampleMR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5EBC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MR analysis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43DDFC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Core two-sample Mendelian randomization package (MRC-IEU, University of Bristol); instrument extraction, harmonisation, MR estimation, and sensitivity analyses.</w:t>
            </w:r>
          </w:p>
        </w:tc>
      </w:tr>
      <w:tr w:rsidR="009B72FE" w:rsidRPr="00805DB2" w14:paraId="0A10181A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E5CE6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ieugwasr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E9DE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MR analysis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D53AE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Interfaces with the IEU OpenGWAS API for retrieval of SNP-level summary statistics and LD information.</w:t>
            </w:r>
          </w:p>
        </w:tc>
      </w:tr>
      <w:tr w:rsidR="009B72FE" w:rsidRPr="00805DB2" w14:paraId="7593563C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9416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MVMR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F3A2E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MR analysis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7B2C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Performs multivariable Mendelian randomization (MVMR) analyses (Tab 5).</w:t>
            </w:r>
          </w:p>
        </w:tc>
      </w:tr>
      <w:tr w:rsidR="009B72FE" w:rsidRPr="00805DB2" w14:paraId="73C28BC6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02E10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grid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3F5CC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Graphics (base R)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99916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Low-level graphics engine underlying ggplot2 and grid-based plot arrangement.</w:t>
            </w:r>
          </w:p>
        </w:tc>
      </w:tr>
      <w:tr w:rsidR="009B72FE" w:rsidRPr="00805DB2" w14:paraId="4634C868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92046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gridExtra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7D2B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Graphics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B22D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Arranges multiple grid/ggplot2 plots into combined layouts for export.</w:t>
            </w:r>
          </w:p>
        </w:tc>
      </w:tr>
      <w:tr w:rsidR="009B72FE" w:rsidRPr="00805DB2" w14:paraId="231FD28E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914FF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digest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764F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Utility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9019D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Generates hash keys used for the application's result-caching system.</w:t>
            </w:r>
          </w:p>
        </w:tc>
      </w:tr>
      <w:tr w:rsidR="009B72FE" w:rsidRPr="00805DB2" w14:paraId="640BA46A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DD685B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tibble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92B92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Data manipulation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968F0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Provides the modern data-frame structure used internally for cleaner printing and type consistency.</w:t>
            </w:r>
          </w:p>
        </w:tc>
      </w:tr>
      <w:tr w:rsidR="009B72FE" w:rsidRPr="00805DB2" w14:paraId="343DEE80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F5F8F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lastRenderedPageBreak/>
              <w:t>remotes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1BDC0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Package management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94F8F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Supports installation of packages (e.g. TwoSampleMR, MVMR) directly from GitHub sources.</w:t>
            </w:r>
          </w:p>
        </w:tc>
      </w:tr>
      <w:tr w:rsidR="009B72FE" w:rsidRPr="00805DB2" w14:paraId="260B5B19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37E44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tools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FC169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Utility (base R)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B904A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Base R utility functions used for file path and file-type handling.</w:t>
            </w:r>
          </w:p>
        </w:tc>
      </w:tr>
      <w:tr w:rsidR="009B72FE" w:rsidRPr="00805DB2" w14:paraId="1F56B69F" w14:textId="77777777" w:rsidTr="00805DB2"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29D5C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i/>
                <w:iCs/>
                <w:color w:val="000000" w:themeColor="text1"/>
              </w:rPr>
              <w:t>grDevices</w:t>
            </w:r>
          </w:p>
        </w:tc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4B8CA5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Graphics (base R)</w:t>
            </w:r>
          </w:p>
        </w:tc>
        <w:tc>
          <w:tcPr>
            <w:tcW w:w="63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F4E96" w14:textId="77777777" w:rsidR="009B72FE" w:rsidRPr="00805DB2" w:rsidRDefault="00000000" w:rsidP="00CB00DB">
            <w:pPr>
              <w:spacing w:line="480" w:lineRule="auto"/>
              <w:rPr>
                <w:color w:val="000000" w:themeColor="text1"/>
              </w:rPr>
            </w:pPr>
            <w:r w:rsidRPr="00805DB2">
              <w:rPr>
                <w:color w:val="000000" w:themeColor="text1"/>
              </w:rPr>
              <w:t>Base R graphics device functions used when exporting plots to PDF.</w:t>
            </w:r>
          </w:p>
        </w:tc>
      </w:tr>
    </w:tbl>
    <w:p w14:paraId="5CA8BB6A" w14:textId="4DD0C7B9" w:rsidR="009B72FE" w:rsidRPr="00805DB2" w:rsidRDefault="009B72FE" w:rsidP="00CB00DB">
      <w:pPr>
        <w:spacing w:before="200" w:line="480" w:lineRule="auto"/>
        <w:rPr>
          <w:color w:val="000000" w:themeColor="text1"/>
        </w:rPr>
      </w:pPr>
    </w:p>
    <w:sectPr w:rsidR="009B72FE" w:rsidRPr="00805DB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52306"/>
    <w:multiLevelType w:val="hybridMultilevel"/>
    <w:tmpl w:val="979E2B22"/>
    <w:lvl w:ilvl="0" w:tplc="38ACA780">
      <w:start w:val="1"/>
      <w:numFmt w:val="bullet"/>
      <w:lvlText w:val="●"/>
      <w:lvlJc w:val="left"/>
      <w:pPr>
        <w:ind w:left="720" w:hanging="360"/>
      </w:pPr>
    </w:lvl>
    <w:lvl w:ilvl="1" w:tplc="651E922C">
      <w:start w:val="1"/>
      <w:numFmt w:val="bullet"/>
      <w:lvlText w:val="○"/>
      <w:lvlJc w:val="left"/>
      <w:pPr>
        <w:ind w:left="1440" w:hanging="360"/>
      </w:pPr>
    </w:lvl>
    <w:lvl w:ilvl="2" w:tplc="1B2A9956">
      <w:start w:val="1"/>
      <w:numFmt w:val="bullet"/>
      <w:lvlText w:val="■"/>
      <w:lvlJc w:val="left"/>
      <w:pPr>
        <w:ind w:left="2160" w:hanging="360"/>
      </w:pPr>
    </w:lvl>
    <w:lvl w:ilvl="3" w:tplc="14066DF4">
      <w:start w:val="1"/>
      <w:numFmt w:val="bullet"/>
      <w:lvlText w:val="●"/>
      <w:lvlJc w:val="left"/>
      <w:pPr>
        <w:ind w:left="2880" w:hanging="360"/>
      </w:pPr>
    </w:lvl>
    <w:lvl w:ilvl="4" w:tplc="AAA06A04">
      <w:start w:val="1"/>
      <w:numFmt w:val="bullet"/>
      <w:lvlText w:val="○"/>
      <w:lvlJc w:val="left"/>
      <w:pPr>
        <w:ind w:left="3600" w:hanging="360"/>
      </w:pPr>
    </w:lvl>
    <w:lvl w:ilvl="5" w:tplc="78247ACC">
      <w:start w:val="1"/>
      <w:numFmt w:val="bullet"/>
      <w:lvlText w:val="■"/>
      <w:lvlJc w:val="left"/>
      <w:pPr>
        <w:ind w:left="4320" w:hanging="360"/>
      </w:pPr>
    </w:lvl>
    <w:lvl w:ilvl="6" w:tplc="7EC6E39A">
      <w:start w:val="1"/>
      <w:numFmt w:val="bullet"/>
      <w:lvlText w:val="●"/>
      <w:lvlJc w:val="left"/>
      <w:pPr>
        <w:ind w:left="5040" w:hanging="360"/>
      </w:pPr>
    </w:lvl>
    <w:lvl w:ilvl="7" w:tplc="0E9CD554">
      <w:start w:val="1"/>
      <w:numFmt w:val="bullet"/>
      <w:lvlText w:val="●"/>
      <w:lvlJc w:val="left"/>
      <w:pPr>
        <w:ind w:left="5760" w:hanging="360"/>
      </w:pPr>
    </w:lvl>
    <w:lvl w:ilvl="8" w:tplc="A22AC2DE">
      <w:start w:val="1"/>
      <w:numFmt w:val="bullet"/>
      <w:lvlText w:val="●"/>
      <w:lvlJc w:val="left"/>
      <w:pPr>
        <w:ind w:left="6480" w:hanging="360"/>
      </w:pPr>
    </w:lvl>
  </w:abstractNum>
  <w:num w:numId="1" w16cid:durableId="1729567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FE"/>
    <w:rsid w:val="001A635A"/>
    <w:rsid w:val="00805DB2"/>
    <w:rsid w:val="009B72FE"/>
    <w:rsid w:val="009D105A"/>
    <w:rsid w:val="00CB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7C5B9"/>
  <w15:docId w15:val="{F3F41E98-24D6-BC4B-B5E2-5113A4C6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LK" w:eastAsia="en-GB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2599</Characters>
  <Application>Microsoft Office Word</Application>
  <DocSecurity>0</DocSecurity>
  <Lines>59</Lines>
  <Paragraphs>32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Thenuka Yatawara</cp:lastModifiedBy>
  <cp:revision>3</cp:revision>
  <dcterms:created xsi:type="dcterms:W3CDTF">2026-07-19T13:02:00Z</dcterms:created>
  <dcterms:modified xsi:type="dcterms:W3CDTF">2026-08-11T06:31:00Z</dcterms:modified>
</cp:coreProperties>
</file>