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BB1EA">
      <w:pPr>
        <w:widowControl/>
        <w:tabs>
          <w:tab w:val="left" w:pos="5250"/>
        </w:tabs>
        <w:spacing w:line="480" w:lineRule="auto"/>
        <w:jc w:val="center"/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u w:val="none"/>
          <w:shd w:val="clear" w:color="auto" w:fill="FFFFFF"/>
          <w:lang w:val="en-US" w:eastAsia="zh-CN"/>
        </w:rPr>
        <w:t xml:space="preserve">Supplementary Material </w:t>
      </w:r>
    </w:p>
    <w:p w14:paraId="4BF81F9B">
      <w:pPr>
        <w:widowControl/>
        <w:tabs>
          <w:tab w:val="left" w:pos="5250"/>
        </w:tabs>
        <w:spacing w:line="480" w:lineRule="auto"/>
        <w:jc w:val="center"/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u w:val="none"/>
          <w:shd w:val="clear" w:color="auto" w:fill="FFFFFF"/>
          <w:lang w:val="en-US" w:eastAsia="zh-CN"/>
        </w:rPr>
      </w:pPr>
    </w:p>
    <w:p w14:paraId="7C6EF994">
      <w:pPr>
        <w:widowControl/>
        <w:tabs>
          <w:tab w:val="left" w:pos="5250"/>
        </w:tabs>
        <w:spacing w:line="480" w:lineRule="auto"/>
        <w:jc w:val="center"/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</w:pP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 xml:space="preserve">Spleen 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s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tiffness-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b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 xml:space="preserve">ased 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a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 xml:space="preserve">lgorithm for 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p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 xml:space="preserve">redicting 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d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 xml:space="preserve">ecompensation in 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t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reatment-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n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 xml:space="preserve">aive HBV-HCC </w:t>
      </w:r>
      <w:r>
        <w:rPr>
          <w:rStyle w:val="6"/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p</w:t>
      </w:r>
      <w:r>
        <w:rPr>
          <w:rStyle w:val="6"/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u w:val="none"/>
          <w:shd w:val="clear" w:color="auto" w:fill="FFFFFF"/>
          <w:lang w:val="en-US" w:eastAsia="zh-CN"/>
        </w:rPr>
        <w:t>atients</w:t>
      </w:r>
    </w:p>
    <w:p w14:paraId="28043D51">
      <w:pPr>
        <w:tabs>
          <w:tab w:val="left" w:pos="5588"/>
        </w:tabs>
        <w:spacing w:line="480" w:lineRule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FEDC5D">
      <w:pPr>
        <w:tabs>
          <w:tab w:val="left" w:pos="5588"/>
        </w:tabs>
        <w:spacing w:line="480" w:lineRule="auto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Xiaofeng Zhang,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Haoning Shen, Yin Peng,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Hui Li,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Qinjun He, Jing Huang, Junying Li,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Wenfan Luo, Yali Ji, Xiaoqin Lan, Ling Zhou,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Changze Hong,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Xiaoqin Luo,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Zheng Chen,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Jinjun Chen, Xiao Cheng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ab/>
      </w:r>
    </w:p>
    <w:p w14:paraId="157C2DCD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DFECB8F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13A63A50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72B7364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8A97602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5A5681D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E7CACA9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3FB3240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1655CA6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E3C55ED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7ED115F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2C99710D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31C6511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5A4E07AE">
      <w:pPr>
        <w:numPr>
          <w:ilvl w:val="0"/>
          <w:numId w:val="0"/>
        </w:numPr>
        <w:spacing w:line="48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6EE44AC1">
      <w:pPr>
        <w:spacing w:line="480" w:lineRule="auto"/>
        <w:jc w:val="left"/>
        <w:rPr>
          <w:b/>
          <w:bCs/>
        </w:rPr>
      </w:pPr>
      <w:r>
        <w:rPr>
          <w:rFonts w:hint="eastAsia" w:ascii="Times New Roman" w:hAnsi="Times New Roman"/>
          <w:b/>
          <w:bCs/>
          <w:sz w:val="24"/>
          <w:szCs w:val="24"/>
          <w:highlight w:val="none"/>
          <w:lang w:val="en-US" w:eastAsia="zh-CN"/>
        </w:rPr>
        <w:t>Supplementary Table 1.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Univariate and multivariate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competing risk 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analysis</w:t>
      </w: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for factors associated with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liver-related death.</w:t>
      </w:r>
    </w:p>
    <w:tbl>
      <w:tblPr>
        <w:tblStyle w:val="4"/>
        <w:tblW w:w="10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887"/>
        <w:gridCol w:w="971"/>
        <w:gridCol w:w="1800"/>
        <w:gridCol w:w="910"/>
        <w:gridCol w:w="1780"/>
        <w:gridCol w:w="977"/>
      </w:tblGrid>
      <w:tr w14:paraId="02DD3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1F1F1" w:themeFill="background1" w:themeFillShade="F2"/>
          </w:tcPr>
          <w:p w14:paraId="069CF92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8F7D56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Variable</w:t>
            </w:r>
          </w:p>
        </w:tc>
        <w:tc>
          <w:tcPr>
            <w:tcW w:w="2858" w:type="dxa"/>
            <w:gridSpan w:val="2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F1F1F1" w:themeFill="background1" w:themeFillShade="F2"/>
            <w:vAlign w:val="center"/>
          </w:tcPr>
          <w:p w14:paraId="5B98D55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Univariable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analysis</w:t>
            </w:r>
          </w:p>
        </w:tc>
        <w:tc>
          <w:tcPr>
            <w:tcW w:w="54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10C9CE2F"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Mult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ivariable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analysis</w:t>
            </w:r>
          </w:p>
        </w:tc>
      </w:tr>
      <w:tr w14:paraId="27B1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vMerge w:val="continue"/>
            <w:tcBorders>
              <w:left w:val="nil"/>
              <w:right w:val="nil"/>
            </w:tcBorders>
            <w:shd w:val="clear" w:color="auto" w:fill="F1F1F1" w:themeFill="background1" w:themeFillShade="F2"/>
          </w:tcPr>
          <w:p w14:paraId="7947CB7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58" w:type="dxa"/>
            <w:gridSpan w:val="2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7AECD5AD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21178E8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th_model 1</w:t>
            </w:r>
          </w:p>
        </w:tc>
        <w:tc>
          <w:tcPr>
            <w:tcW w:w="27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center"/>
          </w:tcPr>
          <w:p w14:paraId="160CF69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eath_model 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6170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</w:tcPr>
          <w:p w14:paraId="3A0C1FE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</w:tcPr>
          <w:p w14:paraId="62BE81F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 (95% CI)</w:t>
            </w: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</w:tcPr>
          <w:p w14:paraId="2F73ED6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</w:tcPr>
          <w:p w14:paraId="7868681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 (95% CI)</w:t>
            </w: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</w:tcPr>
          <w:p w14:paraId="156901B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35193207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HR (95% CI)</w:t>
            </w: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3B68E15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 value</w:t>
            </w:r>
          </w:p>
        </w:tc>
      </w:tr>
      <w:tr w14:paraId="1945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100C382">
            <w:pPr>
              <w:spacing w:line="48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18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074C57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(0.9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-1.01) </w:t>
            </w:r>
          </w:p>
        </w:tc>
        <w:tc>
          <w:tcPr>
            <w:tcW w:w="9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5994AD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1B3BF4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604E3E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AE10E5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694CA4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230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BC74E4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Male gender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39F253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1.45 (0.66-3.19)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BF98B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871FB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D0A81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ED415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8343B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97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6D9A2F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Body mass index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1D92C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1D01E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B423F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91233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8E119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65A96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86F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84558A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Diabetes Mellitus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F78B9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0.63 (0.26-1.52)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FEA99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18BB4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9FA5C6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86BC8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0.35 (0.09-1.35)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1AEE0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0.130</w:t>
            </w:r>
          </w:p>
        </w:tc>
      </w:tr>
      <w:tr w14:paraId="7F08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128191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HBV control baseline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C02E7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27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2C3A0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381872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723F2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2EAC7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7B011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53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C78C2"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BCLC classification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40A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A39B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21722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CBD8B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D18B5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7C5DA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7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0EF62"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198A27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93E11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5D39C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B82A7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BB5C32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5F8D0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6755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CD2DD"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B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4CFBB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(1.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-9.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C053B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B796A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1.69 (0.76-3.75)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C4187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87626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1.83 (0.85-3.98)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F140D6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0.120</w:t>
            </w:r>
          </w:p>
        </w:tc>
      </w:tr>
      <w:tr w14:paraId="1A33C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DA6F8"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C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D72CBE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5.83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21.07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70BDA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4EAE1C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2.79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(1.29-6.04)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688B84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0.009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483EC0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3.12 (1.37-7.09)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66CF5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0.007</w:t>
            </w:r>
          </w:p>
        </w:tc>
      </w:tr>
      <w:tr w14:paraId="1CD6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24355"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Laboratory tests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45B3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9940C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4B9BD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264A5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800E4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FB543">
            <w:pPr>
              <w:spacing w:line="480" w:lineRule="auto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</w:rPr>
            </w:pPr>
          </w:p>
        </w:tc>
      </w:tr>
      <w:tr w14:paraId="4196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DF416C0">
            <w:pPr>
              <w:spacing w:line="48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Platelet count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0A017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1.00 (1.00-1.01)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52C01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B2DADD">
            <w:pPr>
              <w:spacing w:line="480" w:lineRule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984115E">
            <w:pPr>
              <w:spacing w:line="480" w:lineRule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124205E">
            <w:pPr>
              <w:spacing w:line="480" w:lineRule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92957E">
            <w:pPr>
              <w:spacing w:line="480" w:lineRule="auto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</w:tr>
      <w:tr w14:paraId="69461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38AEF6">
            <w:pPr>
              <w:spacing w:line="48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kern w:val="2"/>
                <w:sz w:val="22"/>
                <w:szCs w:val="2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Total bilirubin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4513DF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1.0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0.99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-1.0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56C88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1C1B2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0.98 (0.95-1.01)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CC7A4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0.140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C805A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0.97 (0.94-0.99)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577DF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0.015</w:t>
            </w:r>
          </w:p>
        </w:tc>
      </w:tr>
      <w:tr w14:paraId="6E7CE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A06B2">
            <w:pPr>
              <w:spacing w:line="48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Albumin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EB82CD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(0.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-0.9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FD100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4C2F6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5A73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0499C7A"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28E530"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9EB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E1EE9">
            <w:pPr>
              <w:spacing w:line="480" w:lineRule="auto"/>
              <w:ind w:firstLine="220" w:firstLineChars="100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Creatinine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2DBE011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1.00 (0.98-1.0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5E9425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A471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807D3"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19B3AB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ECCB5E">
            <w:pPr>
              <w:spacing w:line="480" w:lineRule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</w:rPr>
            </w:pPr>
          </w:p>
        </w:tc>
      </w:tr>
      <w:tr w14:paraId="2A0CA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5502D">
            <w:pPr>
              <w:spacing w:line="48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INR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351DA3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3.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22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096A0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AE18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/>
              </w:rPr>
              <w:t>8.95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/>
              </w:rPr>
              <w:t>(2.34-34.28)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1850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/>
              </w:rPr>
              <w:t>0.001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656459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7.61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1.86-31.21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58FF5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/>
              </w:rPr>
              <w:t>0.005</w:t>
            </w:r>
          </w:p>
        </w:tc>
      </w:tr>
      <w:tr w14:paraId="75BB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D30BA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HBV control follow up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F9ECF2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0.18 (0.10-0.30)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1F2D5F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92429">
            <w:pPr>
              <w:spacing w:line="48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0.26 (0.14-0.50)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D4157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75C9E3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0.28 (0.14-0.58)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17CE4B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</w:tr>
      <w:tr w14:paraId="36C4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C7018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 of HCC treatment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94800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 (0.02-0.14)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6F7E2F6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41BE5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0.11 (0.04-0.30)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BED9D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1BA0B7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0.11 (0.04-0.33)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AD06109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&lt;0.001</w:t>
            </w:r>
          </w:p>
        </w:tc>
      </w:tr>
      <w:tr w14:paraId="43FA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FA1AF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LSM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8BDA11A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1.03 (1.02-1.04)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35C4B38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EEE908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(1.0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-1.0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3972F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DE30DA"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AB8F65"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56E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20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C16262E">
            <w:pPr>
              <w:spacing w:line="480" w:lineRule="auto"/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SSM 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74A6EE1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 1.02 (1.01-1.03)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BE9B714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EB19214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C3D676A"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B89F8EA">
            <w:pPr>
              <w:spacing w:line="480" w:lineRule="auto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1.0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(1.0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-1.0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)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204DD7F">
            <w:pPr>
              <w:spacing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0.00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</w:tr>
    </w:tbl>
    <w:p w14:paraId="7EEACE06">
      <w:pPr>
        <w:spacing w:line="480" w:lineRule="auto"/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BCLC, </w:t>
      </w:r>
      <w:r>
        <w:rPr>
          <w:rStyle w:val="6"/>
          <w:rFonts w:hint="default" w:ascii="Times New Roman" w:hAnsi="Times New Roman" w:eastAsia="宋体" w:cs="Times New Roman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Barcelona Clinic Liver C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ancer;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CR, complete response;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HBV, hepatitis B virus; 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HCC, hepatocellular carcinoma;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NR, international normalized ratio; LSM, liver stiffness measurement;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sHR, s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ubdistribution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azard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atio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SSM,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" w:hAnsi="Times New Roman" w:eastAsia="宋体" w:cs="Times New Roman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pleen stiffness measurement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.</w:t>
      </w:r>
    </w:p>
    <w:p w14:paraId="28AF812D">
      <w:pPr>
        <w:spacing w:line="480" w:lineRule="auto"/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483B4EC">
      <w:pPr>
        <w:spacing w:line="480" w:lineRule="auto"/>
        <w:jc w:val="left"/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Supplementary Table 2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Time-dependent AUC with 95% confidence intervals and average C-index for hepatic decompensation (considering competing events) of the models.</w:t>
      </w:r>
    </w:p>
    <w:tbl>
      <w:tblPr>
        <w:tblStyle w:val="4"/>
        <w:tblW w:w="61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597"/>
        <w:gridCol w:w="1651"/>
        <w:gridCol w:w="1689"/>
        <w:gridCol w:w="1616"/>
        <w:gridCol w:w="1107"/>
        <w:gridCol w:w="1062"/>
      </w:tblGrid>
      <w:tr w14:paraId="088A4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00016821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32C342C1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Apparent </w:t>
            </w:r>
          </w:p>
          <w:p w14:paraId="08D961D3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AUC for </w:t>
            </w:r>
          </w:p>
          <w:p w14:paraId="4DD697D1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decompensation </w:t>
            </w:r>
          </w:p>
          <w:p w14:paraId="31FD51F4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 1 year</w:t>
            </w:r>
          </w:p>
        </w:tc>
        <w:tc>
          <w:tcPr>
            <w:tcW w:w="7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709122CC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Cross-validated </w:t>
            </w:r>
          </w:p>
          <w:p w14:paraId="538DCB5F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AUC for </w:t>
            </w:r>
          </w:p>
          <w:p w14:paraId="69F022A8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decompensation </w:t>
            </w:r>
          </w:p>
          <w:p w14:paraId="1FFC5D75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 1 year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168F8B22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Apparent </w:t>
            </w:r>
          </w:p>
          <w:p w14:paraId="46BC4CA8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AUC for </w:t>
            </w:r>
          </w:p>
          <w:p w14:paraId="6D2B6365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decompensation </w:t>
            </w:r>
          </w:p>
          <w:p w14:paraId="259BF82F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 2 years</w:t>
            </w:r>
          </w:p>
        </w:tc>
        <w:tc>
          <w:tcPr>
            <w:tcW w:w="77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1CD76B34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Cross-validated </w:t>
            </w:r>
          </w:p>
          <w:p w14:paraId="1AD3AEB4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AUC for </w:t>
            </w:r>
          </w:p>
          <w:p w14:paraId="6F817439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decompensation </w:t>
            </w:r>
          </w:p>
          <w:p w14:paraId="5BDC02F0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at 2 years</w:t>
            </w:r>
          </w:p>
        </w:tc>
        <w:tc>
          <w:tcPr>
            <w:tcW w:w="53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21BB98E5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Apparent </w:t>
            </w:r>
          </w:p>
          <w:p w14:paraId="168D63DF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C-inde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  <w:p w14:paraId="1D9EF18A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1F1F1" w:themeFill="background1" w:themeFillShade="F2"/>
            <w:vAlign w:val="top"/>
          </w:tcPr>
          <w:p w14:paraId="3C2DB901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Cross-</w:t>
            </w:r>
          </w:p>
          <w:p w14:paraId="0C3CA662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validated </w:t>
            </w:r>
          </w:p>
          <w:p w14:paraId="3DC9D672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C-index</w:t>
            </w:r>
          </w:p>
        </w:tc>
      </w:tr>
      <w:tr w14:paraId="31C0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046BA99A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Decom_model 1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3C034A54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0.868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EB1402A">
            <w:pPr>
              <w:widowControl/>
              <w:numPr>
                <w:ilvl w:val="255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0.833</w:t>
            </w:r>
          </w:p>
        </w:tc>
        <w:tc>
          <w:tcPr>
            <w:tcW w:w="80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55E62D13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0.815</w:t>
            </w:r>
          </w:p>
        </w:tc>
        <w:tc>
          <w:tcPr>
            <w:tcW w:w="77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5812CACC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0.789</w:t>
            </w:r>
          </w:p>
        </w:tc>
        <w:tc>
          <w:tcPr>
            <w:tcW w:w="53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5A665A5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0.788</w:t>
            </w: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30B595D2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0.784</w:t>
            </w:r>
          </w:p>
        </w:tc>
      </w:tr>
      <w:tr w14:paraId="2A02E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04AC3C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Decom_model 2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C67088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0.878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4513EF7">
            <w:pPr>
              <w:widowControl/>
              <w:numPr>
                <w:ilvl w:val="255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0.852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F05757E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0.836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751170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0.810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C62BE9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0.809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9CD55ED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0.808</w:t>
            </w:r>
          </w:p>
        </w:tc>
      </w:tr>
      <w:tr w14:paraId="3625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78F4FDA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MELD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28EC77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0.717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D7DFC6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0.676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23EDBE1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0.731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641AD6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3B0A8CC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0.654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1021279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0.650</w:t>
            </w:r>
          </w:p>
        </w:tc>
      </w:tr>
      <w:tr w14:paraId="4E28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7ED5D74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CTP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9E2626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0.673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AEDCB0F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0.611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83A478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0.709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0B037D7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0.631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C6CC31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0.599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257ED1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0.600</w:t>
            </w:r>
          </w:p>
        </w:tc>
      </w:tr>
      <w:tr w14:paraId="573C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B68815B">
            <w:pPr>
              <w:widowControl/>
              <w:numPr>
                <w:ilvl w:val="255"/>
                <w:numId w:val="0"/>
              </w:numPr>
              <w:spacing w:line="48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ALBI</w:t>
            </w:r>
          </w:p>
        </w:tc>
        <w:tc>
          <w:tcPr>
            <w:tcW w:w="76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948382A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0.718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3586271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0.676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F848E2B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0.766</w:t>
            </w:r>
          </w:p>
        </w:tc>
        <w:tc>
          <w:tcPr>
            <w:tcW w:w="77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30209355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0.722</w:t>
            </w:r>
          </w:p>
        </w:tc>
        <w:tc>
          <w:tcPr>
            <w:tcW w:w="53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F6B7800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0.689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2410E211">
            <w:pPr>
              <w:widowControl/>
              <w:numPr>
                <w:ilvl w:val="255"/>
                <w:numId w:val="0"/>
              </w:num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0.684</w:t>
            </w:r>
          </w:p>
        </w:tc>
      </w:tr>
    </w:tbl>
    <w:p w14:paraId="58147A04">
      <w:pPr>
        <w:spacing w:line="480" w:lineRule="auto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AUC,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areas under the curve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ALBI,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Albumin-Bilirubin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; CTP,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Child-Turcotte-Pugh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; MELD, Model for End-Stage Liver disease.</w:t>
      </w:r>
    </w:p>
    <w:p w14:paraId="4F067F7D">
      <w:pPr>
        <w:spacing w:line="480" w:lineRule="auto"/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3AC8DF2">
      <w:pPr>
        <w:spacing w:line="480" w:lineRule="auto"/>
        <w:rPr>
          <w:rFonts w:hint="eastAsia" w:ascii="Times New Roman" w:hAnsi="Times New Roman" w:eastAsia="宋体" w:cs="Times New Roman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2E96742">
      <w:pPr>
        <w:spacing w:line="480" w:lineRule="auto"/>
        <w:jc w:val="center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185410" cy="3379470"/>
            <wp:effectExtent l="0" t="0" r="11430" b="3810"/>
            <wp:docPr id="2" name="图片 2" descr="Figure 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1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541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D1466">
      <w:pPr>
        <w:spacing w:line="480" w:lineRule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Figure S1.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Flowchart of the enrollment. EV, esophageal varices; </w:t>
      </w:r>
      <w:r>
        <w:rPr>
          <w:rStyle w:val="6"/>
          <w:rFonts w:hint="eastAsia" w:ascii="Times New Roman" w:hAnsi="Times New Roman" w:eastAsia="宋体" w:cs="Times New Roman"/>
          <w:color w:val="auto"/>
          <w:sz w:val="24"/>
          <w:szCs w:val="24"/>
          <w:u w:val="none"/>
          <w:shd w:val="clear" w:color="auto" w:fill="FFFFFF"/>
          <w:lang w:val="en-US" w:eastAsia="zh-CN"/>
        </w:rPr>
        <w:t>HCC, 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epatocellular carcinoma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LSM, liver stiffness measurement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</w:rPr>
        <w:t>SSM, spleen stiffness measurement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.</w:t>
      </w:r>
    </w:p>
    <w:p w14:paraId="3F8AC332">
      <w:pPr>
        <w:spacing w:line="48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042FC118">
      <w:pPr>
        <w:spacing w:line="480" w:lineRule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675" cy="2469515"/>
            <wp:effectExtent l="0" t="0" r="14605" b="14605"/>
            <wp:docPr id="3" name="图片 3" descr="Figure S2 v1 20250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 v1 202507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91CAE">
      <w:pPr>
        <w:spacing w:line="480" w:lineRule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Figure S2.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Types of first decompensation events (A) and causes of liver-related mortality (B).</w:t>
      </w:r>
    </w:p>
    <w:p w14:paraId="6C311BED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EGVB, 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sophagogastric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ariceal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leeding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; HE, hepatic encephalopathy; HCC,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hepatocellular carcinoma.</w:t>
      </w:r>
    </w:p>
    <w:p w14:paraId="2ADFADC5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98CC5E9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58435" cy="5258435"/>
            <wp:effectExtent l="0" t="0" r="14605" b="14605"/>
            <wp:docPr id="8" name="图片 8" descr="Figure 5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5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52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3221C"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Figure S3.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Calibration of decom_model 1 and decom_model 2 for predicting 1-year (A, C) and 2-year (B, D) decompensation risk. Plots compare the predicted probability (x-axis) against the observed proportion of events (y-axis). Perfect calibration corresponds to an intercept of 0 and a slope of 1; deviations indicate overestimation/underestimation or overfitting/underfitting, respectively.</w:t>
      </w:r>
    </w:p>
    <w:p w14:paraId="79671440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4EC369D2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46900BA">
      <w:pPr>
        <w:spacing w:line="480" w:lineRule="auto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61E97B9">
      <w:pPr>
        <w:spacing w:line="480" w:lineRule="auto"/>
        <w:jc w:val="center"/>
        <w:rPr>
          <w:rFonts w:hint="default" w:ascii="Times New Roman" w:hAnsi="Times New Roman"/>
          <w:sz w:val="24"/>
          <w:szCs w:val="24"/>
          <w:highlight w:val="none"/>
          <w:lang w:val="en-US" w:eastAsia="zh-CN"/>
        </w:rPr>
      </w:pPr>
    </w:p>
    <w:p w14:paraId="25C15733"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6690" cy="5266690"/>
            <wp:effectExtent l="0" t="0" r="6350" b="6350"/>
            <wp:docPr id="1" name="图片 1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314BF">
      <w:pPr>
        <w:spacing w:line="48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3934F27">
      <w:pPr>
        <w:numPr>
          <w:ilvl w:val="0"/>
          <w:numId w:val="0"/>
        </w:numPr>
        <w:spacing w:line="48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Relationship between the individual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liver-related mortality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risk predictors investigated in the study, i.e.,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(A)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Total bilirubin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, (B)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INR, (C)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LSM by VCTE, and the sHR for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liver-related mortality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Models allowed non-linear terms with restricted cubic splines (three knots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).</w:t>
      </w:r>
    </w:p>
    <w:p w14:paraId="60B44647">
      <w:pPr>
        <w:numPr>
          <w:ilvl w:val="0"/>
          <w:numId w:val="0"/>
        </w:numPr>
        <w:spacing w:line="48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INR, international normalized ratio; LSM, 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iver stiffness measurement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sHR,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subdistribution hazard ratio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VCTE,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vibration-controlled transient elastography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1EADF629">
      <w:pPr>
        <w:spacing w:line="480" w:lineRule="auto"/>
        <w:jc w:val="center"/>
        <w:rPr>
          <w:rFonts w:hint="default" w:ascii="Times New Roman" w:hAnsi="Times New Roman"/>
          <w:sz w:val="24"/>
          <w:szCs w:val="24"/>
          <w:highlight w:val="none"/>
          <w:lang w:val="en-US" w:eastAsia="zh-CN"/>
        </w:rPr>
      </w:pPr>
    </w:p>
    <w:p w14:paraId="3BC167FE">
      <w:pPr>
        <w:spacing w:line="480" w:lineRule="auto"/>
        <w:jc w:val="center"/>
        <w:rPr>
          <w:rFonts w:hint="default" w:ascii="Times New Roman" w:hAnsi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66690" cy="5266690"/>
            <wp:effectExtent l="0" t="0" r="6350" b="6350"/>
            <wp:docPr id="5" name="图片 5" descr="Figure-nomo-death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-nomo-death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E3E4"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S5.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Nomograms based on LSM (A) and SSM (B) for predicting liver-related mortality in patients with HBV-related cirrhosis and HCC at 1 and 2 years.</w:t>
      </w:r>
    </w:p>
    <w:p w14:paraId="51E5B12B">
      <w:pPr>
        <w:spacing w:line="480" w:lineRule="auto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BCLC, </w:t>
      </w:r>
      <w:r>
        <w:rPr>
          <w:rStyle w:val="6"/>
          <w:rFonts w:hint="default" w:ascii="Times New Roman" w:hAnsi="Times New Roman" w:eastAsia="宋体" w:cs="Times New Roman"/>
          <w:color w:val="000000" w:themeColor="text1"/>
          <w:sz w:val="24"/>
          <w:szCs w:val="24"/>
          <w:u w:val="none"/>
          <w:shd w:val="clear" w:color="auto" w:fill="FFFFFF"/>
          <w14:textFill>
            <w14:solidFill>
              <w14:schemeClr w14:val="tx1"/>
            </w14:solidFill>
          </w14:textFill>
        </w:rPr>
        <w:t>Barcelona Clinic Liver C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ancer;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CR, complete response; HBV, hepatitis B virus; HCC,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hepatocellular carcinoma; INR, international normalized ratio; LSM, liver stiffness measurement; SSM, spleen stiffness measurement.</w:t>
      </w:r>
    </w:p>
    <w:p w14:paraId="6B167851">
      <w:pPr>
        <w:spacing w:line="480" w:lineRule="auto"/>
        <w:jc w:val="center"/>
        <w:rPr>
          <w:rFonts w:hint="default" w:ascii="Times New Roman" w:hAnsi="Times New Roman"/>
          <w:sz w:val="24"/>
          <w:szCs w:val="24"/>
          <w:highlight w:val="none"/>
          <w:lang w:val="en-US" w:eastAsia="zh-CN"/>
        </w:rPr>
      </w:pPr>
    </w:p>
    <w:p w14:paraId="142B46A9">
      <w:pPr>
        <w:spacing w:line="480" w:lineRule="auto"/>
        <w:jc w:val="center"/>
        <w:rPr>
          <w:rFonts w:hint="default" w:ascii="Times New Roman" w:hAnsi="Times New Roman"/>
          <w:sz w:val="24"/>
          <w:szCs w:val="24"/>
          <w:highlight w:val="none"/>
          <w:lang w:val="en-US" w:eastAsia="zh-CN"/>
        </w:rPr>
      </w:pPr>
    </w:p>
    <w:p w14:paraId="7E9ABCA7">
      <w:pPr>
        <w:spacing w:line="480" w:lineRule="auto"/>
        <w:jc w:val="center"/>
        <w:rPr>
          <w:rFonts w:hint="default" w:ascii="Times New Roman" w:hAnsi="Times New Roman"/>
          <w:sz w:val="24"/>
          <w:szCs w:val="24"/>
          <w:highlight w:val="none"/>
          <w:lang w:val="en-US" w:eastAsia="zh-CN"/>
        </w:rPr>
      </w:pPr>
    </w:p>
    <w:p w14:paraId="3769EFEE">
      <w:pPr>
        <w:spacing w:line="480" w:lineRule="auto"/>
        <w:jc w:val="center"/>
        <w:rPr>
          <w:rFonts w:hint="default" w:ascii="Times New Roman" w:hAnsi="Times New Roman"/>
          <w:b/>
          <w:bCs/>
          <w:sz w:val="24"/>
          <w:szCs w:val="24"/>
          <w:highlight w:val="none"/>
          <w:lang w:val="en-US" w:eastAsia="zh-CN"/>
        </w:rPr>
      </w:pPr>
    </w:p>
    <w:p w14:paraId="21B70DBE">
      <w:pPr>
        <w:spacing w:line="480" w:lineRule="auto"/>
        <w:jc w:val="center"/>
        <w:rPr>
          <w:rFonts w:hint="default" w:ascii="Times New Roman" w:hAnsi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/>
          <w:b/>
          <w:bCs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5273675" cy="5273675"/>
            <wp:effectExtent l="0" t="0" r="14605" b="14605"/>
            <wp:docPr id="4" name="图片 4" descr="Figure S4_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_01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63C51">
      <w:pPr>
        <w:spacing w:line="48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Figure S6.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Time-dependent concordance index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AUC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curves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), and decision curve analysis (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) comparing death_model 1 and death_model 2 with MELD, Child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noBreakHyphen/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Turcotte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noBreakHyphen/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Pugh, and ALBI scores for predicting liver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noBreakHyphen/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related mortality in the same patient population.</w:t>
      </w:r>
    </w:p>
    <w:p w14:paraId="7723F225">
      <w:pPr>
        <w:spacing w:line="48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AUC, area under curve; ALBI,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Albumin-Bilirubin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; HBV, hepatitis B virus; HCC, </w:t>
      </w:r>
      <w:r>
        <w:rPr>
          <w:rStyle w:val="6"/>
          <w:rFonts w:hint="eastAsia" w:ascii="Times New Roman" w:hAnsi="Times New Roman" w:eastAsia="宋体" w:cs="Times New Roman"/>
          <w:color w:val="auto"/>
          <w:sz w:val="24"/>
          <w:szCs w:val="24"/>
          <w:u w:val="none"/>
          <w:shd w:val="clear" w:color="auto" w:fill="FFFFFF"/>
          <w:lang w:val="en-US" w:eastAsia="zh-CN"/>
        </w:rPr>
        <w:t>h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epatocellular carcinoma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>MELD, Model for End-Stage Liver disease.</w:t>
      </w:r>
    </w:p>
    <w:p w14:paraId="076C7D08">
      <w:pPr>
        <w:spacing w:line="48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6C0D0548">
      <w:pPr>
        <w:spacing w:line="48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7CB8A0EB">
      <w:pPr>
        <w:spacing w:line="48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</w:p>
    <w:p w14:paraId="116B60D3">
      <w:pPr>
        <w:spacing w:line="480" w:lineRule="auto"/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1610" cy="2630805"/>
            <wp:effectExtent l="0" t="0" r="11430" b="5715"/>
            <wp:docPr id="6" name="图片 6" descr="death-cif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eath-cif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44DC">
      <w:pPr>
        <w:spacing w:line="480" w:lineRule="auto"/>
        <w:jc w:val="left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Figure S7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Cumulative liver-related death incidence in the low-risk and high-risk groups stratified according to (A) Death_model 1, (B) Death_model 2.</w:t>
      </w:r>
    </w:p>
    <w:p w14:paraId="1AF91233">
      <w:pPr>
        <w:spacing w:line="48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ZjlhYmRkYmNjOWE3MjZjYWRkZGZhMzNjYzYyOWMifQ=="/>
  </w:docVars>
  <w:rsids>
    <w:rsidRoot w:val="323E7720"/>
    <w:rsid w:val="001B223C"/>
    <w:rsid w:val="00586FEC"/>
    <w:rsid w:val="006911F9"/>
    <w:rsid w:val="0089189B"/>
    <w:rsid w:val="008D313A"/>
    <w:rsid w:val="010411BC"/>
    <w:rsid w:val="01086C64"/>
    <w:rsid w:val="010C5220"/>
    <w:rsid w:val="02477318"/>
    <w:rsid w:val="026954E1"/>
    <w:rsid w:val="0293255D"/>
    <w:rsid w:val="033C0E47"/>
    <w:rsid w:val="03FA4101"/>
    <w:rsid w:val="04531FA4"/>
    <w:rsid w:val="04F03C97"/>
    <w:rsid w:val="051C4A8C"/>
    <w:rsid w:val="053E4A03"/>
    <w:rsid w:val="05C313AC"/>
    <w:rsid w:val="05D9297D"/>
    <w:rsid w:val="064E5119"/>
    <w:rsid w:val="06514C09"/>
    <w:rsid w:val="066606B5"/>
    <w:rsid w:val="067803E8"/>
    <w:rsid w:val="068E3768"/>
    <w:rsid w:val="06905732"/>
    <w:rsid w:val="06B01930"/>
    <w:rsid w:val="06CB676A"/>
    <w:rsid w:val="06EA3A09"/>
    <w:rsid w:val="07375BAD"/>
    <w:rsid w:val="074327A4"/>
    <w:rsid w:val="07464042"/>
    <w:rsid w:val="075D75AB"/>
    <w:rsid w:val="07D4164E"/>
    <w:rsid w:val="07EC6065"/>
    <w:rsid w:val="081E6D6D"/>
    <w:rsid w:val="08332819"/>
    <w:rsid w:val="08732C15"/>
    <w:rsid w:val="092D370C"/>
    <w:rsid w:val="093F04BA"/>
    <w:rsid w:val="09684744"/>
    <w:rsid w:val="09BA4874"/>
    <w:rsid w:val="0A5E16A3"/>
    <w:rsid w:val="0B4C599F"/>
    <w:rsid w:val="0B5B5331"/>
    <w:rsid w:val="0BAE6D9C"/>
    <w:rsid w:val="0BC32105"/>
    <w:rsid w:val="0C796C68"/>
    <w:rsid w:val="0D5A43A4"/>
    <w:rsid w:val="0D75742F"/>
    <w:rsid w:val="0D773772"/>
    <w:rsid w:val="0D86163D"/>
    <w:rsid w:val="0E156611"/>
    <w:rsid w:val="0E5057A7"/>
    <w:rsid w:val="0E611762"/>
    <w:rsid w:val="0EC57F43"/>
    <w:rsid w:val="0ED308B1"/>
    <w:rsid w:val="0EDB32C2"/>
    <w:rsid w:val="0F5512C6"/>
    <w:rsid w:val="0F672DA8"/>
    <w:rsid w:val="0F6C4862"/>
    <w:rsid w:val="0FCB3337"/>
    <w:rsid w:val="10284C2D"/>
    <w:rsid w:val="105F7F23"/>
    <w:rsid w:val="107B45B1"/>
    <w:rsid w:val="107B4D5D"/>
    <w:rsid w:val="10CA7A92"/>
    <w:rsid w:val="10CD1330"/>
    <w:rsid w:val="11916802"/>
    <w:rsid w:val="122E4051"/>
    <w:rsid w:val="12631F4C"/>
    <w:rsid w:val="129E211B"/>
    <w:rsid w:val="12F64B6E"/>
    <w:rsid w:val="130A23C8"/>
    <w:rsid w:val="13280AA0"/>
    <w:rsid w:val="13337B71"/>
    <w:rsid w:val="136046DE"/>
    <w:rsid w:val="13A04ADA"/>
    <w:rsid w:val="13B5108C"/>
    <w:rsid w:val="13E9022F"/>
    <w:rsid w:val="145C30F7"/>
    <w:rsid w:val="149C7998"/>
    <w:rsid w:val="150A4901"/>
    <w:rsid w:val="1534197E"/>
    <w:rsid w:val="154020D1"/>
    <w:rsid w:val="167C538B"/>
    <w:rsid w:val="168B7CC4"/>
    <w:rsid w:val="16A50D85"/>
    <w:rsid w:val="16BA5EB3"/>
    <w:rsid w:val="16E01DBD"/>
    <w:rsid w:val="17147CB9"/>
    <w:rsid w:val="1752433D"/>
    <w:rsid w:val="17B44FF8"/>
    <w:rsid w:val="180F222F"/>
    <w:rsid w:val="19143FA0"/>
    <w:rsid w:val="19436634"/>
    <w:rsid w:val="194A79C2"/>
    <w:rsid w:val="19801636"/>
    <w:rsid w:val="19C239FC"/>
    <w:rsid w:val="1A5D1977"/>
    <w:rsid w:val="1A846F04"/>
    <w:rsid w:val="1ABA46D4"/>
    <w:rsid w:val="1AC437A4"/>
    <w:rsid w:val="1B155DAE"/>
    <w:rsid w:val="1B9273FE"/>
    <w:rsid w:val="1BAA0BEC"/>
    <w:rsid w:val="1C24274C"/>
    <w:rsid w:val="1C640D9B"/>
    <w:rsid w:val="1C662D65"/>
    <w:rsid w:val="1C6F14EE"/>
    <w:rsid w:val="1C782A98"/>
    <w:rsid w:val="1CE04199"/>
    <w:rsid w:val="1D3C3AC6"/>
    <w:rsid w:val="1D835251"/>
    <w:rsid w:val="1DB47B00"/>
    <w:rsid w:val="1E0A3BC4"/>
    <w:rsid w:val="1E110AAE"/>
    <w:rsid w:val="1E48649A"/>
    <w:rsid w:val="1E58492F"/>
    <w:rsid w:val="1ECE4BF1"/>
    <w:rsid w:val="1F026649"/>
    <w:rsid w:val="1F3709E9"/>
    <w:rsid w:val="1FF00B97"/>
    <w:rsid w:val="20607ACB"/>
    <w:rsid w:val="20BE47F2"/>
    <w:rsid w:val="20E029BA"/>
    <w:rsid w:val="221C3EC6"/>
    <w:rsid w:val="222B321C"/>
    <w:rsid w:val="222C235B"/>
    <w:rsid w:val="22BB723B"/>
    <w:rsid w:val="2366189C"/>
    <w:rsid w:val="24042E63"/>
    <w:rsid w:val="245E2574"/>
    <w:rsid w:val="246915D6"/>
    <w:rsid w:val="24B30B11"/>
    <w:rsid w:val="24C22B02"/>
    <w:rsid w:val="25A46D6B"/>
    <w:rsid w:val="25A71CF8"/>
    <w:rsid w:val="25B53AB1"/>
    <w:rsid w:val="25B85CB3"/>
    <w:rsid w:val="25D16D75"/>
    <w:rsid w:val="26153106"/>
    <w:rsid w:val="262D66A1"/>
    <w:rsid w:val="26A737D4"/>
    <w:rsid w:val="26CF203B"/>
    <w:rsid w:val="26D56A77"/>
    <w:rsid w:val="27C46B92"/>
    <w:rsid w:val="28133675"/>
    <w:rsid w:val="287E4F92"/>
    <w:rsid w:val="28E31299"/>
    <w:rsid w:val="291D0C4F"/>
    <w:rsid w:val="29EC0622"/>
    <w:rsid w:val="29EE439A"/>
    <w:rsid w:val="2A5341FD"/>
    <w:rsid w:val="2A6F54DA"/>
    <w:rsid w:val="2AA01867"/>
    <w:rsid w:val="2ADF3CE2"/>
    <w:rsid w:val="2B0F53AD"/>
    <w:rsid w:val="2BBB5BBF"/>
    <w:rsid w:val="2BE772F2"/>
    <w:rsid w:val="2C002162"/>
    <w:rsid w:val="2C300C99"/>
    <w:rsid w:val="2C526E62"/>
    <w:rsid w:val="2C666469"/>
    <w:rsid w:val="2CA945A8"/>
    <w:rsid w:val="2CD23AFF"/>
    <w:rsid w:val="2CE37ABA"/>
    <w:rsid w:val="2CF36F49"/>
    <w:rsid w:val="2CF55A3F"/>
    <w:rsid w:val="2D285E15"/>
    <w:rsid w:val="2D4D7629"/>
    <w:rsid w:val="2DC07DFB"/>
    <w:rsid w:val="2DC7118A"/>
    <w:rsid w:val="2DFF6B75"/>
    <w:rsid w:val="2E1D524D"/>
    <w:rsid w:val="2E580034"/>
    <w:rsid w:val="2EA17C2D"/>
    <w:rsid w:val="2EA9088F"/>
    <w:rsid w:val="2ED5161A"/>
    <w:rsid w:val="2F204FF5"/>
    <w:rsid w:val="2F464330"/>
    <w:rsid w:val="2F757C4D"/>
    <w:rsid w:val="2FBB0F52"/>
    <w:rsid w:val="2FDE6C5E"/>
    <w:rsid w:val="2FFA50C2"/>
    <w:rsid w:val="3005243D"/>
    <w:rsid w:val="300541EB"/>
    <w:rsid w:val="3025663B"/>
    <w:rsid w:val="304C1E1A"/>
    <w:rsid w:val="30DD0CC4"/>
    <w:rsid w:val="30EE2159"/>
    <w:rsid w:val="31BC6B2B"/>
    <w:rsid w:val="323E7720"/>
    <w:rsid w:val="32591540"/>
    <w:rsid w:val="32625925"/>
    <w:rsid w:val="3267118D"/>
    <w:rsid w:val="329D070B"/>
    <w:rsid w:val="32F56799"/>
    <w:rsid w:val="33356B95"/>
    <w:rsid w:val="33446DD8"/>
    <w:rsid w:val="337C47C4"/>
    <w:rsid w:val="33B0446E"/>
    <w:rsid w:val="342F5CDB"/>
    <w:rsid w:val="34313801"/>
    <w:rsid w:val="34565015"/>
    <w:rsid w:val="34A42225"/>
    <w:rsid w:val="34C04B85"/>
    <w:rsid w:val="351B1DBB"/>
    <w:rsid w:val="352B64A2"/>
    <w:rsid w:val="35352E7D"/>
    <w:rsid w:val="35812566"/>
    <w:rsid w:val="35AD335B"/>
    <w:rsid w:val="35E52AF5"/>
    <w:rsid w:val="35E6061B"/>
    <w:rsid w:val="35E623C9"/>
    <w:rsid w:val="360F7B72"/>
    <w:rsid w:val="36107446"/>
    <w:rsid w:val="369B7657"/>
    <w:rsid w:val="3724764D"/>
    <w:rsid w:val="376C4B50"/>
    <w:rsid w:val="37B00EE0"/>
    <w:rsid w:val="37DF17C6"/>
    <w:rsid w:val="38156F95"/>
    <w:rsid w:val="3848736B"/>
    <w:rsid w:val="389E6F8B"/>
    <w:rsid w:val="39131727"/>
    <w:rsid w:val="39194863"/>
    <w:rsid w:val="39581830"/>
    <w:rsid w:val="39592215"/>
    <w:rsid w:val="39673821"/>
    <w:rsid w:val="39A22AAB"/>
    <w:rsid w:val="39B34CB8"/>
    <w:rsid w:val="3A011DC8"/>
    <w:rsid w:val="3A9B19D4"/>
    <w:rsid w:val="3ABE56C2"/>
    <w:rsid w:val="3ACF5B21"/>
    <w:rsid w:val="3B554279"/>
    <w:rsid w:val="3B7A783B"/>
    <w:rsid w:val="3B9D79CE"/>
    <w:rsid w:val="3BCC3E0F"/>
    <w:rsid w:val="3BD57167"/>
    <w:rsid w:val="3BEFB280"/>
    <w:rsid w:val="3BF75330"/>
    <w:rsid w:val="3C3B116F"/>
    <w:rsid w:val="3C6D73A0"/>
    <w:rsid w:val="3C8A61A4"/>
    <w:rsid w:val="3C905D3F"/>
    <w:rsid w:val="3CA60B04"/>
    <w:rsid w:val="3D3A4F6A"/>
    <w:rsid w:val="3DA6700D"/>
    <w:rsid w:val="3DBB238D"/>
    <w:rsid w:val="3DD86A9B"/>
    <w:rsid w:val="3DEE3528"/>
    <w:rsid w:val="3E1F0B6E"/>
    <w:rsid w:val="3E377C66"/>
    <w:rsid w:val="3E8B3342"/>
    <w:rsid w:val="3EBE0387"/>
    <w:rsid w:val="3EDA6843"/>
    <w:rsid w:val="3F003461"/>
    <w:rsid w:val="3F125FDD"/>
    <w:rsid w:val="3F650802"/>
    <w:rsid w:val="3FD57736"/>
    <w:rsid w:val="3FE21E53"/>
    <w:rsid w:val="40A13ABC"/>
    <w:rsid w:val="40B25CC9"/>
    <w:rsid w:val="40C41559"/>
    <w:rsid w:val="40E1210B"/>
    <w:rsid w:val="416A65A4"/>
    <w:rsid w:val="41847666"/>
    <w:rsid w:val="419D4283"/>
    <w:rsid w:val="41A575DC"/>
    <w:rsid w:val="41BB0BAE"/>
    <w:rsid w:val="42290B9D"/>
    <w:rsid w:val="422B7AE1"/>
    <w:rsid w:val="42334885"/>
    <w:rsid w:val="42BA1F13"/>
    <w:rsid w:val="42F44377"/>
    <w:rsid w:val="43AF4742"/>
    <w:rsid w:val="43EC32A0"/>
    <w:rsid w:val="43F42155"/>
    <w:rsid w:val="44352E99"/>
    <w:rsid w:val="4475773A"/>
    <w:rsid w:val="449A0F4E"/>
    <w:rsid w:val="44E16B7D"/>
    <w:rsid w:val="44E328F5"/>
    <w:rsid w:val="44E95A32"/>
    <w:rsid w:val="44F3240C"/>
    <w:rsid w:val="45216249"/>
    <w:rsid w:val="45701CAF"/>
    <w:rsid w:val="457479F1"/>
    <w:rsid w:val="4642189D"/>
    <w:rsid w:val="46893028"/>
    <w:rsid w:val="46FF778E"/>
    <w:rsid w:val="471C20EE"/>
    <w:rsid w:val="472E3BD0"/>
    <w:rsid w:val="473F5DDD"/>
    <w:rsid w:val="47543636"/>
    <w:rsid w:val="475F59CE"/>
    <w:rsid w:val="47D26C51"/>
    <w:rsid w:val="47D429C9"/>
    <w:rsid w:val="4803505C"/>
    <w:rsid w:val="48217291"/>
    <w:rsid w:val="48CC18F2"/>
    <w:rsid w:val="48F055E1"/>
    <w:rsid w:val="493059DD"/>
    <w:rsid w:val="495711BC"/>
    <w:rsid w:val="49CF169A"/>
    <w:rsid w:val="4A546F5A"/>
    <w:rsid w:val="4A563B69"/>
    <w:rsid w:val="4A7A7858"/>
    <w:rsid w:val="4B29302C"/>
    <w:rsid w:val="4BB40B47"/>
    <w:rsid w:val="4BC209A0"/>
    <w:rsid w:val="4BE86A43"/>
    <w:rsid w:val="4C39729F"/>
    <w:rsid w:val="4C3C28EB"/>
    <w:rsid w:val="4C4F6AC2"/>
    <w:rsid w:val="4C9B0796"/>
    <w:rsid w:val="4CCC0113"/>
    <w:rsid w:val="4D447CA9"/>
    <w:rsid w:val="4D602609"/>
    <w:rsid w:val="4DA90454"/>
    <w:rsid w:val="4DEE01EB"/>
    <w:rsid w:val="4E1E04FA"/>
    <w:rsid w:val="4E287D9F"/>
    <w:rsid w:val="4E2D4BE1"/>
    <w:rsid w:val="4E4B5067"/>
    <w:rsid w:val="4EF376A5"/>
    <w:rsid w:val="4F351F9F"/>
    <w:rsid w:val="4F3A0A5D"/>
    <w:rsid w:val="4F766114"/>
    <w:rsid w:val="4FA17635"/>
    <w:rsid w:val="4FEE56B8"/>
    <w:rsid w:val="50724B2D"/>
    <w:rsid w:val="50A76ECD"/>
    <w:rsid w:val="50FE637F"/>
    <w:rsid w:val="51256043"/>
    <w:rsid w:val="512C73D2"/>
    <w:rsid w:val="51516E38"/>
    <w:rsid w:val="515B7CB7"/>
    <w:rsid w:val="51735001"/>
    <w:rsid w:val="518A40F8"/>
    <w:rsid w:val="51B00003"/>
    <w:rsid w:val="51D535C6"/>
    <w:rsid w:val="52320A18"/>
    <w:rsid w:val="52D4387D"/>
    <w:rsid w:val="530A54F1"/>
    <w:rsid w:val="53173662"/>
    <w:rsid w:val="534722A1"/>
    <w:rsid w:val="535B3F9E"/>
    <w:rsid w:val="537806AC"/>
    <w:rsid w:val="537868FE"/>
    <w:rsid w:val="538C05FC"/>
    <w:rsid w:val="539B083F"/>
    <w:rsid w:val="539B439B"/>
    <w:rsid w:val="53DF697E"/>
    <w:rsid w:val="53EE7631"/>
    <w:rsid w:val="547C41CC"/>
    <w:rsid w:val="54C47921"/>
    <w:rsid w:val="55052414"/>
    <w:rsid w:val="550C58B6"/>
    <w:rsid w:val="550D751A"/>
    <w:rsid w:val="55342CF9"/>
    <w:rsid w:val="55986DE4"/>
    <w:rsid w:val="55A734CB"/>
    <w:rsid w:val="55CA68E2"/>
    <w:rsid w:val="56334D5F"/>
    <w:rsid w:val="56821842"/>
    <w:rsid w:val="56B51C18"/>
    <w:rsid w:val="56B714EC"/>
    <w:rsid w:val="56BF65F2"/>
    <w:rsid w:val="56DA167E"/>
    <w:rsid w:val="57452F9B"/>
    <w:rsid w:val="57776ECD"/>
    <w:rsid w:val="57E82409"/>
    <w:rsid w:val="57F64296"/>
    <w:rsid w:val="582708F3"/>
    <w:rsid w:val="585F1E3B"/>
    <w:rsid w:val="58D97E3F"/>
    <w:rsid w:val="58E93DFA"/>
    <w:rsid w:val="59044790"/>
    <w:rsid w:val="59965D30"/>
    <w:rsid w:val="59C26B25"/>
    <w:rsid w:val="5A517EA9"/>
    <w:rsid w:val="5A7A2F5C"/>
    <w:rsid w:val="5AF54CD9"/>
    <w:rsid w:val="5B485864"/>
    <w:rsid w:val="5BCD17B1"/>
    <w:rsid w:val="5C583771"/>
    <w:rsid w:val="5C6519EA"/>
    <w:rsid w:val="5C6C4B26"/>
    <w:rsid w:val="5C8E5513"/>
    <w:rsid w:val="5D1C479E"/>
    <w:rsid w:val="5D467A6D"/>
    <w:rsid w:val="5D55380D"/>
    <w:rsid w:val="5DA30699"/>
    <w:rsid w:val="5DB03139"/>
    <w:rsid w:val="5DD230AF"/>
    <w:rsid w:val="5DDE7CA6"/>
    <w:rsid w:val="5E1B5972"/>
    <w:rsid w:val="5E826883"/>
    <w:rsid w:val="5EF01A3F"/>
    <w:rsid w:val="5F217E4A"/>
    <w:rsid w:val="5F4955F3"/>
    <w:rsid w:val="5F4D6E91"/>
    <w:rsid w:val="5F6661A5"/>
    <w:rsid w:val="5F685A79"/>
    <w:rsid w:val="5F8D54E0"/>
    <w:rsid w:val="5FA97E40"/>
    <w:rsid w:val="604F6C39"/>
    <w:rsid w:val="6074044E"/>
    <w:rsid w:val="60B151FE"/>
    <w:rsid w:val="60E50004"/>
    <w:rsid w:val="6110461A"/>
    <w:rsid w:val="61F8244A"/>
    <w:rsid w:val="62035F2D"/>
    <w:rsid w:val="62CC631F"/>
    <w:rsid w:val="630E5289"/>
    <w:rsid w:val="6358021A"/>
    <w:rsid w:val="63970225"/>
    <w:rsid w:val="63AF648F"/>
    <w:rsid w:val="63BE035D"/>
    <w:rsid w:val="63C67212"/>
    <w:rsid w:val="64243F39"/>
    <w:rsid w:val="648F1CFA"/>
    <w:rsid w:val="64BE613B"/>
    <w:rsid w:val="64C80D68"/>
    <w:rsid w:val="65652A5B"/>
    <w:rsid w:val="66083B12"/>
    <w:rsid w:val="661029C7"/>
    <w:rsid w:val="66660838"/>
    <w:rsid w:val="66C35C8B"/>
    <w:rsid w:val="671D539B"/>
    <w:rsid w:val="672A074E"/>
    <w:rsid w:val="68246BFD"/>
    <w:rsid w:val="688D6550"/>
    <w:rsid w:val="68EA74FF"/>
    <w:rsid w:val="68EB3277"/>
    <w:rsid w:val="68EF0FB9"/>
    <w:rsid w:val="694806C9"/>
    <w:rsid w:val="69831701"/>
    <w:rsid w:val="699658D9"/>
    <w:rsid w:val="69BA15C7"/>
    <w:rsid w:val="69DA3A17"/>
    <w:rsid w:val="6AD20B92"/>
    <w:rsid w:val="6AE82164"/>
    <w:rsid w:val="6BCB7ABB"/>
    <w:rsid w:val="6C4E5FF7"/>
    <w:rsid w:val="6C5A0E3F"/>
    <w:rsid w:val="6C845EBC"/>
    <w:rsid w:val="6C8B2DA7"/>
    <w:rsid w:val="6CCE7137"/>
    <w:rsid w:val="6D940381"/>
    <w:rsid w:val="6DBD3434"/>
    <w:rsid w:val="6E0948CB"/>
    <w:rsid w:val="6EB26D11"/>
    <w:rsid w:val="6F011A46"/>
    <w:rsid w:val="6F5D11B8"/>
    <w:rsid w:val="6F7915DC"/>
    <w:rsid w:val="6FA26786"/>
    <w:rsid w:val="6FCF38F2"/>
    <w:rsid w:val="6FE0340A"/>
    <w:rsid w:val="6FED5B27"/>
    <w:rsid w:val="70587444"/>
    <w:rsid w:val="706C7393"/>
    <w:rsid w:val="7092523D"/>
    <w:rsid w:val="70C139D4"/>
    <w:rsid w:val="70FC4273"/>
    <w:rsid w:val="717C3606"/>
    <w:rsid w:val="71B062D7"/>
    <w:rsid w:val="71CB1E97"/>
    <w:rsid w:val="71F238C8"/>
    <w:rsid w:val="72077720"/>
    <w:rsid w:val="720E0702"/>
    <w:rsid w:val="72321E29"/>
    <w:rsid w:val="729606F7"/>
    <w:rsid w:val="72BF7C4E"/>
    <w:rsid w:val="72DA05E4"/>
    <w:rsid w:val="734168B5"/>
    <w:rsid w:val="734E7F61"/>
    <w:rsid w:val="73893DB8"/>
    <w:rsid w:val="73D47729"/>
    <w:rsid w:val="74077AAC"/>
    <w:rsid w:val="74463A57"/>
    <w:rsid w:val="74A569D0"/>
    <w:rsid w:val="74FF07D6"/>
    <w:rsid w:val="75596138"/>
    <w:rsid w:val="75712065"/>
    <w:rsid w:val="75CF63FA"/>
    <w:rsid w:val="75EA4FE2"/>
    <w:rsid w:val="762B1157"/>
    <w:rsid w:val="767B20DE"/>
    <w:rsid w:val="76852F5D"/>
    <w:rsid w:val="769D2054"/>
    <w:rsid w:val="76F1414E"/>
    <w:rsid w:val="7791148D"/>
    <w:rsid w:val="77B05DB7"/>
    <w:rsid w:val="77C74EAF"/>
    <w:rsid w:val="77D47CF8"/>
    <w:rsid w:val="78063C29"/>
    <w:rsid w:val="7810702C"/>
    <w:rsid w:val="78112CFA"/>
    <w:rsid w:val="78407F62"/>
    <w:rsid w:val="786C6182"/>
    <w:rsid w:val="78760DAF"/>
    <w:rsid w:val="78BE2756"/>
    <w:rsid w:val="79382508"/>
    <w:rsid w:val="7A8A6D94"/>
    <w:rsid w:val="7AE91D0C"/>
    <w:rsid w:val="7B2A7C2F"/>
    <w:rsid w:val="7B7305BD"/>
    <w:rsid w:val="7B9003DA"/>
    <w:rsid w:val="7BDC717B"/>
    <w:rsid w:val="7BF605D5"/>
    <w:rsid w:val="7C0C5586"/>
    <w:rsid w:val="7C286864"/>
    <w:rsid w:val="7C5036C5"/>
    <w:rsid w:val="7C55517F"/>
    <w:rsid w:val="7CBC51FE"/>
    <w:rsid w:val="7D036989"/>
    <w:rsid w:val="7D497E9A"/>
    <w:rsid w:val="7DFD5ACF"/>
    <w:rsid w:val="7E665422"/>
    <w:rsid w:val="7E791C84"/>
    <w:rsid w:val="7EC32874"/>
    <w:rsid w:val="7EF24F07"/>
    <w:rsid w:val="7F1E7AAB"/>
    <w:rsid w:val="7F207CC7"/>
    <w:rsid w:val="7F567244"/>
    <w:rsid w:val="7FC95C68"/>
    <w:rsid w:val="7FE24F7C"/>
    <w:rsid w:val="F73744FF"/>
    <w:rsid w:val="F77D67D9"/>
    <w:rsid w:val="FBD6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473</Words>
  <Characters>3075</Characters>
  <Lines>0</Lines>
  <Paragraphs>0</Paragraphs>
  <TotalTime>1</TotalTime>
  <ScaleCrop>false</ScaleCrop>
  <LinksUpToDate>false</LinksUpToDate>
  <CharactersWithSpaces>3457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2025-12-14T00:51:00Z</dcterms:created>
  <dc:creator>Zhang</dc:creator>
  <cp:lastModifiedBy>程医生</cp:lastModifiedBy>
  <dcterms:modified xsi:type="dcterms:W3CDTF">2026-08-11T03:11:23Z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53FC1906D45ECDB452BB5B690A80AD72_43</vt:lpwstr>
  </property>
  <property fmtid="{D5CDD505-2E9C-101B-9397-08002B2CF9AE}" pid="4" name="KSOTemplateDocerSaveRecord">
    <vt:lpwstr>eyJoZGlkIjoiZmI0N2YwYmVhMWEwOWM2ZTJjMzZhM2Y0NDQwOTBiYzgiLCJ1c2VySWQiOiIzMTkzNzUwMTcifQ==</vt:lpwstr>
  </property>
</Properties>
</file>