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1855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S1</w:t>
      </w:r>
    </w:p>
    <w:p w14:paraId="51F171C9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Exploratory Linear Regressions Predicting Pleasure from Schizotypy Dimensions</w:t>
      </w:r>
    </w:p>
    <w:p w14:paraId="36A6FE11" w14:textId="77777777" w:rsidR="00D13DC7" w:rsidRDefault="00D13DC7" w:rsidP="00D13DC7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6CD48DFA" wp14:editId="3157A3CF">
            <wp:extent cx="5943600" cy="863600"/>
            <wp:effectExtent l="0" t="0" r="0" b="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6DA80B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Note. 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unstandardized regression coefficient.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standard error.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 are two-tailed. TEPS = Temporal Experience of Pleasure Scale. SPQ = Schizotypal Personality Questionnaire. </w:t>
      </w:r>
    </w:p>
    <w:p w14:paraId="6FB41E68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S2</w:t>
      </w:r>
    </w:p>
    <w:p w14:paraId="6BFF7FBA" w14:textId="77777777" w:rsidR="00D13DC7" w:rsidRPr="004D6942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Final Step Coefficients from Hierarchical Regression Predicting Sleep Quality (PSQI)</w:t>
      </w:r>
    </w:p>
    <w:p w14:paraId="43D3FDD4" w14:textId="77777777" w:rsidR="00D13DC7" w:rsidRDefault="00D13DC7" w:rsidP="00D13DC7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5DB8">
        <w:rPr>
          <w:noProof/>
        </w:rPr>
        <w:drawing>
          <wp:inline distT="0" distB="0" distL="0" distR="0" wp14:anchorId="1EEC7B6D" wp14:editId="7147B5F9">
            <wp:extent cx="4912995" cy="3616960"/>
            <wp:effectExtent l="0" t="0" r="1905" b="2540"/>
            <wp:docPr id="765977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D8036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Note.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PSQI = Pittsburgh Sleep Quality Index. Unstandardized coefficients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), standardized coefficients (</w:t>
      </w:r>
      <w:r w:rsidRPr="00C1251E">
        <w:rPr>
          <w:rFonts w:ascii="Times New Roman" w:eastAsia="Times New Roman" w:hAnsi="Times New Roman" w:cs="Times New Roman"/>
          <w:i/>
          <w:iCs/>
          <w:sz w:val="24"/>
          <w:szCs w:val="24"/>
        </w:rPr>
        <w:t>β</w:t>
      </w:r>
      <w:r>
        <w:rPr>
          <w:rFonts w:ascii="Times New Roman" w:eastAsia="Times New Roman" w:hAnsi="Times New Roman" w:cs="Times New Roman"/>
          <w:sz w:val="24"/>
          <w:szCs w:val="24"/>
        </w:rPr>
        <w:t>), standard errors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values,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 (bolded) are shown for each predictor in the final model (Step 6). Gender was coded as 1 = Female, 0 = Male.</w:t>
      </w:r>
    </w:p>
    <w:p w14:paraId="6B533288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S3</w:t>
      </w:r>
    </w:p>
    <w:p w14:paraId="71C67727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Final Step Coefficients from Hierarchical Regression Predicting Health Behavior (LHQ HEA)</w:t>
      </w:r>
    </w:p>
    <w:p w14:paraId="65D5F4CC" w14:textId="77777777" w:rsidR="00D13DC7" w:rsidRDefault="00D13DC7" w:rsidP="00D13DC7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15AE1">
        <w:rPr>
          <w:noProof/>
        </w:rPr>
        <w:drawing>
          <wp:inline distT="0" distB="0" distL="0" distR="0" wp14:anchorId="65E201F1" wp14:editId="2A716B9F">
            <wp:extent cx="4908550" cy="3277235"/>
            <wp:effectExtent l="0" t="0" r="6350" b="0"/>
            <wp:docPr id="13121810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D2A06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LHQ HEA = Lifestyle and Habits Questionnaire Health and Exercise subscale. Unstandardized coefficients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), standardized coefficients (</w:t>
      </w:r>
      <w:r w:rsidRPr="00C1251E">
        <w:rPr>
          <w:rFonts w:ascii="Times New Roman" w:eastAsia="Times New Roman" w:hAnsi="Times New Roman" w:cs="Times New Roman"/>
          <w:i/>
          <w:iCs/>
          <w:sz w:val="24"/>
          <w:szCs w:val="24"/>
        </w:rPr>
        <w:t>β</w:t>
      </w:r>
      <w:r>
        <w:rPr>
          <w:rFonts w:ascii="Times New Roman" w:eastAsia="Times New Roman" w:hAnsi="Times New Roman" w:cs="Times New Roman"/>
          <w:sz w:val="24"/>
          <w:szCs w:val="24"/>
        </w:rPr>
        <w:t>), standard errors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values, and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values (bolded) are shown for each predictor in the final model (Step 6). Gender was coded as 1 = Female, 0 = Male.</w:t>
      </w:r>
    </w:p>
    <w:p w14:paraId="6E103A83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S1</w:t>
      </w:r>
    </w:p>
    <w:p w14:paraId="7FA1A600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0F3E">
        <w:rPr>
          <w:rFonts w:ascii="Times New Roman" w:eastAsia="Times New Roman" w:hAnsi="Times New Roman" w:cs="Times New Roman"/>
          <w:i/>
          <w:sz w:val="24"/>
          <w:szCs w:val="24"/>
        </w:rPr>
        <w:t xml:space="preserve">Predicted Hard‑Task Choices by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Negative Schizotypy</w:t>
      </w:r>
      <w:r w:rsidRPr="00CB0F3E">
        <w:rPr>
          <w:rFonts w:ascii="Times New Roman" w:eastAsia="Times New Roman" w:hAnsi="Times New Roman" w:cs="Times New Roman"/>
          <w:i/>
          <w:sz w:val="24"/>
          <w:szCs w:val="24"/>
        </w:rPr>
        <w:t xml:space="preserve"> Across Expected Value Levels (Full vs. Reduced Models)</w:t>
      </w:r>
    </w:p>
    <w:p w14:paraId="776A5C49" w14:textId="77777777" w:rsidR="00D13DC7" w:rsidRDefault="00D13DC7" w:rsidP="00D13DC7">
      <w:pPr>
        <w:pStyle w:val="NormalWeb"/>
      </w:pPr>
      <w:r>
        <w:rPr>
          <w:noProof/>
        </w:rPr>
        <w:lastRenderedPageBreak/>
        <w:drawing>
          <wp:inline distT="0" distB="0" distL="0" distR="0" wp14:anchorId="6C8CFB17" wp14:editId="7789927E">
            <wp:extent cx="5943600" cy="3863340"/>
            <wp:effectExtent l="0" t="0" r="0" b="3810"/>
            <wp:docPr id="21109437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43763" name="Picture 21109437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5A53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Note. </w:t>
      </w:r>
      <w:r>
        <w:rPr>
          <w:rFonts w:ascii="Times New Roman" w:eastAsia="Times New Roman" w:hAnsi="Times New Roman" w:cs="Times New Roman"/>
          <w:sz w:val="24"/>
          <w:szCs w:val="24"/>
        </w:rPr>
        <w:t>Full model includes SPQ Negative, TEPS Consummatory, TEPS Anticipatory, and covariates. Reduced model omits TEPS Anticipatory. Predicted differences were minimal across levels of SPQ Negative.</w:t>
      </w:r>
    </w:p>
    <w:p w14:paraId="2577642E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S2</w:t>
      </w:r>
    </w:p>
    <w:p w14:paraId="704AF6E6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0F3E">
        <w:rPr>
          <w:rFonts w:ascii="Times New Roman" w:eastAsia="Times New Roman" w:hAnsi="Times New Roman" w:cs="Times New Roman"/>
          <w:i/>
          <w:sz w:val="24"/>
          <w:szCs w:val="24"/>
        </w:rPr>
        <w:t>Predicted Hard‑Task Choices by Social Anhedonia Across Expected Value Levels (Full vs. Reduced Models)</w:t>
      </w:r>
    </w:p>
    <w:p w14:paraId="06EECC9F" w14:textId="77777777" w:rsidR="00D13DC7" w:rsidRDefault="00D13DC7" w:rsidP="00D13DC7">
      <w:pPr>
        <w:pStyle w:val="NormalWeb"/>
      </w:pPr>
      <w:r>
        <w:rPr>
          <w:noProof/>
        </w:rPr>
        <w:lastRenderedPageBreak/>
        <w:drawing>
          <wp:inline distT="0" distB="0" distL="0" distR="0" wp14:anchorId="535D0567" wp14:editId="32A5298B">
            <wp:extent cx="5943600" cy="3863340"/>
            <wp:effectExtent l="0" t="0" r="0" b="0"/>
            <wp:docPr id="1768613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613866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C9501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Note. </w:t>
      </w:r>
      <w:r>
        <w:rPr>
          <w:rFonts w:ascii="Times New Roman" w:eastAsia="Times New Roman" w:hAnsi="Times New Roman" w:cs="Times New Roman"/>
          <w:sz w:val="24"/>
          <w:szCs w:val="24"/>
        </w:rPr>
        <w:t>The full model includes WSS Social Anhedonia, TEPS Consummatory, TEPS Anticipatory, and covariates. The reduced model excludes TEPS Anticipatory.</w:t>
      </w:r>
    </w:p>
    <w:p w14:paraId="3D609B81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S3</w:t>
      </w:r>
    </w:p>
    <w:p w14:paraId="3E3A7649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0700">
        <w:rPr>
          <w:rFonts w:ascii="Times New Roman" w:eastAsia="Times New Roman" w:hAnsi="Times New Roman" w:cs="Times New Roman"/>
          <w:i/>
          <w:sz w:val="24"/>
          <w:szCs w:val="24"/>
        </w:rPr>
        <w:t xml:space="preserve">Predicted Hard‑Task Choices by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Physical</w:t>
      </w:r>
      <w:r w:rsidRPr="00DC0700">
        <w:rPr>
          <w:rFonts w:ascii="Times New Roman" w:eastAsia="Times New Roman" w:hAnsi="Times New Roman" w:cs="Times New Roman"/>
          <w:i/>
          <w:sz w:val="24"/>
          <w:szCs w:val="24"/>
        </w:rPr>
        <w:t xml:space="preserve"> Anhedonia Across Expected Value Levels (Full vs. Reduced Models)</w:t>
      </w:r>
    </w:p>
    <w:p w14:paraId="63D8A0DD" w14:textId="77777777" w:rsidR="00D13DC7" w:rsidRDefault="00D13DC7" w:rsidP="00D13DC7">
      <w:pPr>
        <w:pStyle w:val="NormalWeb"/>
      </w:pPr>
      <w:r>
        <w:rPr>
          <w:noProof/>
        </w:rPr>
        <w:lastRenderedPageBreak/>
        <w:drawing>
          <wp:inline distT="0" distB="0" distL="0" distR="0" wp14:anchorId="045F4C0C" wp14:editId="56F5111F">
            <wp:extent cx="5943600" cy="3863340"/>
            <wp:effectExtent l="0" t="0" r="0" b="3810"/>
            <wp:docPr id="20063136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13618" name="Picture 20063136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03008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full model includes WSS Physical Anhedonia, TEPS Consummatory, TEPS Anticipatory, and covariates. The reduced model excludes TEPS Anticipatory.</w:t>
      </w:r>
    </w:p>
    <w:p w14:paraId="5BA54E27" w14:textId="77777777" w:rsidR="00D13DC7" w:rsidRDefault="00D13DC7" w:rsidP="00D13DC7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D3103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C7"/>
    <w:rsid w:val="003C3284"/>
    <w:rsid w:val="005B6877"/>
    <w:rsid w:val="00AA0C39"/>
    <w:rsid w:val="00D13DC7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123E4"/>
  <w15:chartTrackingRefBased/>
  <w15:docId w15:val="{2C7BA987-23AA-4225-A237-C8E2CEDE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DC7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D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D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DC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DC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DC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DC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DC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DC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DC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D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D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D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3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DC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3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DC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3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DC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3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D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1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2026-09-21T13:36:00Z</dcterms:created>
  <dcterms:modified xsi:type="dcterms:W3CDTF">2026-09-21T13:38:00Z</dcterms:modified>
</cp:coreProperties>
</file>