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Longitudinal CBCT evaluation of cervical vertebral adaptation following stabilization splint therapy and subsequent orthodontic treatment in temporomandibular disorders</w:t>
      </w:r>
    </w:p>
    <w:p w:rsidR="00000000" w:rsidDel="00000000" w:rsidP="00000000" w:rsidRDefault="00000000" w:rsidRPr="00000000" w14:paraId="00000002">
      <w:pPr>
        <w:spacing w:after="100" w:before="10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Supplementary Table 1. Definitions of anatomical landmarks and reference lines used for cervical vertebral measurements on CBCT images.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70"/>
        <w:gridCol w:w="7235"/>
        <w:tblGridChange w:id="0">
          <w:tblGrid>
            <w:gridCol w:w="1970"/>
            <w:gridCol w:w="723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Landmark / Reference 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Definition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 (Sella)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Geometric centre of the sella turcica.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 (Nasion)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Most anterior point of the frontonasal suture in the midsagittal plane.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Superior tip of the odontoid process (dens) of the second cervical vertebra (C2).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Reference point on the occipital bone used for craniovertebral measurements, as illustrated 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Most posterosuperior point of the posterior arch of the atlas (first cervical vertebra).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Most posterosuperior point of the spinous process of the axis (second cervical vertebra).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C3ia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Most anteroinferior point on the body of the third cervical vertebra.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SNL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Line connecting Sella (S) and Nasion (N).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Tangent drawn along the posterior aspect of the odontoid process and extending through the posteroinferior point of C2.</w:t>
            </w:r>
          </w:p>
        </w:tc>
      </w:tr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CVT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Tangent drawn along the posterior aspect of the cervical spine, extending through the posteroinferior point of C4 and the posterior border of C2.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Line representing the plane of the foramen magnum.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Lower mandibular plane constructed by connecting Gonion (Go) and Menton (Me). 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A horizontal reference line perpendicular to the true vertical axis in the standardized image orientation. </w:t>
            </w:r>
          </w:p>
        </w:tc>
      </w:tr>
    </w:tbl>
    <w:p w:rsidR="00000000" w:rsidDel="00000000" w:rsidP="00000000" w:rsidRDefault="00000000" w:rsidRPr="00000000" w14:paraId="00000021">
      <w:pPr>
        <w:spacing w:after="100" w:before="10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before="10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Abbreviations: S, sella; N, nasion; OD, odontoid process; FOR, foramen magnum line; OPT, odontoid process tangent; CVT, cervical vertebral tangent; LM, mandibular plane; Hor, true horizontal reference line. 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aw820y096d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shx1cutxpzu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Supplementary Table 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2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. Changes during orthodontic treatment in the splint group (T1–T2)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81.3050075872534"/>
        <w:gridCol w:w="1609.711684370258"/>
        <w:gridCol w:w="1609.711684370258"/>
        <w:gridCol w:w="2532.928679817906"/>
        <w:gridCol w:w="1098.391502276176"/>
        <w:gridCol w:w="927.9514415781487"/>
        <w:tblGridChange w:id="0">
          <w:tblGrid>
            <w:gridCol w:w="1581.3050075872534"/>
            <w:gridCol w:w="1609.711684370258"/>
            <w:gridCol w:w="1609.711684370258"/>
            <w:gridCol w:w="2532.928679817906"/>
            <w:gridCol w:w="1098.391502276176"/>
            <w:gridCol w:w="927.9514415781487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Change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P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OPT/CVT (°)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5.38 ± 3.55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6.08 ± 3.21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0.70 (0.19 to 1.21)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Paired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FOR/OPT (°)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93.3 (87.7–98.5)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95.0 (91.4–100.0)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1.3 (−0.8 to 4.1)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Wilcoxon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0.044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C0–C3ia (mm)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67.79 ± 6.36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70.22 ± 9.16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2.43 (0.32 to 4.55)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Paired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Note: </w:t>
      </w:r>
      <w:r w:rsidDel="00000000" w:rsidR="00000000" w:rsidRPr="00000000">
        <w:rPr>
          <w:rtl w:val="0"/>
        </w:rPr>
        <w:t xml:space="preserve">No significant changes were observed for the remaining variables. Data are presented as mean ± SD with mean paired change (95% CI) for variables analyzed using paired </w:t>
      </w:r>
      <w:r w:rsidDel="00000000" w:rsidR="00000000" w:rsidRPr="00000000">
        <w:rPr>
          <w:i w:val="1"/>
          <w:iCs w:val="1"/>
          <w:rtl w:val="0"/>
        </w:rPr>
        <w:t xml:space="preserve">t</w:t>
      </w:r>
      <w:r w:rsidDel="00000000" w:rsidR="00000000" w:rsidRPr="00000000">
        <w:rPr>
          <w:rtl w:val="0"/>
        </w:rPr>
        <w:t xml:space="preserve">-tests and as median (Q1–Q3) with median paired change (Q1–Q3) for variables analyzed using Wilcoxon signed-rank tests. Changes were calculated as the later measurement minus the earlier measurement.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8hrgyg5m2g3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Supplementary Table </w:t>
      </w: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3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. Overall treatment-pathway comparison</w:t>
      </w:r>
    </w:p>
    <w:tbl>
      <w:tblPr>
        <w:tblStyle w:val="Table3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52.3216995447647"/>
        <w:gridCol w:w="1652.3216995447647"/>
        <w:gridCol w:w="2106.8285280728373"/>
        <w:gridCol w:w="2064.2185128983306"/>
        <w:gridCol w:w="998.9681335356601"/>
        <w:gridCol w:w="885.3414264036418"/>
        <w:tblGridChange w:id="0">
          <w:tblGrid>
            <w:gridCol w:w="1652.3216995447647"/>
            <w:gridCol w:w="1652.3216995447647"/>
            <w:gridCol w:w="2106.8285280728373"/>
            <w:gridCol w:w="2064.2185128983306"/>
            <w:gridCol w:w="998.9681335356601"/>
            <w:gridCol w:w="885.3414264036418"/>
          </w:tblGrid>
        </w:tblGridChange>
      </w:tblGrid>
      <w:tr>
        <w:trPr>
          <w:cantSplit w:val="0"/>
          <w:trHeight w:val="10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Adjusted Splint 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Adjusted Orthodontic Mean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Adjusted Difference (95% CI)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Partial η²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P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OPT/CVT (°)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5.35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7.54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−2.19 (−3.40 to −0.97)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0.218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&lt;0.001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C2–C5 Cobb angle (°)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8.16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10.69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−2.53 (−4.87 to −0.20)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0.092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0.034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Note:</w:t>
      </w:r>
      <w:r w:rsidDel="00000000" w:rsidR="00000000" w:rsidRPr="00000000">
        <w:rPr>
          <w:rtl w:val="0"/>
        </w:rPr>
        <w:t xml:space="preserve"> No statistically significant differences were identified for the remaining variables.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