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Titre1"/>
      </w:pPr>
      <w:r>
        <w:t xml:space="preserve">Table 8. Adjusted prevalence ratios for environmental-health outcomes</w:t>
      </w:r>
    </w:p>
    <w:p>
      <w:pPr>
        <w:pStyle w:val="Normal"/>
      </w:pPr>
      <w:r>
        <w:t xml:space="preserve">Household Energy, Environmental Health and Sanitation Practices in Rural Karangura, Uganda: Implications for Sustainable Water and Public Health</w:t>
      </w:r>
    </w:p>
    <w:p>
      <w:pPr>
        <w:pStyle w:val="TableCaption"/>
        <w:jc w:val="center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60" w:before="60" w:line="240"/>
        <w:ind w:left="60" w:right="60" w:firstLine="0" w:firstLineChars="0"/>
      </w:pPr>
      <w:r>
        <w:t xml:space="preserve">Table 8. Adjusted prevalence ratios for environmental-health outcomes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4862"/>
        <w:gridCol w:w="5511"/>
        <w:gridCol w:w="3909"/>
        <w:gridCol w:w="3003"/>
        <w:gridCol w:w="2098"/>
        <w:gridCol w:w="1132"/>
        <w:gridCol w:w="2110"/>
        <w:gridCol w:w="5852"/>
      </w:tblGrid>
      <w:tr>
        <w:trPr>
          <w:trHeight w:val="617" w:hRule="auto"/>
          <w:tblHeader/>
        </w:trPr>
        header 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Table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Model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Outcome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Variable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APR (95% CI)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p-value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Complete-case 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Note</w:t>
            </w:r>
          </w:p>
        </w:tc>
      </w:tr>
      <w:tr>
        <w:trPr>
          <w:trHeight w:val="617" w:hRule="auto"/>
        </w:trPr>
        body 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high environmental-health risk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cooking fuel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6.21 (3.31-11.67)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Unsafe lighting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1.07 (0.96-1.20)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0.209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sanitation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1.39 (1.25-1.55)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hygiene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1.56 (1.39-1.75)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Any high-risk water source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1.41 (1.23-1.62)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Female respondent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0.90 (0.81-1.00)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0.041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Respondent 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1.00 (0.99-1.00)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0.065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Vulnerable household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0.96 (0.84-1.08)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0.474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Asset index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0.92 (0.86-0.98)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parishKibwa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0.77 (0.66-0.91)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parishNyakitokoli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0.93 (0.83-1.04)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0.207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Unsafe lighting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1.33 (1.16-1.53)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sanitation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1.18 (1.03-1.35)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hygiene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1.60 (1.39-1.84)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Any high-risk water source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1.54 (1.29-1.85)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Female respondent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0.91 (0.80-1.03)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0.137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Respondent age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1.00 (1.00-1.00)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0.543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Vulnerable household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1.02 (0.88-1.18)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0.817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Asset index score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0.98 (0.91-1.05)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0.566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parishKibwa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0.63 (0.51-0.77)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&lt;0.001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parishNyakitokoli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0.85 (0.75-0.96)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Modified Poisson regression with robust standard errors</w:t>
            </w:r>
          </w:p>
        </w:tc>
      </w:tr>
      <w:tr>
        <w:trPr>
          <w:trHeight w:val="617" w:hRule="auto"/>
        </w:trPr>
        body22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modified Poisson regression models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Adjusted model: sustainable household environment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599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Model not run: outcome has no variation</w:t>
            </w:r>
          </w:p>
        </w:tc>
      </w:tr>
    </w:tbl>
    <w:p>
      <w:pPr>
        <w:pStyle w:val="Normal"/>
      </w:pPr>
      <w:r>
        <w:t xml:space="preserve"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2026-08-10T23:09:42Z</dcterms:modified>
  <cp:category/>
</cp:coreProperties>
</file>