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

<Relationships  xmlns="http://schemas.openxmlformats.org/package/2006/relationships">
<Relationship Id="rId3" Type="http://schemas.openxmlformats.org/officeDocument/2006/relationships/extended-properties" Target="docProps/app.xml"/>
<Relationship Id="rId2" Type="http://schemas.openxmlformats.org/package/2006/relationships/metadata/core-properties" Target="docProps/core.xml"/>
<Relationship Id="rId1" Type="http://schemas.openxmlformats.org/officeDocument/2006/relationships/officeDocument" Target="word/document.xml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Titre1"/>
      </w:pPr>
      <w:r>
        <w:t xml:space="preserve">Table 5. Energy and environmental-health indicators by household asset tertile</w:t>
      </w:r>
    </w:p>
    <w:p>
      <w:pPr>
        <w:pStyle w:val="Normal"/>
      </w:pPr>
      <w:r>
        <w:t xml:space="preserve">Household Energy, Environmental Health and Sanitation Practices in Rural Karangura, Uganda: Implications for Sustainable Water and Public Health</w:t>
      </w:r>
    </w:p>
    <w:p>
      <w:pPr>
        <w:pStyle w:val="TableCaption"/>
        <w:jc w:val="center"/>
        <w:keepNext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60" w:before="60" w:line="240"/>
        <w:ind w:left="60" w:right="60" w:firstLine="0" w:firstLineChars="0"/>
      </w:pPr>
      <w:r>
        <w:t xml:space="preserve">Table 5. Energy and environmental-health indicators by household asset tertile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649"/>
        <w:gridCol w:w="1817"/>
        <w:gridCol w:w="2893"/>
        <w:gridCol w:w="2685"/>
        <w:gridCol w:w="3002"/>
        <w:gridCol w:w="2282"/>
        <w:gridCol w:w="2110"/>
        <w:gridCol w:w="3785"/>
        <w:gridCol w:w="4139"/>
        <w:gridCol w:w="4312"/>
      </w:tblGrid>
      <w:tr>
        <w:trPr>
          <w:trHeight w:val="617" w:hRule="auto"/>
          <w:tblHeader/>
        </w:trPr>
        header1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Household asset tertile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Households, 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Biomass cooking fuel (%)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Unsafe lighting fuel (%)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High-risk water source (%)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Poor sanitation (%)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Poor hygiene (%)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High environmental-health risk (%)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Biomass fuel plus high WASH risk (%)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Sustainable household environment (%)</w:t>
            </w:r>
          </w:p>
        </w:tc>
      </w:tr>
      <w:tr>
        <w:trPr>
          <w:trHeight w:val="572" w:hRule="auto"/>
        </w:trPr>
        body1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Lowest asset tertile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207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85.9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19.8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62.3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56.3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</w:t>
            </w:r>
          </w:p>
        </w:tc>
      </w:tr>
      <w:tr>
        <w:trPr>
          <w:trHeight w:val="572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Middle asset tertile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</w:t>
            </w:r>
          </w:p>
        </w:tc>
      </w:tr>
      <w:tr>
        <w:trPr>
          <w:trHeight w:val="614" w:hRule="auto"/>
        </w:trPr>
        body3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Highest asset tertile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206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97.6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40.4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66.5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38.8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58.7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54.6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</w:t>
            </w:r>
          </w:p>
        </w:tc>
      </w:tr>
    </w:tbl>
    <w:p>
      <w:pPr>
        <w:pStyle w:val="Normal"/>
      </w:pPr>
      <w:r>
        <w:t xml:space="preserve">Notes: Percentages are based on non-missing denominators. P-values are from chi-square tests for categorical variables and Wilcoxon rank-sum tests for continuous variables. APR estimates are from modified Poisson regression with robust standard errors.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
<Relationships  xmlns="http://schemas.openxmlformats.org/package/2006/relationships">
<Relationship Id="rId3" Type="http://schemas.openxmlformats.org/officeDocument/2006/relationships/settings" Target="settings.xml"/>
<Relationship Id="rId2" Type="http://schemas.openxmlformats.org/officeDocument/2006/relationships/styles" Target="styles.xml"/>
<Relationship Id="rId1" Type="http://schemas.openxmlformats.org/officeDocument/2006/relationships/numbering" Target="numbering.xml"/>
<Relationship Id="rId6" Type="http://schemas.openxmlformats.org/officeDocument/2006/relationships/theme" Target="theme/theme1.xml"/>
<Relationship Id="rId5" Type="http://schemas.openxmlformats.org/officeDocument/2006/relationships/fontTable" Target="fontTable.xml"/>
<Relationship Id="rId4" Type="http://schemas.openxmlformats.org/officeDocument/2006/relationships/webSettings" Target="webSettings.xml"/>
</Relationships>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2026-08-10T23:09:39Z</dcterms:modified>
  <cp:category/>
</cp:coreProperties>
</file>