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D5A0B" w14:textId="1AC84505" w:rsidR="00F413EA" w:rsidRDefault="00F413EA" w:rsidP="00F413EA">
      <w:pPr>
        <w:jc w:val="center"/>
        <w:rPr>
          <w:sz w:val="40"/>
          <w:szCs w:val="40"/>
        </w:rPr>
      </w:pPr>
      <w:r w:rsidRPr="00B54A68">
        <w:rPr>
          <w:sz w:val="40"/>
          <w:szCs w:val="40"/>
        </w:rPr>
        <w:t xml:space="preserve">Philadelphia’s Got Talent! A novel, naturalistic paradigm for inducing socio-affective prediction errors </w:t>
      </w:r>
    </w:p>
    <w:p w14:paraId="2DF0B47B" w14:textId="77777777" w:rsidR="000F29EB" w:rsidRDefault="000F29EB" w:rsidP="00F413EA">
      <w:pPr>
        <w:jc w:val="center"/>
        <w:rPr>
          <w:sz w:val="40"/>
          <w:szCs w:val="40"/>
        </w:rPr>
      </w:pPr>
    </w:p>
    <w:p w14:paraId="624A1E98" w14:textId="45E19E61" w:rsidR="00F413EA" w:rsidRDefault="004F1ADF" w:rsidP="00F413EA">
      <w:pPr>
        <w:jc w:val="center"/>
        <w:rPr>
          <w:b/>
          <w:bCs/>
          <w:sz w:val="40"/>
          <w:szCs w:val="40"/>
          <w:u w:val="single"/>
        </w:rPr>
      </w:pPr>
      <w:r>
        <w:rPr>
          <w:b/>
          <w:bCs/>
          <w:sz w:val="40"/>
          <w:szCs w:val="40"/>
          <w:u w:val="single"/>
        </w:rPr>
        <w:t>Online Resource 1</w:t>
      </w:r>
    </w:p>
    <w:p w14:paraId="10E5FDE6" w14:textId="77777777" w:rsidR="00F413EA" w:rsidRPr="00B54A68" w:rsidRDefault="00F413EA" w:rsidP="00F413EA">
      <w:pPr>
        <w:jc w:val="center"/>
        <w:rPr>
          <w:sz w:val="40"/>
          <w:szCs w:val="40"/>
        </w:rPr>
      </w:pPr>
    </w:p>
    <w:p w14:paraId="54F9B7CF" w14:textId="77777777" w:rsidR="00F413EA" w:rsidRPr="00844BC8" w:rsidRDefault="00F413EA" w:rsidP="00F413EA">
      <w:pPr>
        <w:jc w:val="center"/>
        <w:rPr>
          <w:b/>
          <w:bCs/>
          <w:sz w:val="40"/>
          <w:szCs w:val="40"/>
          <w:u w:val="single"/>
        </w:rPr>
      </w:pPr>
    </w:p>
    <w:p w14:paraId="2BB68F1C" w14:textId="77777777" w:rsidR="00F413EA" w:rsidRPr="00AF15AD" w:rsidRDefault="00F413EA" w:rsidP="00F413EA">
      <w:pPr>
        <w:spacing w:before="240" w:after="120" w:line="480" w:lineRule="auto"/>
      </w:pPr>
      <w:r w:rsidRPr="00AF15AD">
        <w:rPr>
          <w:b/>
          <w:bCs/>
        </w:rPr>
        <w:t>Contents</w:t>
      </w:r>
    </w:p>
    <w:p w14:paraId="159CF01A" w14:textId="77777777" w:rsidR="00F413EA" w:rsidRPr="00AF15AD" w:rsidRDefault="00F413EA" w:rsidP="00F413EA">
      <w:pPr>
        <w:spacing w:after="120" w:line="480" w:lineRule="auto"/>
        <w:rPr>
          <w:b/>
          <w:bCs/>
        </w:rPr>
      </w:pPr>
      <w:r w:rsidRPr="00AF15AD">
        <w:rPr>
          <w:b/>
          <w:bCs/>
        </w:rPr>
        <w:t>Supplemental Text</w:t>
      </w:r>
    </w:p>
    <w:p w14:paraId="40B3E17F" w14:textId="77777777" w:rsidR="00F413EA" w:rsidRPr="00AF15AD" w:rsidRDefault="00F413EA" w:rsidP="00F413EA">
      <w:pPr>
        <w:spacing w:after="120" w:line="480" w:lineRule="auto"/>
      </w:pPr>
      <w:r w:rsidRPr="00AF15AD">
        <w:tab/>
        <w:t>Appendix S1: Practice Tasks</w:t>
      </w:r>
    </w:p>
    <w:p w14:paraId="4FDEACFD" w14:textId="77777777" w:rsidR="00F413EA" w:rsidRDefault="00F413EA" w:rsidP="00F413EA">
      <w:pPr>
        <w:spacing w:after="120" w:line="480" w:lineRule="auto"/>
      </w:pPr>
      <w:r w:rsidRPr="00AF15AD">
        <w:tab/>
        <w:t>Appendix S2: Task Presentation Information</w:t>
      </w:r>
    </w:p>
    <w:p w14:paraId="2C9F364F" w14:textId="77777777" w:rsidR="00F413EA" w:rsidRDefault="00F413EA" w:rsidP="00F413EA">
      <w:pPr>
        <w:spacing w:after="120" w:line="480" w:lineRule="auto"/>
      </w:pPr>
      <w:r>
        <w:tab/>
        <w:t>Appendix S3: Follow-up Question Likert Labels</w:t>
      </w:r>
    </w:p>
    <w:p w14:paraId="72F34AB7" w14:textId="77777777" w:rsidR="00F413EA" w:rsidRDefault="00F413EA" w:rsidP="00F413EA">
      <w:pPr>
        <w:spacing w:after="120" w:line="480" w:lineRule="auto"/>
        <w:rPr>
          <w:b/>
          <w:bCs/>
        </w:rPr>
      </w:pPr>
      <w:r w:rsidRPr="00AF15AD">
        <w:rPr>
          <w:b/>
          <w:bCs/>
        </w:rPr>
        <w:t xml:space="preserve">Supplemental </w:t>
      </w:r>
      <w:r>
        <w:rPr>
          <w:b/>
          <w:bCs/>
        </w:rPr>
        <w:t>Tables</w:t>
      </w:r>
    </w:p>
    <w:p w14:paraId="7A863C66" w14:textId="77777777" w:rsidR="00F413EA" w:rsidRDefault="00F413EA" w:rsidP="00F413EA">
      <w:pPr>
        <w:spacing w:after="120" w:line="480" w:lineRule="auto"/>
        <w:ind w:firstLine="720"/>
        <w:rPr>
          <w:b/>
          <w:bCs/>
        </w:rPr>
      </w:pPr>
      <w:r w:rsidRPr="00566A19">
        <w:t>Table S</w:t>
      </w:r>
      <w:r>
        <w:t>1</w:t>
      </w:r>
      <w:r w:rsidRPr="00566A19">
        <w:t xml:space="preserve">. </w:t>
      </w:r>
      <w:r>
        <w:t>Participant Demographics</w:t>
      </w:r>
    </w:p>
    <w:p w14:paraId="0AC800E1" w14:textId="77777777" w:rsidR="00F413EA" w:rsidRPr="00A656E7" w:rsidRDefault="00F413EA" w:rsidP="00F413EA">
      <w:pPr>
        <w:spacing w:after="120" w:line="480" w:lineRule="auto"/>
      </w:pPr>
      <w:r w:rsidRPr="00566A19">
        <w:tab/>
        <w:t>Table S</w:t>
      </w:r>
      <w:r>
        <w:t>2</w:t>
      </w:r>
      <w:r w:rsidRPr="00566A19">
        <w:t>. PE Descriptives</w:t>
      </w:r>
    </w:p>
    <w:p w14:paraId="35D679E7" w14:textId="77777777" w:rsidR="00F413EA" w:rsidRPr="00AF15AD" w:rsidRDefault="00F413EA" w:rsidP="00F413EA">
      <w:pPr>
        <w:spacing w:after="120" w:line="480" w:lineRule="auto"/>
        <w:rPr>
          <w:b/>
          <w:bCs/>
        </w:rPr>
      </w:pPr>
      <w:r w:rsidRPr="00AF15AD">
        <w:rPr>
          <w:b/>
          <w:bCs/>
        </w:rPr>
        <w:t>Supplemental Figures</w:t>
      </w:r>
    </w:p>
    <w:p w14:paraId="000F554F" w14:textId="77777777" w:rsidR="00F413EA" w:rsidRDefault="00F413EA" w:rsidP="00F413EA">
      <w:pPr>
        <w:spacing w:after="120" w:line="480" w:lineRule="auto"/>
      </w:pPr>
      <w:r w:rsidRPr="00AF15AD">
        <w:tab/>
        <w:t>Figure S1. Task Prompt Overview</w:t>
      </w:r>
    </w:p>
    <w:p w14:paraId="674868A0" w14:textId="77777777" w:rsidR="00F413EA" w:rsidRPr="00AF15AD" w:rsidRDefault="00F413EA" w:rsidP="00F413EA">
      <w:pPr>
        <w:spacing w:after="120" w:line="480" w:lineRule="auto"/>
      </w:pPr>
      <w:r w:rsidRPr="00AF15AD">
        <w:tab/>
        <w:t>Figure S</w:t>
      </w:r>
      <w:r>
        <w:t>2</w:t>
      </w:r>
      <w:r w:rsidRPr="00AF15AD">
        <w:t>. Post-Task Emotion Survey</w:t>
      </w:r>
    </w:p>
    <w:p w14:paraId="5FE2B36B" w14:textId="77777777" w:rsidR="00F413EA" w:rsidRPr="00AF15AD" w:rsidRDefault="00F413EA" w:rsidP="00F413EA">
      <w:pPr>
        <w:spacing w:after="120" w:line="480" w:lineRule="auto"/>
      </w:pPr>
      <w:r w:rsidRPr="00AF15AD">
        <w:tab/>
        <w:t>Figure S</w:t>
      </w:r>
      <w:r>
        <w:t>3</w:t>
      </w:r>
      <w:r w:rsidRPr="00AF15AD">
        <w:t>. Individual-Level Prediction Error Scores</w:t>
      </w:r>
    </w:p>
    <w:p w14:paraId="1709E990" w14:textId="77777777" w:rsidR="00F413EA" w:rsidRDefault="00F413EA" w:rsidP="00F413EA">
      <w:pPr>
        <w:spacing w:before="240" w:after="120" w:line="480" w:lineRule="auto"/>
        <w:rPr>
          <w:b/>
          <w:bCs/>
        </w:rPr>
      </w:pPr>
    </w:p>
    <w:p w14:paraId="00F5876C" w14:textId="23EDC913" w:rsidR="00F413EA" w:rsidRDefault="00F413EA" w:rsidP="004F1ADF">
      <w:pPr>
        <w:tabs>
          <w:tab w:val="left" w:pos="5896"/>
        </w:tabs>
        <w:spacing w:before="240" w:after="120" w:line="480" w:lineRule="auto"/>
        <w:rPr>
          <w:b/>
          <w:bCs/>
        </w:rPr>
      </w:pPr>
      <w:r>
        <w:rPr>
          <w:b/>
          <w:bCs/>
        </w:rPr>
        <w:tab/>
      </w:r>
    </w:p>
    <w:p w14:paraId="6658DE93" w14:textId="77777777" w:rsidR="00F413EA" w:rsidRPr="00D42C72" w:rsidRDefault="00F413EA" w:rsidP="00F413EA">
      <w:pPr>
        <w:spacing w:before="240" w:after="120" w:line="480" w:lineRule="auto"/>
        <w:rPr>
          <w:b/>
          <w:bCs/>
        </w:rPr>
      </w:pPr>
      <w:r w:rsidRPr="00AF15AD">
        <w:rPr>
          <w:b/>
          <w:bCs/>
        </w:rPr>
        <w:t>Appendix S1: Practice Tasks</w:t>
      </w:r>
    </w:p>
    <w:p w14:paraId="7A5F8AE9" w14:textId="77777777" w:rsidR="00F413EA" w:rsidRPr="00AF15AD" w:rsidRDefault="00F413EA" w:rsidP="00F413EA">
      <w:pPr>
        <w:spacing w:before="180" w:after="120" w:line="480" w:lineRule="auto"/>
      </w:pPr>
      <w:r w:rsidRPr="00AF15AD">
        <w:rPr>
          <w:b/>
          <w:bCs/>
        </w:rPr>
        <w:t>Study 1</w:t>
      </w:r>
    </w:p>
    <w:p w14:paraId="3E610C53" w14:textId="77777777" w:rsidR="00F413EA" w:rsidRPr="00AF15AD" w:rsidRDefault="00F413EA" w:rsidP="00F413EA">
      <w:pPr>
        <w:spacing w:before="120" w:after="60" w:line="480" w:lineRule="auto"/>
      </w:pPr>
      <w:r w:rsidRPr="00AF15AD">
        <w:rPr>
          <w:b/>
          <w:bCs/>
          <w:i/>
          <w:iCs/>
        </w:rPr>
        <w:t>Session 1: Talent Show Practice Task</w:t>
      </w:r>
    </w:p>
    <w:p w14:paraId="2C229369" w14:textId="77777777" w:rsidR="00F413EA" w:rsidRPr="00AF15AD" w:rsidRDefault="00F413EA" w:rsidP="00F413EA">
      <w:pPr>
        <w:spacing w:after="120" w:line="480" w:lineRule="auto"/>
        <w:ind w:firstLine="720"/>
      </w:pPr>
      <w:r w:rsidRPr="00AF15AD">
        <w:t>Before beginning the PGT, participants completed a brief practice to ensure they understood the procedures. The practice included two example trials — one with a low degree of freedom and one with a high degree of freedom — presented with shortened timing (5 seconds for performance and 10 seconds for preparation).</w:t>
      </w:r>
      <w:r>
        <w:t xml:space="preserve"> </w:t>
      </w:r>
    </w:p>
    <w:p w14:paraId="457DF305" w14:textId="77777777" w:rsidR="00F413EA" w:rsidRPr="00AF15AD" w:rsidRDefault="00F413EA" w:rsidP="00F413EA">
      <w:pPr>
        <w:spacing w:before="120" w:after="60" w:line="480" w:lineRule="auto"/>
      </w:pPr>
      <w:r w:rsidRPr="00AF15AD">
        <w:rPr>
          <w:b/>
          <w:bCs/>
          <w:i/>
          <w:iCs/>
        </w:rPr>
        <w:t>Session 2: SSOO Practice Task</w:t>
      </w:r>
    </w:p>
    <w:p w14:paraId="0BE0D26C" w14:textId="77777777" w:rsidR="00F413EA" w:rsidRPr="00AF15AD" w:rsidRDefault="00F413EA" w:rsidP="00F413EA">
      <w:pPr>
        <w:spacing w:after="120" w:line="480" w:lineRule="auto"/>
        <w:ind w:firstLine="720"/>
      </w:pPr>
      <w:r w:rsidRPr="00AF15AD">
        <w:t xml:space="preserve">Before beginning the SSOO task, participants completed four example trials to confirm they understood the procedures and properly used the continuous rating scale. This practice phase presented a condensed version of the SSOO task, using the same continuous rating format and follow-up questions. </w:t>
      </w:r>
      <w:r w:rsidRPr="000A2F41">
        <w:t xml:space="preserve"> </w:t>
      </w:r>
      <w:r w:rsidRPr="00A656E7">
        <w:t>Participants viewed two induction trials and two fish trials. The induction videos consisted of two 30-second clips from YouTube — one of a person singing and one of a person dancing.</w:t>
      </w:r>
      <w:r>
        <w:t xml:space="preserve"> </w:t>
      </w:r>
      <w:r w:rsidRPr="000A2F41">
        <w:t>To</w:t>
      </w:r>
      <w:r>
        <w:t xml:space="preserve"> </w:t>
      </w:r>
      <w:r w:rsidRPr="000C448F">
        <w:rPr>
          <w:b/>
          <w:bCs/>
        </w:rPr>
        <w:t>preserve</w:t>
      </w:r>
      <w:r w:rsidRPr="258A1B39">
        <w:t xml:space="preserve"> the surprise nature of the task, participants were not told they would see themselves and another subject in the actual task. A video of a man dancing and another man singing were used in the practice. Participants were told to use whatever information they needed about the agents in the video upon which to base their ratings. Instead of blue “Self” and orange “Other” cues, a purple circle reading “Dance” with a 500Hz tone and a yellow circle reading “Song” with a 700Hz tone were used to further preserve the surprise in the actual task.</w:t>
      </w:r>
    </w:p>
    <w:p w14:paraId="4AF53746" w14:textId="77777777" w:rsidR="00F413EA" w:rsidRDefault="00F413EA" w:rsidP="00F413EA">
      <w:pPr>
        <w:spacing w:before="180" w:after="120" w:line="480" w:lineRule="auto"/>
        <w:rPr>
          <w:b/>
          <w:bCs/>
        </w:rPr>
      </w:pPr>
      <w:r w:rsidRPr="00AF15AD">
        <w:rPr>
          <w:b/>
          <w:bCs/>
        </w:rPr>
        <w:t>Study 2</w:t>
      </w:r>
    </w:p>
    <w:p w14:paraId="3C56618E" w14:textId="77777777" w:rsidR="00F413EA" w:rsidRPr="00AF15AD" w:rsidRDefault="00F413EA" w:rsidP="00F413EA">
      <w:pPr>
        <w:spacing w:before="120" w:after="60" w:line="480" w:lineRule="auto"/>
      </w:pPr>
      <w:r w:rsidRPr="00AF15AD">
        <w:rPr>
          <w:b/>
          <w:bCs/>
          <w:i/>
          <w:iCs/>
        </w:rPr>
        <w:t>Session 1: Talent Show Practice Task</w:t>
      </w:r>
    </w:p>
    <w:p w14:paraId="58E9585B" w14:textId="77777777" w:rsidR="00F413EA" w:rsidRPr="00EF76F3" w:rsidRDefault="00F413EA" w:rsidP="00F413EA">
      <w:pPr>
        <w:spacing w:before="180" w:after="120" w:line="480" w:lineRule="auto"/>
        <w:ind w:firstLine="720"/>
      </w:pPr>
      <w:r w:rsidRPr="00EF76F3">
        <w:t>Before beginning the Talent Show, participants completed a brief practice task to familiarize themselves with the procedures. During practice, the experimenter walked participants through two abbreviated example trials — one singing trial (Happy by Pharrell Williams) and one storytelling trial (Beauty and the Beast) — while present in the room. Participants experienced the full trial structure, including the cue, preparation period, and performance period, without completing actual performances. This practice was conducted with the experimenter present so that participants could ask questions before beginning the real Talent Show, during which the experimenter would not be in the room.</w:t>
      </w:r>
    </w:p>
    <w:p w14:paraId="0AEF77C0" w14:textId="77777777" w:rsidR="00F413EA" w:rsidRPr="00AF15AD" w:rsidRDefault="00F413EA" w:rsidP="00F413EA">
      <w:pPr>
        <w:spacing w:before="120" w:after="60" w:line="480" w:lineRule="auto"/>
      </w:pPr>
      <w:r w:rsidRPr="00AF15AD">
        <w:rPr>
          <w:b/>
          <w:bCs/>
          <w:i/>
          <w:iCs/>
        </w:rPr>
        <w:t>Session 2: SSOO Practice Task</w:t>
      </w:r>
    </w:p>
    <w:p w14:paraId="1FD1A850" w14:textId="77777777" w:rsidR="00F413EA" w:rsidRPr="00AF15AD" w:rsidRDefault="00F413EA" w:rsidP="00F413EA">
      <w:pPr>
        <w:spacing w:after="120" w:line="480" w:lineRule="auto"/>
        <w:ind w:firstLine="720"/>
      </w:pPr>
      <w:r w:rsidRPr="00AF15AD">
        <w:t>This session began with a practice task designed to help participants respond more quickly to the follow-up questions, which were each presented within a fixed 4-second response window. During the practice phase, participants were informed that the actual task would involve viewing videos of themselves and another person; however, during practice they watched unrelated performance videos that did not feature themselves or other participants. This allowed them to become familiar with the interface, practice using the continuous rating scale, and respond to the follow-up questions. The experimenter remained in the testing room throughout the practice to ensure understanding.</w:t>
      </w:r>
    </w:p>
    <w:p w14:paraId="4932DB4E" w14:textId="77777777" w:rsidR="00F413EA" w:rsidRPr="00AF15AD" w:rsidRDefault="00F413EA" w:rsidP="00F413EA">
      <w:pPr>
        <w:spacing w:before="240" w:after="120" w:line="480" w:lineRule="auto"/>
      </w:pPr>
      <w:r w:rsidRPr="00AF15AD">
        <w:rPr>
          <w:b/>
          <w:bCs/>
        </w:rPr>
        <w:t>Appendix S2: Task Presentation Information</w:t>
      </w:r>
    </w:p>
    <w:p w14:paraId="3F141BCC" w14:textId="77777777" w:rsidR="00F413EA" w:rsidRDefault="00F413EA" w:rsidP="00F413EA">
      <w:pPr>
        <w:spacing w:after="120" w:line="480" w:lineRule="auto"/>
        <w:ind w:firstLine="720"/>
      </w:pPr>
      <w:r w:rsidRPr="00AF15AD">
        <w:t xml:space="preserve">The PGT and SSOO were coded in JavaScript using the </w:t>
      </w:r>
      <w:proofErr w:type="spellStart"/>
      <w:r w:rsidRPr="00AF15AD">
        <w:t>jsPsych</w:t>
      </w:r>
      <w:proofErr w:type="spellEnd"/>
      <w:r w:rsidRPr="00AF15AD">
        <w:t xml:space="preserve"> library, which offered an optimal solution for presenting video stimuli and collecting participant ratings. The CoRVid.js package was used for continuous video rating capture. Both tasks were presented from an Apple MacBook, which wirelessly projected the display to a Sharp commercial 60-inch LCD screen (60 5/64” diagonal) via Apple TV. Participants used the MacBook’s keyboard to enter all responses.</w:t>
      </w:r>
    </w:p>
    <w:p w14:paraId="017B407F" w14:textId="77777777" w:rsidR="00F413EA" w:rsidRDefault="00F413EA" w:rsidP="00F413EA">
      <w:pPr>
        <w:spacing w:before="240" w:after="120" w:line="480" w:lineRule="auto"/>
        <w:rPr>
          <w:b/>
          <w:bCs/>
        </w:rPr>
      </w:pPr>
      <w:r w:rsidRPr="00AF15AD">
        <w:rPr>
          <w:b/>
          <w:bCs/>
        </w:rPr>
        <w:t>Appendix S</w:t>
      </w:r>
      <w:r>
        <w:rPr>
          <w:b/>
          <w:bCs/>
        </w:rPr>
        <w:t>3</w:t>
      </w:r>
      <w:r w:rsidRPr="00AF15AD">
        <w:rPr>
          <w:b/>
          <w:bCs/>
        </w:rPr>
        <w:t xml:space="preserve">: </w:t>
      </w:r>
      <w:r w:rsidRPr="009A1F32">
        <w:rPr>
          <w:b/>
          <w:bCs/>
        </w:rPr>
        <w:t>Follow-up Question Likert Labels</w:t>
      </w:r>
    </w:p>
    <w:p w14:paraId="70660460" w14:textId="77777777" w:rsidR="00F413EA" w:rsidRPr="00FF5D84" w:rsidRDefault="00F413EA" w:rsidP="00F413EA">
      <w:pPr>
        <w:spacing w:before="240" w:after="120" w:line="480" w:lineRule="auto"/>
        <w:rPr>
          <w:b/>
          <w:bCs/>
        </w:rPr>
      </w:pPr>
      <w:r>
        <w:rPr>
          <w:b/>
          <w:bCs/>
        </w:rPr>
        <w:t>Study 1</w:t>
      </w:r>
    </w:p>
    <w:p w14:paraId="14C2D894" w14:textId="77777777" w:rsidR="00F413EA" w:rsidRPr="00813F3D" w:rsidRDefault="00F413EA" w:rsidP="00F413EA">
      <w:pPr>
        <w:pStyle w:val="p1"/>
        <w:spacing w:line="480" w:lineRule="auto"/>
        <w:ind w:firstLine="720"/>
      </w:pPr>
      <w:r w:rsidRPr="00813F3D">
        <w:t xml:space="preserve">In </w:t>
      </w:r>
      <w:r w:rsidRPr="00813F3D">
        <w:rPr>
          <w:rStyle w:val="s1"/>
        </w:rPr>
        <w:t>Session 1 (Talent Show)</w:t>
      </w:r>
      <w:r w:rsidRPr="00813F3D">
        <w:t xml:space="preserve">, participants answered two questions after each performance. The question </w:t>
      </w:r>
      <w:r w:rsidRPr="00813F3D">
        <w:rPr>
          <w:rStyle w:val="s1"/>
        </w:rPr>
        <w:t>“How would you rate your performance overall?”</w:t>
      </w:r>
      <w:r w:rsidRPr="00813F3D">
        <w:t xml:space="preserve"> was rated on a 7-point scale (1 = Very Bad; 2 = Moderately Bad; 3 = Somewhat Bad; 4 = Neutral or Average; 5 = Somewhat Good; 6 = Moderately Good; 7 = Very Good). The question </w:t>
      </w:r>
      <w:r w:rsidRPr="00813F3D">
        <w:rPr>
          <w:rStyle w:val="s1"/>
        </w:rPr>
        <w:t>“How much would you expect someone else to like your performance?”</w:t>
      </w:r>
      <w:r w:rsidRPr="00813F3D">
        <w:t xml:space="preserve"> was rated on a separate 7-point scale (1 = Very Much Dislike; 2 = Moderately Dislike; 3 = Somewhat Dislike; 4 = Neither Like </w:t>
      </w:r>
      <w:proofErr w:type="gramStart"/>
      <w:r w:rsidRPr="00813F3D">
        <w:t>Nor</w:t>
      </w:r>
      <w:proofErr w:type="gramEnd"/>
      <w:r w:rsidRPr="00813F3D">
        <w:t xml:space="preserve"> Dislike; 5 = Somewhat Like; 6 = Moderately Like; 7 = Very Much Like).</w:t>
      </w:r>
    </w:p>
    <w:p w14:paraId="76BD419A" w14:textId="241C4967" w:rsidR="00F413EA" w:rsidRPr="00813F3D" w:rsidRDefault="00F413EA" w:rsidP="004F1ADF">
      <w:pPr>
        <w:pStyle w:val="p1"/>
        <w:spacing w:line="480" w:lineRule="auto"/>
        <w:ind w:firstLine="720"/>
      </w:pPr>
      <w:r w:rsidRPr="00DB4F0C">
        <w:t xml:space="preserve">In </w:t>
      </w:r>
      <w:r w:rsidRPr="00DB4F0C">
        <w:rPr>
          <w:rStyle w:val="s1"/>
        </w:rPr>
        <w:t>Session 2 (SSOO)</w:t>
      </w:r>
      <w:r w:rsidRPr="00DB4F0C">
        <w:t xml:space="preserve">, participants completed the question </w:t>
      </w:r>
      <w:r w:rsidRPr="00DB4F0C">
        <w:rPr>
          <w:rStyle w:val="s1"/>
        </w:rPr>
        <w:t>“Overall, was the video better or worse than you expected?”</w:t>
      </w:r>
      <w:r w:rsidRPr="00DB4F0C">
        <w:t xml:space="preserve"> using a 7-point scale (1 = Much Worse; 2 = Moderately Worse; 3 = Somewhat Worse; 4 = Neither Better Nor Worse; 5 = Somewhat Better; 6 = Moderately Better; 7 = Much Better). The question </w:t>
      </w:r>
      <w:r w:rsidRPr="00DB4F0C">
        <w:rPr>
          <w:rStyle w:val="s1"/>
        </w:rPr>
        <w:t>“How would you rate that performance overall?”</w:t>
      </w:r>
      <w:r w:rsidRPr="00DB4F0C">
        <w:t xml:space="preserve"> used the same 7-point performance rating scale as in Session 1. Following </w:t>
      </w:r>
      <w:proofErr w:type="spellStart"/>
      <w:r w:rsidRPr="00DB4F0C">
        <w:t>self trials</w:t>
      </w:r>
      <w:proofErr w:type="spellEnd"/>
      <w:r w:rsidRPr="00DB4F0C">
        <w:t xml:space="preserve">, participants also </w:t>
      </w:r>
      <w:proofErr w:type="gramStart"/>
      <w:r w:rsidRPr="00DB4F0C">
        <w:t>answered</w:t>
      </w:r>
      <w:proofErr w:type="gramEnd"/>
      <w:r w:rsidRPr="00DB4F0C">
        <w:t xml:space="preserve"> </w:t>
      </w:r>
      <w:r w:rsidRPr="00DB4F0C">
        <w:rPr>
          <w:rStyle w:val="s1"/>
        </w:rPr>
        <w:t>“How much would you expect someone else to like your performance?”</w:t>
      </w:r>
      <w:r w:rsidRPr="00DB4F0C">
        <w:t>, whereas</w:t>
      </w:r>
      <w:r>
        <w:t xml:space="preserve">, </w:t>
      </w:r>
      <w:r w:rsidRPr="00DB4F0C">
        <w:t xml:space="preserve">following other trials they </w:t>
      </w:r>
      <w:proofErr w:type="gramStart"/>
      <w:r w:rsidRPr="00DB4F0C">
        <w:t>answered</w:t>
      </w:r>
      <w:proofErr w:type="gramEnd"/>
      <w:r w:rsidRPr="00DB4F0C">
        <w:t xml:space="preserve"> </w:t>
      </w:r>
      <w:r w:rsidRPr="00DB4F0C">
        <w:rPr>
          <w:rStyle w:val="s1"/>
        </w:rPr>
        <w:t>“How much did you like the performance?”</w:t>
      </w:r>
      <w:r w:rsidRPr="00DB4F0C">
        <w:t xml:space="preserve"> </w:t>
      </w:r>
      <w:r>
        <w:t>and b</w:t>
      </w:r>
      <w:r w:rsidRPr="00DB4F0C">
        <w:t xml:space="preserve">oth questions used the same 7-point social </w:t>
      </w:r>
      <w:r>
        <w:t>rating</w:t>
      </w:r>
      <w:r w:rsidRPr="00A656E7">
        <w:t>s</w:t>
      </w:r>
      <w:r w:rsidRPr="00DB4F0C">
        <w:t xml:space="preserve"> scale as in Session 1.</w:t>
      </w:r>
    </w:p>
    <w:p w14:paraId="558A9C51" w14:textId="77777777" w:rsidR="00F413EA" w:rsidRPr="00813F3D" w:rsidRDefault="00F413EA" w:rsidP="00F413EA">
      <w:pPr>
        <w:pStyle w:val="p2"/>
        <w:spacing w:line="480" w:lineRule="auto"/>
        <w:rPr>
          <w:b/>
          <w:bCs/>
        </w:rPr>
      </w:pPr>
      <w:r w:rsidRPr="00813F3D">
        <w:rPr>
          <w:b/>
          <w:bCs/>
        </w:rPr>
        <w:t>Study 2</w:t>
      </w:r>
    </w:p>
    <w:p w14:paraId="419BB481" w14:textId="77777777" w:rsidR="00F413EA" w:rsidRPr="00813F3D" w:rsidRDefault="00F413EA" w:rsidP="00F413EA">
      <w:pPr>
        <w:pStyle w:val="p1"/>
        <w:spacing w:line="480" w:lineRule="auto"/>
        <w:ind w:firstLine="720"/>
      </w:pPr>
      <w:r w:rsidRPr="00813F3D">
        <w:t xml:space="preserve">In </w:t>
      </w:r>
      <w:r w:rsidRPr="00813F3D">
        <w:rPr>
          <w:rStyle w:val="s1"/>
        </w:rPr>
        <w:t>Session 1 (Talent Show)</w:t>
      </w:r>
      <w:r w:rsidRPr="00813F3D">
        <w:t xml:space="preserve">, participants answered two questions after each performance. The question </w:t>
      </w:r>
      <w:r w:rsidRPr="00813F3D">
        <w:rPr>
          <w:rStyle w:val="s1"/>
        </w:rPr>
        <w:t>“How would you rate your performance overall?”</w:t>
      </w:r>
      <w:r w:rsidRPr="00813F3D">
        <w:t xml:space="preserve"> was rated on a 5-point scale (1 = Very Bad; 3 = Neutral or Average; 5 = Very Good). The question </w:t>
      </w:r>
      <w:r w:rsidRPr="00813F3D">
        <w:rPr>
          <w:rStyle w:val="s1"/>
        </w:rPr>
        <w:t>“How would you expect another person to rate your performance?”</w:t>
      </w:r>
      <w:r w:rsidRPr="00813F3D">
        <w:t xml:space="preserve"> was rated using the same 5-point performance rating scale.</w:t>
      </w:r>
    </w:p>
    <w:p w14:paraId="0D6893FB" w14:textId="77777777" w:rsidR="00F413EA" w:rsidRDefault="00F413EA" w:rsidP="00F413EA">
      <w:pPr>
        <w:pStyle w:val="p1"/>
        <w:spacing w:line="480" w:lineRule="auto"/>
        <w:ind w:firstLine="720"/>
      </w:pPr>
      <w:r w:rsidRPr="00813F3D">
        <w:t xml:space="preserve">In </w:t>
      </w:r>
      <w:r w:rsidRPr="00813F3D">
        <w:rPr>
          <w:rStyle w:val="s1"/>
        </w:rPr>
        <w:t>Session 2 (SSOO)</w:t>
      </w:r>
      <w:r w:rsidRPr="00813F3D">
        <w:t xml:space="preserve">, participants completed the question </w:t>
      </w:r>
      <w:r w:rsidRPr="00813F3D">
        <w:rPr>
          <w:rStyle w:val="s1"/>
        </w:rPr>
        <w:t>“Overall, was the video better or worse than you expected?”</w:t>
      </w:r>
      <w:r w:rsidRPr="00813F3D">
        <w:t xml:space="preserve"> using a 5-point scale (1 = Much Worse; 3 = Neither Better </w:t>
      </w:r>
      <w:proofErr w:type="gramStart"/>
      <w:r w:rsidRPr="00813F3D">
        <w:t>Nor</w:t>
      </w:r>
      <w:proofErr w:type="gramEnd"/>
      <w:r w:rsidRPr="00813F3D">
        <w:t xml:space="preserve"> Worse; 5 = Much Better). The question </w:t>
      </w:r>
      <w:r w:rsidRPr="00813F3D">
        <w:rPr>
          <w:rStyle w:val="s1"/>
        </w:rPr>
        <w:t>“How would you rate that performance overall?”</w:t>
      </w:r>
      <w:r>
        <w:rPr>
          <w:rStyle w:val="s1"/>
        </w:rPr>
        <w:t xml:space="preserve"> and </w:t>
      </w:r>
      <w:r w:rsidRPr="00813F3D">
        <w:rPr>
          <w:rStyle w:val="s1"/>
        </w:rPr>
        <w:t>“How would you expect another person to rate your performance?”</w:t>
      </w:r>
      <w:r w:rsidRPr="00813F3D">
        <w:t xml:space="preserve"> used the same 5-point performance rating scale as Session 1. </w:t>
      </w:r>
    </w:p>
    <w:p w14:paraId="0001B2DE" w14:textId="77777777" w:rsidR="00F413EA" w:rsidRPr="00AF15AD" w:rsidRDefault="00F413EA" w:rsidP="00F413EA">
      <w:pPr>
        <w:spacing w:before="240" w:after="120" w:line="480" w:lineRule="auto"/>
      </w:pPr>
    </w:p>
    <w:p w14:paraId="5C37A858" w14:textId="77777777" w:rsidR="00F413EA" w:rsidRPr="00AF15AD" w:rsidRDefault="00F413EA" w:rsidP="00F413EA">
      <w:pPr>
        <w:spacing w:after="120" w:line="480" w:lineRule="auto"/>
        <w:ind w:firstLine="720"/>
      </w:pPr>
    </w:p>
    <w:p w14:paraId="5E420C90" w14:textId="77777777" w:rsidR="00F413EA" w:rsidRDefault="00F413EA" w:rsidP="00F413EA">
      <w:pPr>
        <w:spacing w:after="240"/>
        <w:rPr>
          <w:b/>
          <w:bCs/>
          <w:sz w:val="26"/>
          <w:szCs w:val="26"/>
        </w:rPr>
      </w:pPr>
    </w:p>
    <w:p w14:paraId="26E8DACA" w14:textId="77777777" w:rsidR="00F413EA" w:rsidRDefault="00F413EA" w:rsidP="00F413EA">
      <w:pPr>
        <w:spacing w:after="240"/>
        <w:rPr>
          <w:b/>
          <w:bCs/>
          <w:sz w:val="26"/>
          <w:szCs w:val="26"/>
        </w:rPr>
      </w:pPr>
    </w:p>
    <w:p w14:paraId="4E1E2F21" w14:textId="77777777" w:rsidR="00F413EA" w:rsidRDefault="00F413EA" w:rsidP="00F413EA">
      <w:pPr>
        <w:spacing w:after="240"/>
        <w:rPr>
          <w:b/>
          <w:bCs/>
          <w:sz w:val="26"/>
          <w:szCs w:val="26"/>
        </w:rPr>
      </w:pPr>
    </w:p>
    <w:p w14:paraId="7702E438" w14:textId="77777777" w:rsidR="00F413EA" w:rsidRDefault="00F413EA" w:rsidP="00F413EA">
      <w:pPr>
        <w:spacing w:after="240"/>
        <w:rPr>
          <w:b/>
          <w:bCs/>
          <w:sz w:val="26"/>
          <w:szCs w:val="26"/>
        </w:rPr>
      </w:pPr>
    </w:p>
    <w:p w14:paraId="44FA3360" w14:textId="77777777" w:rsidR="00F413EA" w:rsidRDefault="00F413EA" w:rsidP="00F413EA">
      <w:pPr>
        <w:spacing w:after="240"/>
        <w:rPr>
          <w:b/>
          <w:bCs/>
          <w:sz w:val="26"/>
          <w:szCs w:val="26"/>
        </w:rPr>
      </w:pPr>
    </w:p>
    <w:p w14:paraId="4D91CD74" w14:textId="77777777" w:rsidR="00F413EA" w:rsidRDefault="00F413EA" w:rsidP="00F413EA">
      <w:pPr>
        <w:spacing w:after="240"/>
        <w:rPr>
          <w:b/>
          <w:bCs/>
          <w:sz w:val="26"/>
          <w:szCs w:val="26"/>
        </w:rPr>
      </w:pPr>
    </w:p>
    <w:p w14:paraId="6D83C456" w14:textId="77777777" w:rsidR="00F413EA" w:rsidRDefault="00F413EA" w:rsidP="00F413EA">
      <w:pPr>
        <w:spacing w:after="240"/>
        <w:rPr>
          <w:b/>
          <w:bCs/>
          <w:sz w:val="26"/>
          <w:szCs w:val="26"/>
        </w:rPr>
      </w:pPr>
    </w:p>
    <w:p w14:paraId="189A94A3" w14:textId="77777777" w:rsidR="00F413EA" w:rsidRDefault="00F413EA" w:rsidP="00F413EA">
      <w:pPr>
        <w:spacing w:after="240"/>
        <w:rPr>
          <w:b/>
          <w:bCs/>
          <w:sz w:val="26"/>
          <w:szCs w:val="26"/>
        </w:rPr>
      </w:pPr>
    </w:p>
    <w:p w14:paraId="56E96D44" w14:textId="77777777" w:rsidR="00F413EA" w:rsidRDefault="00F413EA" w:rsidP="00F413EA">
      <w:pPr>
        <w:spacing w:after="240"/>
        <w:rPr>
          <w:b/>
          <w:bCs/>
          <w:sz w:val="26"/>
          <w:szCs w:val="26"/>
        </w:rPr>
      </w:pPr>
    </w:p>
    <w:p w14:paraId="51E15ADF" w14:textId="77777777" w:rsidR="004F1ADF" w:rsidRDefault="004F1ADF" w:rsidP="00F413EA">
      <w:pPr>
        <w:spacing w:after="240"/>
        <w:rPr>
          <w:b/>
          <w:bCs/>
          <w:sz w:val="26"/>
          <w:szCs w:val="26"/>
        </w:rPr>
      </w:pPr>
    </w:p>
    <w:p w14:paraId="4417D908" w14:textId="77777777" w:rsidR="00F413EA" w:rsidRDefault="00F413EA" w:rsidP="00F413EA">
      <w:pPr>
        <w:spacing w:after="240"/>
        <w:rPr>
          <w:b/>
          <w:bCs/>
          <w:sz w:val="26"/>
          <w:szCs w:val="26"/>
        </w:rPr>
      </w:pPr>
    </w:p>
    <w:p w14:paraId="7B650BCD" w14:textId="77777777" w:rsidR="00F413EA" w:rsidRDefault="00F413EA" w:rsidP="00F413EA">
      <w:pPr>
        <w:spacing w:after="240"/>
        <w:rPr>
          <w:b/>
          <w:bCs/>
          <w:sz w:val="26"/>
          <w:szCs w:val="26"/>
        </w:rPr>
      </w:pPr>
    </w:p>
    <w:p w14:paraId="73101857" w14:textId="77777777" w:rsidR="00F413EA" w:rsidRDefault="00F413EA" w:rsidP="00F413EA">
      <w:pPr>
        <w:spacing w:after="240"/>
        <w:rPr>
          <w:b/>
          <w:bCs/>
        </w:rPr>
      </w:pPr>
    </w:p>
    <w:p w14:paraId="7E3CECD4" w14:textId="6E741533" w:rsidR="00F413EA" w:rsidRDefault="00F413EA" w:rsidP="00F413EA">
      <w:pPr>
        <w:spacing w:after="240"/>
        <w:rPr>
          <w:b/>
          <w:bCs/>
        </w:rPr>
      </w:pPr>
      <w:r w:rsidRPr="00932D12">
        <w:rPr>
          <w:b/>
          <w:bCs/>
        </w:rPr>
        <w:t>Table S1</w:t>
      </w:r>
    </w:p>
    <w:p w14:paraId="4B82C09C" w14:textId="3679EB19" w:rsidR="00F413EA" w:rsidRPr="00F413EA" w:rsidRDefault="00F413EA" w:rsidP="00F413EA">
      <w:pPr>
        <w:spacing w:after="240"/>
      </w:pPr>
      <w:r w:rsidRPr="00F413EA">
        <w:t>Participant Demographics</w:t>
      </w:r>
    </w:p>
    <w:tbl>
      <w:tblPr>
        <w:tblW w:w="0" w:type="auto"/>
        <w:jc w:val="center"/>
        <w:tblLayout w:type="fixed"/>
        <w:tblLook w:val="0420" w:firstRow="1" w:lastRow="0" w:firstColumn="0" w:lastColumn="0" w:noHBand="0" w:noVBand="1"/>
      </w:tblPr>
      <w:tblGrid>
        <w:gridCol w:w="3456"/>
        <w:gridCol w:w="2304"/>
        <w:gridCol w:w="2304"/>
      </w:tblGrid>
      <w:tr w:rsidR="00F413EA" w:rsidRPr="0016231C" w14:paraId="04ADABFF" w14:textId="77777777">
        <w:trPr>
          <w:tblHeader/>
          <w:jc w:val="center"/>
        </w:trPr>
        <w:tc>
          <w:tcPr>
            <w:tcW w:w="3456" w:type="dxa"/>
            <w:tcBorders>
              <w:top w:val="single" w:sz="8" w:space="0" w:color="666666"/>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7223F60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Characteristic</w:t>
            </w:r>
          </w:p>
        </w:tc>
        <w:tc>
          <w:tcPr>
            <w:tcW w:w="2304" w:type="dxa"/>
            <w:tcBorders>
              <w:top w:val="single" w:sz="8" w:space="0" w:color="666666"/>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68A1CD05"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b/>
                <w:bCs/>
                <w:color w:val="000000"/>
                <w:sz w:val="18"/>
                <w:szCs w:val="18"/>
              </w:rPr>
            </w:pPr>
            <w:r w:rsidRPr="009D5B7F">
              <w:rPr>
                <w:rFonts w:ascii="Roboto" w:hAnsi="Roboto"/>
                <w:b/>
                <w:bCs/>
                <w:color w:val="000000"/>
                <w:sz w:val="18"/>
                <w:szCs w:val="18"/>
              </w:rPr>
              <w:t>Study 1 (n = 12)</w:t>
            </w:r>
          </w:p>
        </w:tc>
        <w:tc>
          <w:tcPr>
            <w:tcW w:w="2304" w:type="dxa"/>
            <w:tcBorders>
              <w:top w:val="single" w:sz="8" w:space="0" w:color="666666"/>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2243234B"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b/>
                <w:bCs/>
                <w:color w:val="000000"/>
                <w:sz w:val="18"/>
                <w:szCs w:val="18"/>
              </w:rPr>
            </w:pPr>
            <w:r w:rsidRPr="009D5B7F">
              <w:rPr>
                <w:rFonts w:ascii="Roboto" w:hAnsi="Roboto"/>
                <w:b/>
                <w:bCs/>
                <w:color w:val="000000"/>
                <w:sz w:val="18"/>
                <w:szCs w:val="18"/>
              </w:rPr>
              <w:t>Study 2 (n = 20)</w:t>
            </w:r>
          </w:p>
        </w:tc>
      </w:tr>
      <w:tr w:rsidR="00F413EA" w:rsidRPr="0016231C" w14:paraId="76059FC3" w14:textId="77777777">
        <w:trPr>
          <w:jc w:val="center"/>
        </w:trPr>
        <w:tc>
          <w:tcPr>
            <w:tcW w:w="3456" w:type="dxa"/>
            <w:tcBorders>
              <w:top w:val="none" w:sz="0" w:space="0" w:color="000000"/>
              <w:left w:val="single" w:sz="8" w:space="0" w:color="666666"/>
              <w:bottom w:val="single" w:sz="4" w:space="0" w:color="auto"/>
              <w:right w:val="none" w:sz="0" w:space="0" w:color="000000"/>
            </w:tcBorders>
            <w:shd w:val="clear" w:color="auto" w:fill="F0F0F0"/>
            <w:tcMar>
              <w:top w:w="0" w:type="dxa"/>
              <w:left w:w="0" w:type="dxa"/>
              <w:bottom w:w="0" w:type="dxa"/>
              <w:right w:w="0" w:type="dxa"/>
            </w:tcMar>
            <w:vAlign w:val="center"/>
          </w:tcPr>
          <w:p w14:paraId="15AC0E8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b/>
                <w:color w:val="000000"/>
                <w:sz w:val="18"/>
                <w:szCs w:val="18"/>
              </w:rPr>
              <w:t>Age</w:t>
            </w:r>
          </w:p>
        </w:tc>
        <w:tc>
          <w:tcPr>
            <w:tcW w:w="2304" w:type="dxa"/>
            <w:tcBorders>
              <w:top w:val="none" w:sz="0" w:space="0" w:color="000000"/>
              <w:left w:val="none" w:sz="0" w:space="0" w:color="000000"/>
              <w:bottom w:val="single" w:sz="4" w:space="0" w:color="auto"/>
              <w:right w:val="none" w:sz="0" w:space="0" w:color="000000"/>
            </w:tcBorders>
            <w:shd w:val="clear" w:color="auto" w:fill="F0F0F0"/>
            <w:tcMar>
              <w:top w:w="0" w:type="dxa"/>
              <w:left w:w="0" w:type="dxa"/>
              <w:bottom w:w="0" w:type="dxa"/>
              <w:right w:w="0" w:type="dxa"/>
            </w:tcMar>
            <w:vAlign w:val="center"/>
          </w:tcPr>
          <w:p w14:paraId="04B565E6"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c>
          <w:tcPr>
            <w:tcW w:w="2304" w:type="dxa"/>
            <w:tcBorders>
              <w:top w:val="none" w:sz="0" w:space="0" w:color="000000"/>
              <w:left w:val="none" w:sz="0" w:space="0" w:color="000000"/>
              <w:bottom w:val="single" w:sz="4" w:space="0" w:color="auto"/>
              <w:right w:val="single" w:sz="8" w:space="0" w:color="666666"/>
            </w:tcBorders>
            <w:shd w:val="clear" w:color="auto" w:fill="F0F0F0"/>
            <w:tcMar>
              <w:top w:w="0" w:type="dxa"/>
              <w:left w:w="0" w:type="dxa"/>
              <w:bottom w:w="0" w:type="dxa"/>
              <w:right w:w="0" w:type="dxa"/>
            </w:tcMar>
            <w:vAlign w:val="center"/>
          </w:tcPr>
          <w:p w14:paraId="3E12E5C6"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r>
      <w:tr w:rsidR="00F413EA" w:rsidRPr="0016231C" w14:paraId="760BEC23" w14:textId="77777777">
        <w:trPr>
          <w:jc w:val="center"/>
        </w:trPr>
        <w:tc>
          <w:tcPr>
            <w:tcW w:w="3456" w:type="dxa"/>
            <w:tcBorders>
              <w:top w:val="single" w:sz="4" w:space="0" w:color="auto"/>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50CEFCF1"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Age, M (SD) [range]</w:t>
            </w:r>
          </w:p>
        </w:tc>
        <w:tc>
          <w:tcPr>
            <w:tcW w:w="2304" w:type="dxa"/>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A8231"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24.2 (6.1), 18–35</w:t>
            </w:r>
          </w:p>
        </w:tc>
        <w:tc>
          <w:tcPr>
            <w:tcW w:w="2304" w:type="dxa"/>
            <w:tcBorders>
              <w:top w:val="single" w:sz="4" w:space="0" w:color="auto"/>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06F1671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20.6 (2.7), 18–28</w:t>
            </w:r>
          </w:p>
        </w:tc>
      </w:tr>
      <w:tr w:rsidR="00F413EA" w:rsidRPr="0016231C" w14:paraId="23031A8B" w14:textId="77777777">
        <w:trPr>
          <w:jc w:val="center"/>
        </w:trPr>
        <w:tc>
          <w:tcPr>
            <w:tcW w:w="3456" w:type="dxa"/>
            <w:tcBorders>
              <w:top w:val="none" w:sz="0" w:space="0" w:color="000000"/>
              <w:left w:val="single" w:sz="8" w:space="0" w:color="666666"/>
              <w:bottom w:val="single" w:sz="4" w:space="0" w:color="000000"/>
              <w:right w:val="none" w:sz="0" w:space="0" w:color="000000"/>
            </w:tcBorders>
            <w:shd w:val="clear" w:color="auto" w:fill="F0F0F0"/>
            <w:tcMar>
              <w:top w:w="0" w:type="dxa"/>
              <w:left w:w="0" w:type="dxa"/>
              <w:bottom w:w="0" w:type="dxa"/>
              <w:right w:w="0" w:type="dxa"/>
            </w:tcMar>
            <w:vAlign w:val="center"/>
          </w:tcPr>
          <w:p w14:paraId="426EE94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b/>
                <w:color w:val="000000"/>
                <w:sz w:val="18"/>
                <w:szCs w:val="18"/>
              </w:rPr>
            </w:pPr>
            <w:r w:rsidRPr="009D5B7F">
              <w:rPr>
                <w:rFonts w:ascii="Roboto" w:hAnsi="Roboto"/>
                <w:b/>
                <w:color w:val="000000"/>
                <w:sz w:val="18"/>
                <w:szCs w:val="18"/>
              </w:rPr>
              <w:t>Sex</w:t>
            </w:r>
          </w:p>
        </w:tc>
        <w:tc>
          <w:tcPr>
            <w:tcW w:w="2304" w:type="dxa"/>
            <w:tcBorders>
              <w:top w:val="none" w:sz="0" w:space="0" w:color="000000"/>
              <w:left w:val="none" w:sz="0" w:space="0" w:color="000000"/>
              <w:bottom w:val="single" w:sz="4" w:space="0" w:color="000000"/>
              <w:right w:val="none" w:sz="0" w:space="0" w:color="000000"/>
            </w:tcBorders>
            <w:shd w:val="clear" w:color="auto" w:fill="F0F0F0"/>
            <w:tcMar>
              <w:top w:w="0" w:type="dxa"/>
              <w:left w:w="0" w:type="dxa"/>
              <w:bottom w:w="0" w:type="dxa"/>
              <w:right w:w="0" w:type="dxa"/>
            </w:tcMar>
            <w:vAlign w:val="center"/>
          </w:tcPr>
          <w:p w14:paraId="33F9597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c>
          <w:tcPr>
            <w:tcW w:w="2304" w:type="dxa"/>
            <w:tcBorders>
              <w:top w:val="none" w:sz="0" w:space="0" w:color="000000"/>
              <w:left w:val="none" w:sz="0" w:space="0" w:color="000000"/>
              <w:bottom w:val="single" w:sz="4" w:space="0" w:color="000000"/>
              <w:right w:val="single" w:sz="8" w:space="0" w:color="666666"/>
            </w:tcBorders>
            <w:shd w:val="clear" w:color="auto" w:fill="F0F0F0"/>
            <w:tcMar>
              <w:top w:w="0" w:type="dxa"/>
              <w:left w:w="0" w:type="dxa"/>
              <w:bottom w:w="0" w:type="dxa"/>
              <w:right w:w="0" w:type="dxa"/>
            </w:tcMar>
            <w:vAlign w:val="center"/>
          </w:tcPr>
          <w:p w14:paraId="7FE8DA1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r>
      <w:tr w:rsidR="00F413EA" w:rsidRPr="0016231C" w14:paraId="40E1DAF5" w14:textId="77777777">
        <w:trPr>
          <w:jc w:val="center"/>
        </w:trPr>
        <w:tc>
          <w:tcPr>
            <w:tcW w:w="3456" w:type="dxa"/>
            <w:tcBorders>
              <w:top w:val="single" w:sz="4"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491E01EA"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Female</w:t>
            </w:r>
          </w:p>
        </w:tc>
        <w:tc>
          <w:tcPr>
            <w:tcW w:w="2304"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C496C"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9 (75%)</w:t>
            </w:r>
          </w:p>
        </w:tc>
        <w:tc>
          <w:tcPr>
            <w:tcW w:w="2304" w:type="dxa"/>
            <w:tcBorders>
              <w:top w:val="single" w:sz="4"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6D97EC9"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14 (70%)</w:t>
            </w:r>
          </w:p>
        </w:tc>
      </w:tr>
      <w:tr w:rsidR="00F413EA" w:rsidRPr="0016231C" w14:paraId="0B871FAF"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399BF19"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Male</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4F09C"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3 (25%)</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BCF51E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6 (30%)</w:t>
            </w:r>
          </w:p>
        </w:tc>
      </w:tr>
      <w:tr w:rsidR="00F413EA" w:rsidRPr="0016231C" w14:paraId="639E0AF8" w14:textId="77777777">
        <w:trPr>
          <w:jc w:val="center"/>
        </w:trPr>
        <w:tc>
          <w:tcPr>
            <w:tcW w:w="3456" w:type="dxa"/>
            <w:tcBorders>
              <w:top w:val="none" w:sz="0" w:space="0" w:color="000000"/>
              <w:left w:val="single" w:sz="8" w:space="0" w:color="666666"/>
              <w:bottom w:val="single" w:sz="4" w:space="0" w:color="000000"/>
              <w:right w:val="none" w:sz="0" w:space="0" w:color="000000"/>
            </w:tcBorders>
            <w:shd w:val="clear" w:color="auto" w:fill="F0F0F0"/>
            <w:tcMar>
              <w:top w:w="0" w:type="dxa"/>
              <w:left w:w="0" w:type="dxa"/>
              <w:bottom w:w="0" w:type="dxa"/>
              <w:right w:w="0" w:type="dxa"/>
            </w:tcMar>
            <w:vAlign w:val="center"/>
          </w:tcPr>
          <w:p w14:paraId="59D73897"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b/>
                <w:color w:val="000000"/>
                <w:sz w:val="18"/>
                <w:szCs w:val="18"/>
              </w:rPr>
            </w:pPr>
            <w:r w:rsidRPr="009D5B7F">
              <w:rPr>
                <w:rFonts w:ascii="Roboto" w:hAnsi="Roboto"/>
                <w:b/>
                <w:color w:val="000000"/>
                <w:sz w:val="18"/>
                <w:szCs w:val="18"/>
              </w:rPr>
              <w:t>Gender</w:t>
            </w:r>
          </w:p>
        </w:tc>
        <w:tc>
          <w:tcPr>
            <w:tcW w:w="2304" w:type="dxa"/>
            <w:tcBorders>
              <w:top w:val="none" w:sz="0" w:space="0" w:color="000000"/>
              <w:left w:val="none" w:sz="0" w:space="0" w:color="000000"/>
              <w:bottom w:val="single" w:sz="4" w:space="0" w:color="000000"/>
              <w:right w:val="none" w:sz="0" w:space="0" w:color="000000"/>
            </w:tcBorders>
            <w:shd w:val="clear" w:color="auto" w:fill="F0F0F0"/>
            <w:tcMar>
              <w:top w:w="0" w:type="dxa"/>
              <w:left w:w="0" w:type="dxa"/>
              <w:bottom w:w="0" w:type="dxa"/>
              <w:right w:w="0" w:type="dxa"/>
            </w:tcMar>
            <w:vAlign w:val="center"/>
          </w:tcPr>
          <w:p w14:paraId="30A2E5A7"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c>
          <w:tcPr>
            <w:tcW w:w="2304" w:type="dxa"/>
            <w:tcBorders>
              <w:top w:val="none" w:sz="0" w:space="0" w:color="000000"/>
              <w:left w:val="none" w:sz="0" w:space="0" w:color="000000"/>
              <w:bottom w:val="single" w:sz="4" w:space="0" w:color="000000"/>
              <w:right w:val="single" w:sz="8" w:space="0" w:color="666666"/>
            </w:tcBorders>
            <w:shd w:val="clear" w:color="auto" w:fill="F0F0F0"/>
            <w:tcMar>
              <w:top w:w="0" w:type="dxa"/>
              <w:left w:w="0" w:type="dxa"/>
              <w:bottom w:w="0" w:type="dxa"/>
              <w:right w:w="0" w:type="dxa"/>
            </w:tcMar>
            <w:vAlign w:val="center"/>
          </w:tcPr>
          <w:p w14:paraId="7451079D"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r>
      <w:tr w:rsidR="00F413EA" w:rsidRPr="0016231C" w14:paraId="28E622B5" w14:textId="77777777">
        <w:trPr>
          <w:jc w:val="center"/>
        </w:trPr>
        <w:tc>
          <w:tcPr>
            <w:tcW w:w="3456" w:type="dxa"/>
            <w:tcBorders>
              <w:top w:val="single" w:sz="4"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4117AC6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Female</w:t>
            </w:r>
          </w:p>
        </w:tc>
        <w:tc>
          <w:tcPr>
            <w:tcW w:w="2304"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3CC86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9 (75%)</w:t>
            </w:r>
          </w:p>
        </w:tc>
        <w:tc>
          <w:tcPr>
            <w:tcW w:w="2304" w:type="dxa"/>
            <w:tcBorders>
              <w:top w:val="single" w:sz="4"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ADFDB1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11 (55%)</w:t>
            </w:r>
          </w:p>
        </w:tc>
      </w:tr>
      <w:tr w:rsidR="00F413EA" w:rsidRPr="0016231C" w14:paraId="72D9A265"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FCE498E"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Male</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89138"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(16.7%)</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4017F9DE"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6 (30%)</w:t>
            </w:r>
          </w:p>
        </w:tc>
      </w:tr>
      <w:tr w:rsidR="00F413EA" w:rsidRPr="0016231C" w14:paraId="69BAD711"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2237FA59"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Non-binary</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BF356"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 (8.3%)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0C02FD44"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(10%)</w:t>
            </w:r>
          </w:p>
        </w:tc>
      </w:tr>
      <w:tr w:rsidR="00F413EA" w:rsidRPr="0016231C" w14:paraId="12125FF7" w14:textId="77777777">
        <w:trPr>
          <w:jc w:val="center"/>
        </w:trPr>
        <w:tc>
          <w:tcPr>
            <w:tcW w:w="3456" w:type="dxa"/>
            <w:tcBorders>
              <w:top w:val="none" w:sz="0" w:space="0" w:color="000000"/>
              <w:left w:val="single" w:sz="8" w:space="0" w:color="666666"/>
              <w:bottom w:val="single" w:sz="4" w:space="0" w:color="000000"/>
              <w:right w:val="none" w:sz="0" w:space="0" w:color="000000"/>
            </w:tcBorders>
            <w:shd w:val="clear" w:color="auto" w:fill="F0F0F0"/>
            <w:tcMar>
              <w:top w:w="0" w:type="dxa"/>
              <w:left w:w="0" w:type="dxa"/>
              <w:bottom w:w="0" w:type="dxa"/>
              <w:right w:w="0" w:type="dxa"/>
            </w:tcMar>
            <w:vAlign w:val="center"/>
          </w:tcPr>
          <w:p w14:paraId="3FD99E5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b/>
                <w:color w:val="000000"/>
                <w:sz w:val="18"/>
                <w:szCs w:val="18"/>
              </w:rPr>
            </w:pPr>
            <w:r w:rsidRPr="009D5B7F">
              <w:rPr>
                <w:rFonts w:ascii="Roboto" w:hAnsi="Roboto"/>
                <w:b/>
                <w:color w:val="000000"/>
                <w:sz w:val="18"/>
                <w:szCs w:val="18"/>
              </w:rPr>
              <w:t>Race/Ethnicity</w:t>
            </w:r>
          </w:p>
        </w:tc>
        <w:tc>
          <w:tcPr>
            <w:tcW w:w="2304" w:type="dxa"/>
            <w:tcBorders>
              <w:top w:val="none" w:sz="0" w:space="0" w:color="000000"/>
              <w:left w:val="none" w:sz="0" w:space="0" w:color="000000"/>
              <w:bottom w:val="single" w:sz="4" w:space="0" w:color="000000"/>
              <w:right w:val="none" w:sz="0" w:space="0" w:color="000000"/>
            </w:tcBorders>
            <w:shd w:val="clear" w:color="auto" w:fill="F0F0F0"/>
            <w:tcMar>
              <w:top w:w="0" w:type="dxa"/>
              <w:left w:w="0" w:type="dxa"/>
              <w:bottom w:w="0" w:type="dxa"/>
              <w:right w:w="0" w:type="dxa"/>
            </w:tcMar>
            <w:vAlign w:val="center"/>
          </w:tcPr>
          <w:p w14:paraId="1A9B359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c>
          <w:tcPr>
            <w:tcW w:w="2304" w:type="dxa"/>
            <w:tcBorders>
              <w:top w:val="none" w:sz="0" w:space="0" w:color="000000"/>
              <w:left w:val="none" w:sz="0" w:space="0" w:color="000000"/>
              <w:bottom w:val="single" w:sz="4" w:space="0" w:color="000000"/>
              <w:right w:val="single" w:sz="8" w:space="0" w:color="666666"/>
            </w:tcBorders>
            <w:shd w:val="clear" w:color="auto" w:fill="F0F0F0"/>
            <w:tcMar>
              <w:top w:w="0" w:type="dxa"/>
              <w:left w:w="0" w:type="dxa"/>
              <w:bottom w:w="0" w:type="dxa"/>
              <w:right w:w="0" w:type="dxa"/>
            </w:tcMar>
            <w:vAlign w:val="center"/>
          </w:tcPr>
          <w:p w14:paraId="4F62884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r>
      <w:tr w:rsidR="00F413EA" w:rsidRPr="0016231C" w14:paraId="00891BAC" w14:textId="77777777">
        <w:trPr>
          <w:jc w:val="center"/>
        </w:trPr>
        <w:tc>
          <w:tcPr>
            <w:tcW w:w="3456" w:type="dxa"/>
            <w:tcBorders>
              <w:top w:val="single" w:sz="4"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65F8303D"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White or Caucasians</w:t>
            </w:r>
          </w:p>
        </w:tc>
        <w:tc>
          <w:tcPr>
            <w:tcW w:w="2304"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F861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5 (41.7%)</w:t>
            </w:r>
          </w:p>
        </w:tc>
        <w:tc>
          <w:tcPr>
            <w:tcW w:w="2304" w:type="dxa"/>
            <w:tcBorders>
              <w:top w:val="single" w:sz="4"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4A95E07"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7 (35%)</w:t>
            </w:r>
          </w:p>
        </w:tc>
      </w:tr>
      <w:tr w:rsidR="00F413EA" w:rsidRPr="0016231C" w14:paraId="6B57B42A"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26F742E5"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Black or African American</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E018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4 (33.3%)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81CFE61"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6 (30%)</w:t>
            </w:r>
          </w:p>
        </w:tc>
      </w:tr>
      <w:tr w:rsidR="00F413EA" w:rsidRPr="0016231C" w14:paraId="6968E6A3"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EA7A2CD"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Asian</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D4966"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 (8.3%)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1E958701"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4 (20%)</w:t>
            </w:r>
          </w:p>
        </w:tc>
      </w:tr>
      <w:tr w:rsidR="00F413EA" w:rsidRPr="0016231C" w14:paraId="3080B3F4"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864DAAC"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Multiracial/Mixed</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25E20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 (8.3%)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85E30BD"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3 (15%)</w:t>
            </w:r>
          </w:p>
        </w:tc>
      </w:tr>
      <w:tr w:rsidR="00F413EA" w:rsidRPr="0016231C" w14:paraId="62F2E5C4"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548463B1"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Prefer not to say</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16526"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 (8.3%)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48C25991"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0 (0%)</w:t>
            </w:r>
          </w:p>
        </w:tc>
      </w:tr>
      <w:tr w:rsidR="00F413EA" w:rsidRPr="0016231C" w14:paraId="2BAEFF04" w14:textId="77777777">
        <w:trPr>
          <w:jc w:val="center"/>
        </w:trPr>
        <w:tc>
          <w:tcPr>
            <w:tcW w:w="3456" w:type="dxa"/>
            <w:tcBorders>
              <w:top w:val="none" w:sz="0" w:space="0" w:color="000000"/>
              <w:left w:val="single" w:sz="8" w:space="0" w:color="666666"/>
              <w:bottom w:val="single" w:sz="4" w:space="0" w:color="000000"/>
              <w:right w:val="none" w:sz="0" w:space="0" w:color="000000"/>
            </w:tcBorders>
            <w:shd w:val="clear" w:color="auto" w:fill="F0F0F0"/>
            <w:tcMar>
              <w:top w:w="0" w:type="dxa"/>
              <w:left w:w="0" w:type="dxa"/>
              <w:bottom w:w="0" w:type="dxa"/>
              <w:right w:w="0" w:type="dxa"/>
            </w:tcMar>
            <w:vAlign w:val="center"/>
          </w:tcPr>
          <w:p w14:paraId="1B658518"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b/>
                <w:color w:val="000000"/>
                <w:sz w:val="18"/>
                <w:szCs w:val="18"/>
              </w:rPr>
            </w:pPr>
            <w:r w:rsidRPr="009D5B7F">
              <w:rPr>
                <w:rFonts w:ascii="Roboto" w:hAnsi="Roboto"/>
                <w:b/>
                <w:color w:val="000000"/>
                <w:sz w:val="18"/>
                <w:szCs w:val="18"/>
              </w:rPr>
              <w:t>Household Income</w:t>
            </w:r>
          </w:p>
        </w:tc>
        <w:tc>
          <w:tcPr>
            <w:tcW w:w="2304" w:type="dxa"/>
            <w:tcBorders>
              <w:top w:val="none" w:sz="0" w:space="0" w:color="000000"/>
              <w:left w:val="none" w:sz="0" w:space="0" w:color="000000"/>
              <w:bottom w:val="single" w:sz="4" w:space="0" w:color="000000"/>
              <w:right w:val="none" w:sz="0" w:space="0" w:color="000000"/>
            </w:tcBorders>
            <w:shd w:val="clear" w:color="auto" w:fill="F0F0F0"/>
            <w:tcMar>
              <w:top w:w="0" w:type="dxa"/>
              <w:left w:w="0" w:type="dxa"/>
              <w:bottom w:w="0" w:type="dxa"/>
              <w:right w:w="0" w:type="dxa"/>
            </w:tcMar>
            <w:vAlign w:val="center"/>
          </w:tcPr>
          <w:p w14:paraId="20AFAAFC"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c>
          <w:tcPr>
            <w:tcW w:w="2304" w:type="dxa"/>
            <w:tcBorders>
              <w:top w:val="none" w:sz="0" w:space="0" w:color="000000"/>
              <w:left w:val="none" w:sz="0" w:space="0" w:color="000000"/>
              <w:bottom w:val="single" w:sz="4" w:space="0" w:color="000000"/>
              <w:right w:val="single" w:sz="8" w:space="0" w:color="666666"/>
            </w:tcBorders>
            <w:shd w:val="clear" w:color="auto" w:fill="F0F0F0"/>
            <w:tcMar>
              <w:top w:w="0" w:type="dxa"/>
              <w:left w:w="0" w:type="dxa"/>
              <w:bottom w:w="0" w:type="dxa"/>
              <w:right w:w="0" w:type="dxa"/>
            </w:tcMar>
            <w:vAlign w:val="center"/>
          </w:tcPr>
          <w:p w14:paraId="0E3F410B"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p>
        </w:tc>
      </w:tr>
      <w:tr w:rsidR="00F413EA" w:rsidRPr="0016231C" w14:paraId="0698FE6C" w14:textId="77777777">
        <w:trPr>
          <w:jc w:val="center"/>
        </w:trPr>
        <w:tc>
          <w:tcPr>
            <w:tcW w:w="3456" w:type="dxa"/>
            <w:tcBorders>
              <w:top w:val="single" w:sz="4"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737A02E2"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Between $15,000 and $29,999</w:t>
            </w:r>
          </w:p>
        </w:tc>
        <w:tc>
          <w:tcPr>
            <w:tcW w:w="2304" w:type="dxa"/>
            <w:tcBorders>
              <w:top w:val="single" w:sz="4"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D8E6A"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(16.7%)</w:t>
            </w:r>
          </w:p>
        </w:tc>
        <w:tc>
          <w:tcPr>
            <w:tcW w:w="2304" w:type="dxa"/>
            <w:tcBorders>
              <w:top w:val="single" w:sz="4"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2ADD4B28"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(10%)</w:t>
            </w:r>
          </w:p>
        </w:tc>
      </w:tr>
      <w:tr w:rsidR="00F413EA" w:rsidRPr="0016231C" w14:paraId="7FDF7661"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665344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Between $30,000 and $49,999</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24BD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4 (33.3%)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7E7594EE"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5 (25%)</w:t>
            </w:r>
          </w:p>
        </w:tc>
      </w:tr>
      <w:tr w:rsidR="00F413EA" w:rsidRPr="0016231C" w14:paraId="1E811E63"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3ACD541C"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Between $50,000 and $74,999</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08D29"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 (8.3%)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65D459AD"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3 (15%)</w:t>
            </w:r>
          </w:p>
        </w:tc>
      </w:tr>
      <w:tr w:rsidR="00F413EA" w:rsidRPr="0016231C" w14:paraId="367E02AC"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5A777BF4"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Between $75,000 and $99,999</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B1E20"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1 (8.3%)</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551F8D56"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3 (15%)</w:t>
            </w:r>
          </w:p>
        </w:tc>
      </w:tr>
      <w:tr w:rsidR="00F413EA" w:rsidRPr="0016231C" w14:paraId="69D9FED5" w14:textId="77777777">
        <w:trPr>
          <w:jc w:val="center"/>
        </w:trPr>
        <w:tc>
          <w:tcPr>
            <w:tcW w:w="3456" w:type="dxa"/>
            <w:tcBorders>
              <w:top w:val="none" w:sz="0" w:space="0" w:color="000000"/>
              <w:left w:val="single" w:sz="8" w:space="0" w:color="666666"/>
              <w:bottom w:val="none" w:sz="0" w:space="0" w:color="000000"/>
              <w:right w:val="none" w:sz="0" w:space="0" w:color="000000"/>
            </w:tcBorders>
            <w:shd w:val="clear" w:color="auto" w:fill="FFFFFF"/>
            <w:tcMar>
              <w:top w:w="0" w:type="dxa"/>
              <w:left w:w="0" w:type="dxa"/>
              <w:bottom w:w="0" w:type="dxa"/>
              <w:right w:w="0" w:type="dxa"/>
            </w:tcMar>
            <w:vAlign w:val="center"/>
          </w:tcPr>
          <w:p w14:paraId="1B393F94"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Between $100,000 and $150,000</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8C1FD"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(16.7%)</w:t>
            </w:r>
          </w:p>
        </w:tc>
        <w:tc>
          <w:tcPr>
            <w:tcW w:w="2304" w:type="dxa"/>
            <w:tcBorders>
              <w:top w:val="none" w:sz="0" w:space="0" w:color="000000"/>
              <w:left w:val="none" w:sz="0" w:space="0" w:color="000000"/>
              <w:bottom w:val="none" w:sz="0" w:space="0" w:color="000000"/>
              <w:right w:val="single" w:sz="8" w:space="0" w:color="666666"/>
            </w:tcBorders>
            <w:shd w:val="clear" w:color="auto" w:fill="FFFFFF"/>
            <w:tcMar>
              <w:top w:w="0" w:type="dxa"/>
              <w:left w:w="0" w:type="dxa"/>
              <w:bottom w:w="0" w:type="dxa"/>
              <w:right w:w="0" w:type="dxa"/>
            </w:tcMar>
            <w:vAlign w:val="center"/>
          </w:tcPr>
          <w:p w14:paraId="48471413"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(10%)</w:t>
            </w:r>
          </w:p>
        </w:tc>
      </w:tr>
      <w:tr w:rsidR="00F413EA" w:rsidRPr="0016231C" w14:paraId="102AED8A" w14:textId="77777777">
        <w:trPr>
          <w:jc w:val="center"/>
        </w:trPr>
        <w:tc>
          <w:tcPr>
            <w:tcW w:w="3456" w:type="dxa"/>
            <w:tcBorders>
              <w:top w:val="none" w:sz="0" w:space="0" w:color="000000"/>
              <w:left w:val="single" w:sz="8" w:space="0" w:color="666666"/>
              <w:bottom w:val="single" w:sz="8" w:space="0" w:color="666666"/>
              <w:right w:val="none" w:sz="0" w:space="0" w:color="000000"/>
            </w:tcBorders>
            <w:shd w:val="clear" w:color="auto" w:fill="FFFFFF"/>
            <w:tcMar>
              <w:top w:w="0" w:type="dxa"/>
              <w:left w:w="0" w:type="dxa"/>
              <w:bottom w:w="0" w:type="dxa"/>
              <w:right w:w="0" w:type="dxa"/>
            </w:tcMar>
            <w:vAlign w:val="center"/>
          </w:tcPr>
          <w:p w14:paraId="6B121ABA"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rPr>
                <w:rFonts w:ascii="Roboto" w:hAnsi="Roboto"/>
                <w:color w:val="000000"/>
                <w:sz w:val="18"/>
                <w:szCs w:val="18"/>
              </w:rPr>
            </w:pPr>
            <w:r w:rsidRPr="009D5B7F">
              <w:rPr>
                <w:rFonts w:ascii="Roboto" w:hAnsi="Roboto"/>
                <w:color w:val="000000"/>
                <w:sz w:val="18"/>
                <w:szCs w:val="18"/>
              </w:rPr>
              <w:t xml:space="preserve">     Over $150,000</w:t>
            </w:r>
          </w:p>
        </w:tc>
        <w:tc>
          <w:tcPr>
            <w:tcW w:w="2304" w:type="dxa"/>
            <w:tcBorders>
              <w:top w:val="none" w:sz="0" w:space="0" w:color="000000"/>
              <w:left w:val="none" w:sz="0" w:space="0" w:color="000000"/>
              <w:bottom w:val="single" w:sz="8" w:space="0" w:color="666666"/>
              <w:right w:val="none" w:sz="0" w:space="0" w:color="000000"/>
            </w:tcBorders>
            <w:shd w:val="clear" w:color="auto" w:fill="FFFFFF"/>
            <w:tcMar>
              <w:top w:w="0" w:type="dxa"/>
              <w:left w:w="0" w:type="dxa"/>
              <w:bottom w:w="0" w:type="dxa"/>
              <w:right w:w="0" w:type="dxa"/>
            </w:tcMar>
            <w:vAlign w:val="center"/>
          </w:tcPr>
          <w:p w14:paraId="30983A3F"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2 (16.7%)</w:t>
            </w:r>
          </w:p>
        </w:tc>
        <w:tc>
          <w:tcPr>
            <w:tcW w:w="2304" w:type="dxa"/>
            <w:tcBorders>
              <w:top w:val="none" w:sz="0" w:space="0" w:color="000000"/>
              <w:left w:val="none" w:sz="0" w:space="0" w:color="000000"/>
              <w:bottom w:val="single" w:sz="8" w:space="0" w:color="666666"/>
              <w:right w:val="single" w:sz="8" w:space="0" w:color="666666"/>
            </w:tcBorders>
            <w:shd w:val="clear" w:color="auto" w:fill="FFFFFF"/>
            <w:tcMar>
              <w:top w:w="0" w:type="dxa"/>
              <w:left w:w="0" w:type="dxa"/>
              <w:bottom w:w="0" w:type="dxa"/>
              <w:right w:w="0" w:type="dxa"/>
            </w:tcMar>
            <w:vAlign w:val="center"/>
          </w:tcPr>
          <w:p w14:paraId="5AFF5349" w14:textId="77777777" w:rsidR="00F413EA" w:rsidRPr="009D5B7F" w:rsidRDefault="00F413EA">
            <w:pPr>
              <w:pBdr>
                <w:top w:val="none" w:sz="0" w:space="0" w:color="000000"/>
                <w:left w:val="none" w:sz="0" w:space="0" w:color="000000"/>
                <w:bottom w:val="none" w:sz="0" w:space="0" w:color="000000"/>
                <w:right w:val="none" w:sz="0" w:space="0" w:color="000000"/>
              </w:pBdr>
              <w:spacing w:before="100" w:after="100"/>
              <w:ind w:left="100" w:right="100"/>
              <w:jc w:val="right"/>
              <w:rPr>
                <w:rFonts w:ascii="Roboto" w:hAnsi="Roboto"/>
                <w:color w:val="000000"/>
                <w:sz w:val="18"/>
                <w:szCs w:val="18"/>
              </w:rPr>
            </w:pPr>
            <w:r w:rsidRPr="009D5B7F">
              <w:rPr>
                <w:rFonts w:ascii="Roboto" w:hAnsi="Roboto"/>
                <w:color w:val="000000"/>
                <w:sz w:val="18"/>
                <w:szCs w:val="18"/>
              </w:rPr>
              <w:t>4 (20%)</w:t>
            </w:r>
          </w:p>
        </w:tc>
      </w:tr>
    </w:tbl>
    <w:p w14:paraId="59E78EB0" w14:textId="77777777" w:rsidR="00F413EA" w:rsidRDefault="00F413EA" w:rsidP="00F413EA">
      <w:pPr>
        <w:spacing w:after="240"/>
        <w:rPr>
          <w:b/>
          <w:bCs/>
          <w:sz w:val="26"/>
          <w:szCs w:val="26"/>
        </w:rPr>
      </w:pPr>
    </w:p>
    <w:p w14:paraId="2359E1B0" w14:textId="77777777" w:rsidR="00F413EA" w:rsidRDefault="00F413EA" w:rsidP="00F413EA">
      <w:pPr>
        <w:spacing w:after="240"/>
        <w:rPr>
          <w:b/>
          <w:bCs/>
          <w:sz w:val="26"/>
          <w:szCs w:val="26"/>
        </w:rPr>
      </w:pPr>
    </w:p>
    <w:p w14:paraId="4A33D80E" w14:textId="77777777" w:rsidR="00F413EA" w:rsidRDefault="00F413EA" w:rsidP="00F413EA">
      <w:pPr>
        <w:spacing w:after="240"/>
        <w:rPr>
          <w:b/>
          <w:bCs/>
          <w:sz w:val="26"/>
          <w:szCs w:val="26"/>
        </w:rPr>
      </w:pPr>
    </w:p>
    <w:p w14:paraId="41F476FD" w14:textId="77777777" w:rsidR="00F413EA" w:rsidRDefault="00F413EA" w:rsidP="00F413EA">
      <w:pPr>
        <w:spacing w:after="240"/>
        <w:rPr>
          <w:b/>
          <w:bCs/>
          <w:sz w:val="26"/>
          <w:szCs w:val="26"/>
        </w:rPr>
      </w:pPr>
    </w:p>
    <w:p w14:paraId="36F7F079" w14:textId="77777777" w:rsidR="00F413EA" w:rsidRDefault="00F413EA" w:rsidP="00F413EA">
      <w:pPr>
        <w:spacing w:after="240"/>
        <w:rPr>
          <w:b/>
          <w:bCs/>
          <w:sz w:val="26"/>
          <w:szCs w:val="26"/>
        </w:rPr>
      </w:pPr>
    </w:p>
    <w:p w14:paraId="34000A34" w14:textId="77777777" w:rsidR="00F413EA" w:rsidRDefault="00F413EA" w:rsidP="00F413EA">
      <w:pPr>
        <w:spacing w:after="240" w:line="480" w:lineRule="auto"/>
        <w:rPr>
          <w:b/>
          <w:bCs/>
        </w:rPr>
      </w:pPr>
      <w:r w:rsidRPr="00932D12">
        <w:rPr>
          <w:b/>
          <w:bCs/>
        </w:rPr>
        <w:t>Table S2</w:t>
      </w:r>
    </w:p>
    <w:p w14:paraId="53C9125A" w14:textId="2C88F32D" w:rsidR="00F413EA" w:rsidRPr="00A60A01" w:rsidRDefault="00F413EA" w:rsidP="00F413EA">
      <w:pPr>
        <w:spacing w:after="240" w:line="480" w:lineRule="auto"/>
        <w:rPr>
          <w:b/>
          <w:bCs/>
        </w:rPr>
      </w:pPr>
      <w:r w:rsidRPr="00D2081F">
        <w:t>Prediction error (PE) descriptive statistics by hypothesis and question across Study 1 and Study 2. M = mean PE score averaged across subjects. SD = standard deviation. Min and Max refer to the range of subject-level average PE scores. % Hypothesized Direction =</w:t>
      </w:r>
      <w:r>
        <w:rPr>
          <w:b/>
          <w:bCs/>
        </w:rPr>
        <w:t xml:space="preserve"> </w:t>
      </w:r>
      <w:r w:rsidRPr="00D2081F">
        <w:t>percentage of subjects whose average PE score was in the predicted direction (positive for H1 and H3; negative for H2)</w:t>
      </w:r>
    </w:p>
    <w:p w14:paraId="63D1EADF" w14:textId="77777777" w:rsidR="00F413EA" w:rsidRDefault="00F413EA" w:rsidP="00F413EA">
      <w:pPr>
        <w:spacing w:after="120" w:line="480" w:lineRule="auto"/>
        <w:jc w:val="center"/>
        <w:rPr>
          <w:sz w:val="20"/>
          <w:szCs w:val="20"/>
        </w:rPr>
      </w:pPr>
      <w:r w:rsidRPr="000C3962">
        <w:rPr>
          <w:i/>
          <w:iCs/>
          <w:noProof/>
        </w:rPr>
        <w:drawing>
          <wp:inline distT="0" distB="0" distL="0" distR="0" wp14:anchorId="6E436CEE" wp14:editId="2BB6DA4D">
            <wp:extent cx="6574105" cy="2998382"/>
            <wp:effectExtent l="0" t="0" r="0" b="0"/>
            <wp:docPr id="192672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2737" name=""/>
                    <pic:cNvPicPr/>
                  </pic:nvPicPr>
                  <pic:blipFill rotWithShape="1">
                    <a:blip r:embed="rId5"/>
                    <a:srcRect t="26724"/>
                    <a:stretch>
                      <a:fillRect/>
                    </a:stretch>
                  </pic:blipFill>
                  <pic:spPr bwMode="auto">
                    <a:xfrm>
                      <a:off x="0" y="0"/>
                      <a:ext cx="6591017" cy="3006095"/>
                    </a:xfrm>
                    <a:prstGeom prst="rect">
                      <a:avLst/>
                    </a:prstGeom>
                    <a:ln>
                      <a:noFill/>
                    </a:ln>
                    <a:extLst>
                      <a:ext uri="{53640926-AAD7-44D8-BBD7-CCE9431645EC}">
                        <a14:shadowObscured xmlns:a14="http://schemas.microsoft.com/office/drawing/2010/main"/>
                      </a:ext>
                    </a:extLst>
                  </pic:spPr>
                </pic:pic>
              </a:graphicData>
            </a:graphic>
          </wp:inline>
        </w:drawing>
      </w:r>
    </w:p>
    <w:p w14:paraId="072C6799" w14:textId="77777777" w:rsidR="00F413EA" w:rsidRDefault="00F413EA" w:rsidP="00F413EA">
      <w:pPr>
        <w:spacing w:after="120" w:line="480" w:lineRule="auto"/>
        <w:rPr>
          <w:sz w:val="20"/>
          <w:szCs w:val="20"/>
        </w:rPr>
      </w:pPr>
    </w:p>
    <w:p w14:paraId="4D8F125A" w14:textId="77777777" w:rsidR="00F413EA" w:rsidRDefault="00F413EA" w:rsidP="00F413EA">
      <w:pPr>
        <w:spacing w:after="80"/>
      </w:pPr>
    </w:p>
    <w:p w14:paraId="04BFE243" w14:textId="77777777" w:rsidR="00F413EA" w:rsidRDefault="00F413EA" w:rsidP="00F413EA">
      <w:pPr>
        <w:spacing w:after="80"/>
      </w:pPr>
    </w:p>
    <w:p w14:paraId="5057D677" w14:textId="77777777" w:rsidR="00F413EA" w:rsidRDefault="00F413EA" w:rsidP="00F413EA">
      <w:pPr>
        <w:spacing w:after="80"/>
      </w:pPr>
    </w:p>
    <w:p w14:paraId="54CB80ED" w14:textId="77777777" w:rsidR="00F413EA" w:rsidRDefault="00F413EA" w:rsidP="00F413EA">
      <w:pPr>
        <w:spacing w:after="80"/>
      </w:pPr>
    </w:p>
    <w:p w14:paraId="1E1DDAF1" w14:textId="77777777" w:rsidR="00F413EA" w:rsidRDefault="00F413EA" w:rsidP="00F413EA">
      <w:pPr>
        <w:spacing w:after="80"/>
      </w:pPr>
    </w:p>
    <w:p w14:paraId="7A651707" w14:textId="77777777" w:rsidR="00F413EA" w:rsidRDefault="00F413EA" w:rsidP="00F413EA">
      <w:pPr>
        <w:spacing w:after="80"/>
      </w:pPr>
    </w:p>
    <w:p w14:paraId="133172B0" w14:textId="77777777" w:rsidR="00F413EA" w:rsidRDefault="00F413EA" w:rsidP="00F413EA">
      <w:pPr>
        <w:spacing w:after="80"/>
      </w:pPr>
    </w:p>
    <w:p w14:paraId="6B098940" w14:textId="77777777" w:rsidR="00F413EA" w:rsidRDefault="00F413EA" w:rsidP="00F413EA">
      <w:pPr>
        <w:spacing w:after="80"/>
      </w:pPr>
    </w:p>
    <w:p w14:paraId="52C544A7" w14:textId="77777777" w:rsidR="00F413EA" w:rsidRDefault="00F413EA" w:rsidP="00F413EA">
      <w:pPr>
        <w:spacing w:after="240"/>
      </w:pPr>
    </w:p>
    <w:p w14:paraId="42EDB48C" w14:textId="43168A52" w:rsidR="00F413EA" w:rsidRDefault="00F413EA" w:rsidP="00F413EA">
      <w:pPr>
        <w:spacing w:after="240"/>
      </w:pPr>
      <w:r>
        <w:rPr>
          <w:b/>
          <w:bCs/>
          <w:sz w:val="26"/>
          <w:szCs w:val="26"/>
        </w:rPr>
        <w:t>Supplemental Figures</w:t>
      </w:r>
    </w:p>
    <w:p w14:paraId="34344849" w14:textId="77777777" w:rsidR="00F413EA" w:rsidRDefault="00F413EA" w:rsidP="00F413EA">
      <w:pPr>
        <w:keepNext/>
        <w:jc w:val="center"/>
      </w:pPr>
      <w:r>
        <w:rPr>
          <w:noProof/>
        </w:rPr>
        <w:drawing>
          <wp:anchor distT="0" distB="0" distL="114300" distR="114300" simplePos="0" relativeHeight="251658241" behindDoc="0" locked="0" layoutInCell="1" allowOverlap="1" wp14:anchorId="20E18EC5" wp14:editId="082EEA65">
            <wp:simplePos x="0" y="0"/>
            <wp:positionH relativeFrom="column">
              <wp:posOffset>-350875</wp:posOffset>
            </wp:positionH>
            <wp:positionV relativeFrom="paragraph">
              <wp:posOffset>179705</wp:posOffset>
            </wp:positionV>
            <wp:extent cx="6746875" cy="4738370"/>
            <wp:effectExtent l="0" t="0" r="0" b="0"/>
            <wp:wrapSquare wrapText="bothSides"/>
            <wp:docPr id="20178500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50076" name="Picture 2017850076"/>
                    <pic:cNvPicPr/>
                  </pic:nvPicPr>
                  <pic:blipFill rotWithShape="1">
                    <a:blip r:embed="rId6" cstate="print">
                      <a:extLst>
                        <a:ext uri="{28A0092B-C50C-407E-A947-70E740481C1C}">
                          <a14:useLocalDpi xmlns:a14="http://schemas.microsoft.com/office/drawing/2010/main" val="0"/>
                        </a:ext>
                      </a:extLst>
                    </a:blip>
                    <a:srcRect l="5063" t="16756" r="5859" b="11314"/>
                    <a:stretch>
                      <a:fillRect/>
                    </a:stretch>
                  </pic:blipFill>
                  <pic:spPr bwMode="auto">
                    <a:xfrm>
                      <a:off x="0" y="0"/>
                      <a:ext cx="6746875" cy="4738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textWrapping" w:clear="all"/>
      </w:r>
    </w:p>
    <w:p w14:paraId="54C5E1CC" w14:textId="77777777" w:rsidR="00F413EA" w:rsidRPr="003342D1" w:rsidRDefault="00F413EA" w:rsidP="00F413EA">
      <w:pPr>
        <w:pStyle w:val="Caption"/>
        <w:spacing w:line="480" w:lineRule="auto"/>
        <w:rPr>
          <w:rFonts w:ascii="Times New Roman" w:hAnsi="Times New Roman" w:cs="Times New Roman"/>
          <w:i w:val="0"/>
          <w:iCs w:val="0"/>
          <w:color w:val="000000" w:themeColor="text1"/>
          <w:sz w:val="24"/>
          <w:szCs w:val="24"/>
        </w:rPr>
      </w:pPr>
      <w:r w:rsidRPr="003342D1">
        <w:rPr>
          <w:rFonts w:ascii="Times New Roman" w:hAnsi="Times New Roman" w:cs="Times New Roman"/>
          <w:b/>
          <w:bCs/>
          <w:i w:val="0"/>
          <w:iCs w:val="0"/>
          <w:color w:val="000000" w:themeColor="text1"/>
          <w:sz w:val="24"/>
          <w:szCs w:val="24"/>
        </w:rPr>
        <w:t>Figure S1</w:t>
      </w:r>
      <w:r w:rsidRPr="003342D1">
        <w:rPr>
          <w:rFonts w:ascii="Times New Roman" w:hAnsi="Times New Roman" w:cs="Times New Roman"/>
          <w:i w:val="0"/>
          <w:iCs w:val="0"/>
          <w:color w:val="000000" w:themeColor="text1"/>
          <w:sz w:val="24"/>
          <w:szCs w:val="24"/>
        </w:rPr>
        <w:t>. Overview of performance task prompts available across modalities in Study 1 and Study 2. Each cell displays the task prompt along with two percentages — the left percentage reflects the proportion of participants assigned that prompt in Study 1, and the right percentage reflects the proportion in Study 2. Blue cells indicate prompts used in Study 1, while green cells indicate prompts used exclusively in Study 2.</w:t>
      </w:r>
    </w:p>
    <w:p w14:paraId="467441AD" w14:textId="77777777" w:rsidR="00F413EA" w:rsidRDefault="00F413EA" w:rsidP="00F413EA"/>
    <w:p w14:paraId="75085945" w14:textId="77777777" w:rsidR="00F413EA" w:rsidRPr="00A656E7" w:rsidRDefault="00F413EA" w:rsidP="00F413EA"/>
    <w:p w14:paraId="5C559A96" w14:textId="77777777" w:rsidR="00F413EA" w:rsidRDefault="00F413EA" w:rsidP="00F413EA">
      <w:pPr>
        <w:keepNext/>
      </w:pPr>
      <w:r>
        <w:rPr>
          <w:noProof/>
        </w:rPr>
        <w:drawing>
          <wp:inline distT="0" distB="0" distL="0" distR="0" wp14:anchorId="0AE2DB78" wp14:editId="3C0A359A">
            <wp:extent cx="4776537" cy="3023770"/>
            <wp:effectExtent l="0" t="0" r="0" b="0"/>
            <wp:docPr id="501475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75640" name="Picture 501475640"/>
                    <pic:cNvPicPr/>
                  </pic:nvPicPr>
                  <pic:blipFill rotWithShape="1">
                    <a:blip r:embed="rId7" cstate="print">
                      <a:extLst>
                        <a:ext uri="{28A0092B-C50C-407E-A947-70E740481C1C}">
                          <a14:useLocalDpi xmlns:a14="http://schemas.microsoft.com/office/drawing/2010/main" val="0"/>
                        </a:ext>
                      </a:extLst>
                    </a:blip>
                    <a:srcRect l="17006" t="9543" r="8476" b="23066"/>
                    <a:stretch>
                      <a:fillRect/>
                    </a:stretch>
                  </pic:blipFill>
                  <pic:spPr bwMode="auto">
                    <a:xfrm>
                      <a:off x="0" y="0"/>
                      <a:ext cx="4812045" cy="3046248"/>
                    </a:xfrm>
                    <a:prstGeom prst="rect">
                      <a:avLst/>
                    </a:prstGeom>
                    <a:ln>
                      <a:noFill/>
                    </a:ln>
                    <a:extLst>
                      <a:ext uri="{53640926-AAD7-44D8-BBD7-CCE9431645EC}">
                        <a14:shadowObscured xmlns:a14="http://schemas.microsoft.com/office/drawing/2010/main"/>
                      </a:ext>
                    </a:extLst>
                  </pic:spPr>
                </pic:pic>
              </a:graphicData>
            </a:graphic>
          </wp:inline>
        </w:drawing>
      </w:r>
    </w:p>
    <w:p w14:paraId="5B184355" w14:textId="77777777" w:rsidR="00F413EA" w:rsidRPr="003342D1" w:rsidRDefault="00F413EA" w:rsidP="00F413EA">
      <w:pPr>
        <w:pStyle w:val="Caption"/>
        <w:spacing w:line="480" w:lineRule="auto"/>
        <w:rPr>
          <w:rFonts w:ascii="Times New Roman" w:hAnsi="Times New Roman" w:cs="Times New Roman"/>
          <w:i w:val="0"/>
          <w:iCs w:val="0"/>
          <w:color w:val="000000" w:themeColor="text1"/>
          <w:sz w:val="24"/>
          <w:szCs w:val="24"/>
        </w:rPr>
      </w:pPr>
      <w:r w:rsidRPr="003342D1">
        <w:rPr>
          <w:rFonts w:ascii="Times New Roman" w:hAnsi="Times New Roman" w:cs="Times New Roman"/>
          <w:b/>
          <w:bCs/>
          <w:i w:val="0"/>
          <w:iCs w:val="0"/>
          <w:color w:val="000000" w:themeColor="text1"/>
          <w:sz w:val="24"/>
          <w:szCs w:val="24"/>
        </w:rPr>
        <w:t>Figure S</w:t>
      </w:r>
      <w:r>
        <w:rPr>
          <w:rFonts w:ascii="Times New Roman" w:hAnsi="Times New Roman" w:cs="Times New Roman"/>
          <w:b/>
          <w:bCs/>
          <w:i w:val="0"/>
          <w:iCs w:val="0"/>
          <w:color w:val="000000" w:themeColor="text1"/>
          <w:sz w:val="24"/>
          <w:szCs w:val="24"/>
        </w:rPr>
        <w:t>2.</w:t>
      </w:r>
      <w:r w:rsidRPr="003342D1">
        <w:rPr>
          <w:rFonts w:ascii="Times New Roman" w:hAnsi="Times New Roman" w:cs="Times New Roman"/>
          <w:i w:val="0"/>
          <w:iCs w:val="0"/>
          <w:color w:val="000000" w:themeColor="text1"/>
          <w:sz w:val="24"/>
          <w:szCs w:val="24"/>
        </w:rPr>
        <w:t xml:space="preserve"> Post-task emotion survey administered following the SSOO in Study 2. Participants first selected the emotion that best described their experience while viewing the videos (embarrassed, amused, bored, angry, or proud), and then rated the intensity of the selected emotion on a 5-point scale ranging from 1 (very weakly) to 5 (very strongly).</w:t>
      </w:r>
    </w:p>
    <w:p w14:paraId="4CDC01B9" w14:textId="77777777" w:rsidR="00F413EA" w:rsidRDefault="00F413EA" w:rsidP="00F413EA"/>
    <w:p w14:paraId="2F3AFAFD" w14:textId="77777777" w:rsidR="00F413EA" w:rsidRDefault="00F413EA" w:rsidP="00F413EA"/>
    <w:p w14:paraId="04BB7B27" w14:textId="77777777" w:rsidR="00F413EA" w:rsidRDefault="00F413EA" w:rsidP="00F413EA"/>
    <w:p w14:paraId="27704656" w14:textId="77777777" w:rsidR="00F413EA" w:rsidRDefault="00F413EA" w:rsidP="00F413EA"/>
    <w:p w14:paraId="19470971" w14:textId="77777777" w:rsidR="00F413EA" w:rsidRDefault="00F413EA" w:rsidP="00F413EA"/>
    <w:p w14:paraId="5541F05E" w14:textId="77777777" w:rsidR="00F413EA" w:rsidRDefault="00F413EA" w:rsidP="00F413EA"/>
    <w:p w14:paraId="5DAF2874" w14:textId="77777777" w:rsidR="00F413EA" w:rsidRDefault="00F413EA" w:rsidP="00F413EA"/>
    <w:p w14:paraId="23AFCFF8" w14:textId="77777777" w:rsidR="00F413EA" w:rsidRDefault="00F413EA" w:rsidP="00F413EA"/>
    <w:p w14:paraId="2ACA312A" w14:textId="77777777" w:rsidR="00F413EA" w:rsidRDefault="00F413EA" w:rsidP="00F413EA"/>
    <w:p w14:paraId="29CCEA75" w14:textId="77777777" w:rsidR="00F413EA" w:rsidRDefault="00F413EA" w:rsidP="00F413EA"/>
    <w:p w14:paraId="354B47F2" w14:textId="77777777" w:rsidR="00F413EA" w:rsidRDefault="00F413EA" w:rsidP="00F413EA"/>
    <w:p w14:paraId="2413E6A8" w14:textId="77777777" w:rsidR="00F413EA" w:rsidRDefault="00F413EA" w:rsidP="00F413EA"/>
    <w:p w14:paraId="101DA48B" w14:textId="77777777" w:rsidR="00F413EA" w:rsidRDefault="00F413EA" w:rsidP="00F413EA">
      <w:pPr>
        <w:rPr>
          <w:b/>
          <w:bCs/>
          <w:color w:val="000000" w:themeColor="text1"/>
        </w:rPr>
      </w:pPr>
      <w:r>
        <w:rPr>
          <w:noProof/>
        </w:rPr>
        <w:drawing>
          <wp:inline distT="0" distB="0" distL="0" distR="0" wp14:anchorId="6EB738D2" wp14:editId="060BD55E">
            <wp:extent cx="5943600" cy="5224010"/>
            <wp:effectExtent l="0" t="0" r="0" b="0"/>
            <wp:docPr id="6056492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49262" name="Picture 605649262"/>
                    <pic:cNvPicPr/>
                  </pic:nvPicPr>
                  <pic:blipFill rotWithShape="1">
                    <a:blip r:embed="rId8" cstate="print">
                      <a:extLst>
                        <a:ext uri="{28A0092B-C50C-407E-A947-70E740481C1C}">
                          <a14:useLocalDpi xmlns:a14="http://schemas.microsoft.com/office/drawing/2010/main" val="0"/>
                        </a:ext>
                      </a:extLst>
                    </a:blip>
                    <a:srcRect l="5546" t="3041" b="13941"/>
                    <a:stretch>
                      <a:fillRect/>
                    </a:stretch>
                  </pic:blipFill>
                  <pic:spPr bwMode="auto">
                    <a:xfrm>
                      <a:off x="0" y="0"/>
                      <a:ext cx="5943600" cy="5224010"/>
                    </a:xfrm>
                    <a:prstGeom prst="rect">
                      <a:avLst/>
                    </a:prstGeom>
                    <a:ln>
                      <a:noFill/>
                    </a:ln>
                    <a:extLst>
                      <a:ext uri="{53640926-AAD7-44D8-BBD7-CCE9431645EC}">
                        <a14:shadowObscured xmlns:a14="http://schemas.microsoft.com/office/drawing/2010/main"/>
                      </a:ext>
                    </a:extLst>
                  </pic:spPr>
                </pic:pic>
              </a:graphicData>
            </a:graphic>
          </wp:inline>
        </w:drawing>
      </w:r>
    </w:p>
    <w:p w14:paraId="3B8DF83E" w14:textId="610ECEBA" w:rsidR="00F413EA" w:rsidRDefault="00F413EA" w:rsidP="00F413EA">
      <w:pPr>
        <w:spacing w:line="480" w:lineRule="auto"/>
      </w:pPr>
      <w:r w:rsidRPr="001D42EC">
        <w:rPr>
          <w:b/>
          <w:bCs/>
          <w:color w:val="000000" w:themeColor="text1"/>
        </w:rPr>
        <w:t>Figure S</w:t>
      </w:r>
      <w:r>
        <w:rPr>
          <w:b/>
          <w:bCs/>
          <w:color w:val="000000" w:themeColor="text1"/>
        </w:rPr>
        <w:t>3.</w:t>
      </w:r>
      <w:r w:rsidRPr="00844BC8">
        <w:rPr>
          <w:color w:val="000000" w:themeColor="text1"/>
        </w:rPr>
        <w:t xml:space="preserve"> </w:t>
      </w:r>
      <w:r>
        <w:t>Individual-level prediction error (PE) scores for each question across Studies 1 and 2, organized by hypothesis and study/trial type. Each bar represents one participant’s average PE score for a given question, computed by averaging that participant’s trial-level PE values within the relevant condition. Participant IDs are displayed above each bar, and bars are ordered from smallest to largest PE score within each panel. Blue bars indicate PE scores in the hypothesized direction, whereas red bars indicate PE scores in the non-hypothesized direction. Study 1 included induction trials only. Study 2 included both induction and passive control trials. Empty cells indicate questions not applicable to that study or trial type.</w:t>
      </w:r>
    </w:p>
    <w:p w14:paraId="5CEB656F" w14:textId="4D9F4B49" w:rsidR="00F413EA" w:rsidRPr="00F413EA" w:rsidRDefault="00F413EA" w:rsidP="00F413EA">
      <w:r>
        <w:rPr>
          <w:noProof/>
        </w:rPr>
        <mc:AlternateContent>
          <mc:Choice Requires="wps">
            <w:drawing>
              <wp:anchor distT="0" distB="0" distL="114300" distR="114300" simplePos="0" relativeHeight="251658240" behindDoc="0" locked="0" layoutInCell="1" allowOverlap="1" wp14:anchorId="0F051B0B" wp14:editId="6DB6B11A">
                <wp:simplePos x="0" y="0"/>
                <wp:positionH relativeFrom="column">
                  <wp:posOffset>-389890</wp:posOffset>
                </wp:positionH>
                <wp:positionV relativeFrom="paragraph">
                  <wp:posOffset>933450</wp:posOffset>
                </wp:positionV>
                <wp:extent cx="7035800" cy="635"/>
                <wp:effectExtent l="0" t="0" r="0" b="12065"/>
                <wp:wrapSquare wrapText="bothSides"/>
                <wp:docPr id="114667182" name="Text Box 1"/>
                <wp:cNvGraphicFramePr/>
                <a:graphic xmlns:a="http://schemas.openxmlformats.org/drawingml/2006/main">
                  <a:graphicData uri="http://schemas.microsoft.com/office/word/2010/wordprocessingShape">
                    <wps:wsp>
                      <wps:cNvSpPr txBox="1"/>
                      <wps:spPr>
                        <a:xfrm>
                          <a:off x="0" y="0"/>
                          <a:ext cx="7035800" cy="635"/>
                        </a:xfrm>
                        <a:prstGeom prst="rect">
                          <a:avLst/>
                        </a:prstGeom>
                        <a:solidFill>
                          <a:prstClr val="white"/>
                        </a:solidFill>
                        <a:ln>
                          <a:noFill/>
                        </a:ln>
                      </wps:spPr>
                      <wps:txbx>
                        <w:txbxContent>
                          <w:p w14:paraId="25ADFD60" w14:textId="77777777" w:rsidR="00F413EA" w:rsidRPr="00844BC8" w:rsidRDefault="00F413EA" w:rsidP="00F413EA">
                            <w:pPr>
                              <w:pStyle w:val="Caption"/>
                              <w:rPr>
                                <w:rFonts w:ascii="Times New Roman" w:hAnsi="Times New Roman" w:cs="Times New Roman"/>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F051B0B" id="_x0000_t202" coordsize="21600,21600" o:spt="202" path="m,l,21600r21600,l21600,xe">
                <v:stroke joinstyle="miter"/>
                <v:path gradientshapeok="t" o:connecttype="rect"/>
              </v:shapetype>
              <v:shape id="Text Box 1" o:spid="_x0000_s1026" type="#_x0000_t202" style="position:absolute;margin-left:-30.7pt;margin-top:73.5pt;width:554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" stroked="f">
                <v:textbox style="mso-fit-shape-to-text:t" inset="0,0,0,0">
                  <w:txbxContent>
                    <w:p w14:paraId="25ADFD60" w14:textId="77777777" w:rsidR="00F413EA" w:rsidRPr="00844BC8" w:rsidRDefault="00F413EA" w:rsidP="00F413EA">
                      <w:pPr>
                        <w:pStyle w:val="Caption"/>
                        <w:rPr>
                          <w:rFonts w:ascii="Times New Roman" w:hAnsi="Times New Roman" w:cs="Times New Roman"/>
                          <w:noProof/>
                          <w:color w:val="000000" w:themeColor="text1"/>
                          <w:sz w:val="24"/>
                          <w:szCs w:val="24"/>
                        </w:rPr>
                      </w:pPr>
                    </w:p>
                  </w:txbxContent>
                </v:textbox>
                <w10:wrap type="square"/>
              </v:shape>
            </w:pict>
          </mc:Fallback>
        </mc:AlternateContent>
      </w:r>
    </w:p>
    <w:sectPr w:rsidR="00F413EA" w:rsidRPr="00F413EA" w:rsidSect="00F4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3EA"/>
    <w:rsid w:val="000F29EB"/>
    <w:rsid w:val="00115243"/>
    <w:rsid w:val="00305578"/>
    <w:rsid w:val="00343E07"/>
    <w:rsid w:val="00364195"/>
    <w:rsid w:val="004808E8"/>
    <w:rsid w:val="004F1ADF"/>
    <w:rsid w:val="005C062E"/>
    <w:rsid w:val="006C0184"/>
    <w:rsid w:val="008B7E1E"/>
    <w:rsid w:val="00B66B27"/>
    <w:rsid w:val="00D605CC"/>
    <w:rsid w:val="00D87063"/>
    <w:rsid w:val="00F14978"/>
    <w:rsid w:val="00F41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CDA4"/>
  <w15:chartTrackingRefBased/>
  <w15:docId w15:val="{3B80C9D1-2C33-4E2C-A2B8-9B5691F61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3E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413E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13E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13E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13EA"/>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413EA"/>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413EA"/>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413EA"/>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413EA"/>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413EA"/>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3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13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13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13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13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13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3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3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3EA"/>
    <w:rPr>
      <w:rFonts w:eastAsiaTheme="majorEastAsia" w:cstheme="majorBidi"/>
      <w:color w:val="272727" w:themeColor="text1" w:themeTint="D8"/>
    </w:rPr>
  </w:style>
  <w:style w:type="paragraph" w:styleId="Title">
    <w:name w:val="Title"/>
    <w:basedOn w:val="Normal"/>
    <w:next w:val="Normal"/>
    <w:link w:val="TitleChar"/>
    <w:uiPriority w:val="10"/>
    <w:qFormat/>
    <w:rsid w:val="00F413E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13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3E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13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3EA"/>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413EA"/>
    <w:rPr>
      <w:i/>
      <w:iCs/>
      <w:color w:val="404040" w:themeColor="text1" w:themeTint="BF"/>
    </w:rPr>
  </w:style>
  <w:style w:type="paragraph" w:styleId="ListParagraph">
    <w:name w:val="List Paragraph"/>
    <w:basedOn w:val="Normal"/>
    <w:uiPriority w:val="34"/>
    <w:qFormat/>
    <w:rsid w:val="00F413EA"/>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413EA"/>
    <w:rPr>
      <w:i/>
      <w:iCs/>
      <w:color w:val="0F4761" w:themeColor="accent1" w:themeShade="BF"/>
    </w:rPr>
  </w:style>
  <w:style w:type="paragraph" w:styleId="IntenseQuote">
    <w:name w:val="Intense Quote"/>
    <w:basedOn w:val="Normal"/>
    <w:next w:val="Normal"/>
    <w:link w:val="IntenseQuoteChar"/>
    <w:uiPriority w:val="30"/>
    <w:qFormat/>
    <w:rsid w:val="00F413E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413EA"/>
    <w:rPr>
      <w:i/>
      <w:iCs/>
      <w:color w:val="0F4761" w:themeColor="accent1" w:themeShade="BF"/>
    </w:rPr>
  </w:style>
  <w:style w:type="character" w:styleId="IntenseReference">
    <w:name w:val="Intense Reference"/>
    <w:basedOn w:val="DefaultParagraphFont"/>
    <w:uiPriority w:val="32"/>
    <w:qFormat/>
    <w:rsid w:val="00F413EA"/>
    <w:rPr>
      <w:b/>
      <w:bCs/>
      <w:smallCaps/>
      <w:color w:val="0F4761" w:themeColor="accent1" w:themeShade="BF"/>
      <w:spacing w:val="5"/>
    </w:rPr>
  </w:style>
  <w:style w:type="paragraph" w:customStyle="1" w:styleId="p1">
    <w:name w:val="p1"/>
    <w:basedOn w:val="Normal"/>
    <w:rsid w:val="00F413EA"/>
    <w:pPr>
      <w:spacing w:before="100" w:beforeAutospacing="1" w:after="100" w:afterAutospacing="1"/>
    </w:pPr>
  </w:style>
  <w:style w:type="character" w:customStyle="1" w:styleId="s1">
    <w:name w:val="s1"/>
    <w:basedOn w:val="DefaultParagraphFont"/>
    <w:rsid w:val="00F413EA"/>
  </w:style>
  <w:style w:type="paragraph" w:customStyle="1" w:styleId="p2">
    <w:name w:val="p2"/>
    <w:basedOn w:val="Normal"/>
    <w:rsid w:val="00F413EA"/>
    <w:pPr>
      <w:spacing w:before="100" w:beforeAutospacing="1" w:after="100" w:afterAutospacing="1"/>
    </w:pPr>
  </w:style>
  <w:style w:type="paragraph" w:styleId="Caption">
    <w:name w:val="caption"/>
    <w:basedOn w:val="Normal"/>
    <w:next w:val="Normal"/>
    <w:uiPriority w:val="35"/>
    <w:unhideWhenUsed/>
    <w:qFormat/>
    <w:rsid w:val="00F413EA"/>
    <w:pPr>
      <w:spacing w:after="200"/>
    </w:pPr>
    <w:rPr>
      <w:rFonts w:asciiTheme="minorHAnsi" w:eastAsiaTheme="minorHAnsi" w:hAnsiTheme="minorHAnsi" w:cstheme="minorBidi"/>
      <w:i/>
      <w:iCs/>
      <w:color w:val="0E2841"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1324</Words>
  <Characters>7549</Characters>
  <Application>Microsoft Office Word</Application>
  <DocSecurity>4</DocSecurity>
  <Lines>62</Lines>
  <Paragraphs>17</Paragraphs>
  <ScaleCrop>false</ScaleCrop>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Serino</dc:creator>
  <cp:keywords/>
  <dc:description/>
  <cp:lastModifiedBy>Nicole Serino</cp:lastModifiedBy>
  <cp:revision>6</cp:revision>
  <dcterms:created xsi:type="dcterms:W3CDTF">2026-08-04T03:32:00Z</dcterms:created>
  <dcterms:modified xsi:type="dcterms:W3CDTF">2026-08-04T19:24:00Z</dcterms:modified>
</cp:coreProperties>
</file>