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763C4" w:rsidRDefault="004E2264">
      <w:pPr>
        <w:pStyle w:val="Heading1"/>
        <w:keepNext w:val="0"/>
        <w:keepLines w:val="0"/>
        <w:spacing w:before="0" w:after="240"/>
        <w:jc w:val="center"/>
      </w:pPr>
      <w:bookmarkStart w:id="0" w:name="_m6mb5v1c7xy6"/>
      <w:bookmarkEnd w:id="0"/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Appendix Tables</w:t>
      </w:r>
    </w:p>
    <w:p w:rsidR="005763C4" w:rsidRDefault="004E2264">
      <w:pPr>
        <w:pStyle w:val="Standard"/>
        <w:spacing w:before="80" w:after="140" w:line="240" w:lineRule="auto"/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N06A Antidepressants — Ki–DDD–TWAS Metabolic-Risk Pipeline</w:t>
      </w:r>
    </w:p>
    <w:p w:rsidR="005763C4" w:rsidRDefault="004E2264">
      <w:pPr>
        <w:pStyle w:val="Standard"/>
        <w:spacing w:before="80" w:after="140" w:line="240" w:lineRule="auto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This appendix consolidates the numerical results reported in the supplied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MASTER_SUMMARY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DOWNSTREAM_SUMMARY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and </w:t>
      </w:r>
      <w:r>
        <w:rPr>
          <w:rFonts w:ascii="Times New Roman" w:eastAsia="Times New Roman" w:hAnsi="Times New Roman" w:cs="Times New Roman"/>
          <w:i/>
          <w:iCs/>
          <w:sz w:val="20"/>
          <w:szCs w:val="20"/>
        </w:rPr>
        <w:t>STAGE3_SUMMARY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files. The weighted model is interpreted as a clinical-proxy ranking, the uniform model as a genomics-influenced ranking, and positive Δrank as upward movement after removal of the literature receptor prior. Scores were normalised to amitriptyline = 100 w</w:t>
      </w:r>
      <w:r>
        <w:rPr>
          <w:rFonts w:ascii="Times New Roman" w:eastAsia="Times New Roman" w:hAnsi="Times New Roman" w:cs="Times New Roman"/>
          <w:sz w:val="20"/>
          <w:szCs w:val="20"/>
        </w:rPr>
        <w:t>ithin each run; rank comparisons are therefore the primary cross-run quantities.</w:t>
      </w:r>
    </w:p>
    <w:p w:rsidR="005763C4" w:rsidRDefault="004E2264">
      <w:pPr>
        <w:pStyle w:val="Standard"/>
        <w:spacing w:before="60" w:after="160" w:line="240" w:lineRule="auto"/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Abbreviations: ATYP, atypical or other antidepressant grouping; CKD, chronic kidney disease; DDD, defined daily dose; ESSHP, trait label used in the supplied TWAS files; FDR, </w:t>
      </w:r>
      <w:r>
        <w:rPr>
          <w:rFonts w:ascii="Times New Roman" w:eastAsia="Times New Roman" w:hAnsi="Times New Roman" w:cs="Times New Roman"/>
          <w:sz w:val="18"/>
          <w:szCs w:val="18"/>
        </w:rPr>
        <w:t>false-discovery rate; Ki, inhibition constant; MAOI, monoamine oxidase inhibitor; NET, norepinephrine transporter; SNRI, serotonin–norepinephrine reuptake inhibitor; SSRI, selective serotonin reuptake inhibitor; T2D, type 2 diabetes; TCA, tricyclic antidep</w:t>
      </w:r>
      <w:r>
        <w:rPr>
          <w:rFonts w:ascii="Times New Roman" w:eastAsia="Times New Roman" w:hAnsi="Times New Roman" w:cs="Times New Roman"/>
          <w:sz w:val="18"/>
          <w:szCs w:val="18"/>
        </w:rPr>
        <w:t>ressant; TWAS, transcriptome-wide association study.</w:t>
      </w:r>
    </w:p>
    <w:p w:rsidR="005763C4" w:rsidRDefault="004E2264">
      <w:pPr>
        <w:pStyle w:val="Heading2"/>
        <w:keepNext w:val="0"/>
        <w:keepLines w:val="0"/>
        <w:pBdr>
          <w:bottom w:val="single" w:sz="6" w:space="3" w:color="000000"/>
        </w:pBdr>
        <w:spacing w:after="160"/>
      </w:pPr>
      <w:bookmarkStart w:id="1" w:name="_mqht1wifdwjo"/>
      <w:bookmarkEnd w:id="1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Appendix A. Pipeline Provenance and Primary Results</w:t>
      </w:r>
    </w:p>
    <w:p w:rsidR="005763C4" w:rsidRDefault="004E2264">
      <w:pPr>
        <w:pStyle w:val="Standard"/>
        <w:spacing w:before="240" w:after="80" w:line="240" w:lineRule="auto"/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Table A1. Run inventory and provenance</w:t>
      </w:r>
    </w:p>
    <w:tbl>
      <w:tblPr>
        <w:tblW w:w="90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78"/>
        <w:gridCol w:w="1148"/>
        <w:gridCol w:w="639"/>
        <w:gridCol w:w="1051"/>
        <w:gridCol w:w="996"/>
        <w:gridCol w:w="1962"/>
        <w:gridCol w:w="1451"/>
      </w:tblGrid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Method</w:t>
            </w: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Trait</w:t>
            </w: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Drugs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Detail table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Long table</w:t>
            </w:r>
          </w:p>
        </w:tc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Adaptation comparison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Modified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uniform</w:t>
            </w: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zhou_CKD</w:t>
            </w: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41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yes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yes</w:t>
            </w:r>
          </w:p>
        </w:tc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no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2026-08-09 14:41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uniform</w:t>
            </w: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zhou_ESSHP</w:t>
            </w: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41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yes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yes</w:t>
            </w:r>
          </w:p>
        </w:tc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no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2026-08-09 14:41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uniform</w:t>
            </w: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zhou_T2D</w:t>
            </w: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41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yes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yes</w:t>
            </w:r>
          </w:p>
        </w:tc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no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2026-08-09 14:41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uniform</w:t>
            </w: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zhou_obesity</w:t>
            </w: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41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yes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yes</w:t>
            </w:r>
          </w:p>
        </w:tc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no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2026-08-09 14:41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weighted</w:t>
            </w: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zhou_CKD</w:t>
            </w: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41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yes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yes</w:t>
            </w:r>
          </w:p>
        </w:tc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no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2026-08-09 14:41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weighted</w:t>
            </w: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zhou_ESSHP</w:t>
            </w: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41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yes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yes</w:t>
            </w:r>
          </w:p>
        </w:tc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no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2026-08-09 14:41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weighted</w:t>
            </w: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zhou_T2D</w:t>
            </w: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41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yes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yes</w:t>
            </w:r>
          </w:p>
        </w:tc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no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2026-08-09 14:41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weighted</w:t>
            </w: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zhou_obesity</w:t>
            </w: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41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yes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yes</w:t>
            </w:r>
          </w:p>
        </w:tc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no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2026-08-09 14:41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weighted_5ht_adapted</w:t>
            </w: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zhou_CKD</w:t>
            </w: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41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yes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yes</w:t>
            </w:r>
          </w:p>
        </w:tc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yes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2026-08-09 14:41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weighted_5ht_adapted</w:t>
            </w: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zhou_ESSHP</w:t>
            </w: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41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yes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yes</w:t>
            </w:r>
          </w:p>
        </w:tc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yes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2026-08-09 14:41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weighted_5ht_adapted</w:t>
            </w: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zhou_T2D</w:t>
            </w: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41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yes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yes</w:t>
            </w:r>
          </w:p>
        </w:tc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yes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2026-08-09 14:41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weighted_5ht_adapted</w:t>
            </w:r>
          </w:p>
        </w:tc>
        <w:tc>
          <w:tcPr>
            <w:tcW w:w="11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zhou_obesity</w:t>
            </w: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41</w:t>
            </w:r>
          </w:p>
        </w:tc>
        <w:tc>
          <w:tcPr>
            <w:tcW w:w="10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yes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yes</w:t>
            </w:r>
          </w:p>
        </w:tc>
        <w:tc>
          <w:tcPr>
            <w:tcW w:w="1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yes</w:t>
            </w:r>
          </w:p>
        </w:tc>
        <w:tc>
          <w:tcPr>
            <w:tcW w:w="1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2026-08-09 14:41</w:t>
            </w:r>
          </w:p>
        </w:tc>
      </w:tr>
    </w:tbl>
    <w:p w:rsidR="005763C4" w:rsidRDefault="004E2264">
      <w:pPr>
        <w:pStyle w:val="Standard"/>
        <w:spacing w:before="240" w:after="80" w:line="240" w:lineRule="auto"/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Table A2. Drug-class assignment used in downstream analyses</w:t>
      </w:r>
    </w:p>
    <w:tbl>
      <w:tblPr>
        <w:tblW w:w="90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5"/>
        <w:gridCol w:w="238"/>
        <w:gridCol w:w="8302"/>
      </w:tblGrid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Class</w:t>
            </w:r>
          </w:p>
        </w:tc>
        <w:tc>
          <w:tcPr>
            <w:tcW w:w="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n</w:t>
            </w:r>
          </w:p>
        </w:tc>
        <w:tc>
          <w:tcPr>
            <w:tcW w:w="8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Drugs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ATYP</w:t>
            </w:r>
          </w:p>
        </w:tc>
        <w:tc>
          <w:tcPr>
            <w:tcW w:w="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10</w:t>
            </w:r>
          </w:p>
        </w:tc>
        <w:tc>
          <w:tcPr>
            <w:tcW w:w="8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agomelatine; bupropion;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esketamine; mianserin; mirtazapine; nefazodone; reboxetine; trazodone; viloxazine; vortioxetine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MAOI</w:t>
            </w:r>
          </w:p>
        </w:tc>
        <w:tc>
          <w:tcPr>
            <w:tcW w:w="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8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phenelzine; tranylcypromine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OTHER</w:t>
            </w:r>
          </w:p>
        </w:tc>
        <w:tc>
          <w:tcPr>
            <w:tcW w:w="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8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nomifensine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SNRI</w:t>
            </w:r>
          </w:p>
        </w:tc>
        <w:tc>
          <w:tcPr>
            <w:tcW w:w="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5</w:t>
            </w:r>
          </w:p>
        </w:tc>
        <w:tc>
          <w:tcPr>
            <w:tcW w:w="8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desvenlafaxine; duloxetine; levomilnacipran; milnacipran; venlafaxine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SSRI</w:t>
            </w:r>
          </w:p>
        </w:tc>
        <w:tc>
          <w:tcPr>
            <w:tcW w:w="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6</w:t>
            </w:r>
          </w:p>
        </w:tc>
        <w:tc>
          <w:tcPr>
            <w:tcW w:w="8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citalopram; escitalopram; fluoxetine; fluvoxamine; paroxetine; sertraline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4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2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17</w:t>
            </w:r>
          </w:p>
        </w:tc>
        <w:tc>
          <w:tcPr>
            <w:tcW w:w="83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amitriptyline; amoxapine; butriptyline; clomipramine; desipramine; dibenzepin; doxepin; imipramine; imipramine oxide; iprindole; lofepramine; maprotiline; nortriptyline; opip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ramol; and related agents</w:t>
            </w:r>
          </w:p>
        </w:tc>
      </w:tr>
    </w:tbl>
    <w:p w:rsidR="005763C4" w:rsidRDefault="004E2264">
      <w:pPr>
        <w:pStyle w:val="Standard"/>
        <w:spacing w:before="240" w:after="80" w:line="240" w:lineRule="auto"/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Table A3. Per-run score descriptives</w:t>
      </w:r>
    </w:p>
    <w:tbl>
      <w:tblPr>
        <w:tblW w:w="90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71"/>
        <w:gridCol w:w="1333"/>
        <w:gridCol w:w="411"/>
        <w:gridCol w:w="888"/>
        <w:gridCol w:w="672"/>
        <w:gridCol w:w="1126"/>
        <w:gridCol w:w="856"/>
        <w:gridCol w:w="1668"/>
      </w:tblGrid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Method</w:t>
            </w: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Trait</w:t>
            </w:r>
          </w:p>
        </w:tc>
        <w:tc>
          <w:tcPr>
            <w:tcW w:w="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n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Median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IQR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Maximum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n &gt; 100</w:t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Top drug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uniform</w:t>
            </w: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zhou_CKD</w:t>
            </w:r>
          </w:p>
        </w:tc>
        <w:tc>
          <w:tcPr>
            <w:tcW w:w="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41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12.78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26.12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143.59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mianserin (143.6)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uniform</w:t>
            </w: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zhou_ESSHP</w:t>
            </w:r>
          </w:p>
        </w:tc>
        <w:tc>
          <w:tcPr>
            <w:tcW w:w="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41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13.88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26.21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128.45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mianserin (128.5)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uniform</w:t>
            </w: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zhou_T2D</w:t>
            </w:r>
          </w:p>
        </w:tc>
        <w:tc>
          <w:tcPr>
            <w:tcW w:w="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41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14.17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26.86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145.32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mianserin (145.3)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uniform</w:t>
            </w: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zhou_obesity</w:t>
            </w:r>
          </w:p>
        </w:tc>
        <w:tc>
          <w:tcPr>
            <w:tcW w:w="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41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12.57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27.53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156.52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mianserin (156.5)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weighted</w:t>
            </w: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zhou_CKD</w:t>
            </w:r>
          </w:p>
        </w:tc>
        <w:tc>
          <w:tcPr>
            <w:tcW w:w="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41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3.24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18.40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109.59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mianserin (109.6)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weighted</w:t>
            </w: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zhou_ESSHP</w:t>
            </w:r>
          </w:p>
        </w:tc>
        <w:tc>
          <w:tcPr>
            <w:tcW w:w="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41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3.48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21.16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106.80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mianserin (106.8)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weighted</w:t>
            </w: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zhou_T2D</w:t>
            </w:r>
          </w:p>
        </w:tc>
        <w:tc>
          <w:tcPr>
            <w:tcW w:w="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41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3.22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20.74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111.42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mianserin (111.4)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weighted</w:t>
            </w: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zhou_obesity</w:t>
            </w:r>
          </w:p>
        </w:tc>
        <w:tc>
          <w:tcPr>
            <w:tcW w:w="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41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3.19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22.20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120.61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mianserin (120.6)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weighted_5ht_adapted</w:t>
            </w: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zhou_CKD</w:t>
            </w:r>
          </w:p>
        </w:tc>
        <w:tc>
          <w:tcPr>
            <w:tcW w:w="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41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3.24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18.40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109.59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mianserin (109.6)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weighted_5ht_adapted</w:t>
            </w: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zhou_ESSHP</w:t>
            </w:r>
          </w:p>
        </w:tc>
        <w:tc>
          <w:tcPr>
            <w:tcW w:w="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41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3.48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21.16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106.80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mianserin (106.8)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weighted_5ht_adapted</w:t>
            </w: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zhou_T2D</w:t>
            </w:r>
          </w:p>
        </w:tc>
        <w:tc>
          <w:tcPr>
            <w:tcW w:w="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41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3.22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20.74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111.42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mianserin (111.4)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weighted_5ht_adapted</w:t>
            </w:r>
          </w:p>
        </w:tc>
        <w:tc>
          <w:tcPr>
            <w:tcW w:w="13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zhou_obesity</w:t>
            </w:r>
          </w:p>
        </w:tc>
        <w:tc>
          <w:tcPr>
            <w:tcW w:w="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41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3.19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22.20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120.61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16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mianserin (120.6)</w:t>
            </w:r>
          </w:p>
        </w:tc>
      </w:tr>
    </w:tbl>
    <w:p w:rsidR="005763C4" w:rsidRDefault="004E2264">
      <w:pPr>
        <w:pStyle w:val="Heading2"/>
        <w:keepNext w:val="0"/>
        <w:keepLines w:val="0"/>
        <w:pBdr>
          <w:bottom w:val="single" w:sz="6" w:space="3" w:color="000000"/>
        </w:pBdr>
        <w:spacing w:after="160"/>
      </w:pPr>
      <w:bookmarkStart w:id="2" w:name="_f9zdllqn4pvz"/>
      <w:bookmarkEnd w:id="2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Appendix B. Genomic-Amplification and Priority Analyses</w:t>
      </w:r>
    </w:p>
    <w:p w:rsidR="005763C4" w:rsidRDefault="004E2264">
      <w:pPr>
        <w:pStyle w:val="Standard"/>
        <w:spacing w:before="240" w:after="80" w:line="240" w:lineRule="auto"/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Table B1. Refined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genomic-consideration priority score</w:t>
      </w:r>
    </w:p>
    <w:tbl>
      <w:tblPr>
        <w:tblW w:w="90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8"/>
        <w:gridCol w:w="1050"/>
        <w:gridCol w:w="563"/>
        <w:gridCol w:w="888"/>
        <w:gridCol w:w="835"/>
        <w:gridCol w:w="965"/>
        <w:gridCol w:w="1149"/>
        <w:gridCol w:w="1084"/>
        <w:gridCol w:w="888"/>
        <w:gridCol w:w="725"/>
      </w:tblGrid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Priority rank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Drug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Class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Priority score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Mean Δrank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Fraction rising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Pooled mean rank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Risk tier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Priority band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Sign-test p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imipramine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0.917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4.25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1.00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5.9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HIGH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 (top tertile)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0.125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imipramine oxide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0.917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4.25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1.00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5.9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HIGH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 (top tertile)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0.125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desipramine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0.911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9.00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1.00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10.8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HIGH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 (top tertile)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0.125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venlafaxine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SNRI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0.890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11.75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1.00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17.9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INTERMEDIATE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 (top tertile)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0.125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5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duloxetine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SNRI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0.873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10.25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1.00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18.1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INTERMEDIATE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A (top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tertile)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0.125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6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fluoxetine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SSRI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0.831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3.75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1.00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16.1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INTERMEDIATE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 (top tertile)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0.125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7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reboxetine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ATYP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0.827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7.75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1.00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22.1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INTERMEDIATE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 (top tertile)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0.125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8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protriptyline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0.766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2.00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1.00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16.0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INTERMEDIATE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 (top tertile)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0.125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9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paroxetine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SSRI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0.742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3.00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1.00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26.5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INTERMEDIATE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 (top tertile)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0.125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vortioxetine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ATYP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0.736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3.00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1.00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27.5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LOW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 (top tertile)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0.125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11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amoxapine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0.731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1.50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0.75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4.2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HIGH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 (top tertile)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0.250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12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citalopram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SSRI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0.726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2.25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1.00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24.1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INTERMEDIATE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 (top tertile)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0.125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13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viloxazine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ATYP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0.721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3.75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1.00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34.9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LOW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 (top tertile)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0.125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14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milnacipran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SNRI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0.702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2.25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1.00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29.9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LOW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 (top tertile)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0.125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15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lofepramine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0.696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1.50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1.00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21.2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INTERMEDIATE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B (middle)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0.125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16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clomipramine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0.666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0.75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0.75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10.6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HIGH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B (middle)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0.250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17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levomilnacipran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SNRI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0.665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2.00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1.00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31.0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LOW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B (middle)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0.125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18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desvenlafaxine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SNRI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0.623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2.00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1.00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38.0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LOW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B (middle)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0.125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19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fluvoxamine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SSRI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0.605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1.50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1.00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35.5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LOW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B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(middle)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0.125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mianserin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ATYP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0.463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HIGH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B (middle)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NA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21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amitriptyline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0.457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HIGH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B (middle)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NA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22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mirtazapine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ATYP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0.350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−3.00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6.2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HIGH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B (middle)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0.125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23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doxepin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0.324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−4.00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5.0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HIGH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B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(middle)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0.125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24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trimipramine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0.322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−3.75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7.1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HIGH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B (middle)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0.125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25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maprotiline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0.316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−3.75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8.9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HIGH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B (middle)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0.125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26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nomifensine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OTHER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0.302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−1.00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21.5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INTERMEDIATE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B (middle)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0.125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27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trazodone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ATYP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0.285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−3.75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14.9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HIGH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B (middle)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0.125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28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nortriptyline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0.242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−4.75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14.4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HIGH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C (low)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0.125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29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esketamine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ATYP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0.235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38.0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LOW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C (low)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NA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tranylcypromine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MAOI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0.226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40.0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LOW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C (low)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NA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31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phenelzine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MAOI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0.220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41.0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LOW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C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(low)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NA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32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agomelatine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ATYP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0.219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−1.25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33.6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LOW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C (low)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0.125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33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butriptyline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0.215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−8.00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14.0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HIGH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C (low)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0.125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34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sertraline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SSRI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0.212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−2.00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31.0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LOW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C (low)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0.125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35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tianeptine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0.207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−1.25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35.4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LOW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C (low)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0.125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36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nefazodone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ATYP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0.201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−6.25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17.4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INTERMEDIATE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C (low)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0.125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37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iprindole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0.161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−4.25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28.9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LOW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C (low)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0.125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38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bupropion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ATYP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0.142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−8.00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23.2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INTERMEDIATE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C (low)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0.125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39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opipramol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0.139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−8.50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19.8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INTERMEDIATE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C (low)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0.125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40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dibenzepin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0.120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−8.25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23.9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INTERMEDIATE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C (low)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0.125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41</w:t>
            </w:r>
          </w:p>
        </w:tc>
        <w:tc>
          <w:tcPr>
            <w:tcW w:w="1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escitalopram</w:t>
            </w:r>
          </w:p>
        </w:tc>
        <w:tc>
          <w:tcPr>
            <w:tcW w:w="5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SSRI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0.096</w:t>
            </w:r>
          </w:p>
        </w:tc>
        <w:tc>
          <w:tcPr>
            <w:tcW w:w="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−4.75</w:t>
            </w:r>
          </w:p>
        </w:tc>
        <w:tc>
          <w:tcPr>
            <w:tcW w:w="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1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36.6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LOW</w:t>
            </w:r>
          </w:p>
        </w:tc>
        <w:tc>
          <w:tcPr>
            <w:tcW w:w="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C (low)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0.125</w:t>
            </w:r>
          </w:p>
        </w:tc>
      </w:tr>
    </w:tbl>
    <w:p w:rsidR="005763C4" w:rsidRDefault="004E2264">
      <w:pPr>
        <w:pStyle w:val="Standard"/>
        <w:spacing w:before="240" w:after="80" w:line="240" w:lineRule="auto"/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Table B2. SSRI/SNRI rank shift under uniform weighting</w:t>
      </w:r>
    </w:p>
    <w:tbl>
      <w:tblPr>
        <w:tblW w:w="90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7"/>
        <w:gridCol w:w="530"/>
        <w:gridCol w:w="954"/>
        <w:gridCol w:w="412"/>
        <w:gridCol w:w="791"/>
        <w:gridCol w:w="812"/>
        <w:gridCol w:w="617"/>
        <w:gridCol w:w="2548"/>
        <w:gridCol w:w="1234"/>
      </w:tblGrid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Drug</w:t>
            </w:r>
          </w:p>
        </w:tc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Class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Mean Δrank</w:t>
            </w:r>
          </w:p>
        </w:tc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SD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Minimum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Maximum</w:t>
            </w:r>
          </w:p>
        </w:tc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n traits</w:t>
            </w: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 xml:space="preserve">Median </w:t>
            </w: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log2(uniform/weighted score)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Direction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venlafaxine</w:t>
            </w:r>
          </w:p>
        </w:tc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SNRI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11.75</w:t>
            </w:r>
          </w:p>
        </w:tc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0.50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12</w:t>
            </w:r>
          </w:p>
        </w:tc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</w:t>
            </w: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3.49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UP (all traits)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duloxetine</w:t>
            </w:r>
          </w:p>
        </w:tc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SNRI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10.25</w:t>
            </w:r>
          </w:p>
        </w:tc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0.50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11</w:t>
            </w:r>
          </w:p>
        </w:tc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</w:t>
            </w: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3.38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UP (all traits)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fluoxetine</w:t>
            </w:r>
          </w:p>
        </w:tc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SSRI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3.75</w:t>
            </w:r>
          </w:p>
        </w:tc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0.50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</w:t>
            </w:r>
          </w:p>
        </w:tc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</w:t>
            </w: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2.10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UP (all traits)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vortioxetine</w:t>
            </w:r>
          </w:p>
        </w:tc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ATYP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3.00</w:t>
            </w:r>
          </w:p>
        </w:tc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</w:t>
            </w: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2.36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UP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(all traits)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paroxetine</w:t>
            </w:r>
          </w:p>
        </w:tc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SSRI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3.00</w:t>
            </w:r>
          </w:p>
        </w:tc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</w:t>
            </w: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1.99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UP (all traits)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milnacipran</w:t>
            </w:r>
          </w:p>
        </w:tc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SNRI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2.25</w:t>
            </w:r>
          </w:p>
        </w:tc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0.50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</w:t>
            </w: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3.54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UP (all traits)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citalopram</w:t>
            </w:r>
          </w:p>
        </w:tc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SSRI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2.25</w:t>
            </w:r>
          </w:p>
        </w:tc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0.50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</w:t>
            </w:r>
          </w:p>
        </w:tc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</w:t>
            </w: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2.44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UP (all traits)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desvenlafaxine</w:t>
            </w:r>
          </w:p>
        </w:tc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SNRI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2.00</w:t>
            </w:r>
          </w:p>
        </w:tc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</w:t>
            </w: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2.38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UP (all traits)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levomilnacipran</w:t>
            </w:r>
          </w:p>
        </w:tc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SNRI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2.00</w:t>
            </w:r>
          </w:p>
        </w:tc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</w:t>
            </w: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3.54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UP (all traits)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fluvoxamine</w:t>
            </w:r>
          </w:p>
        </w:tc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SSRI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1.50</w:t>
            </w:r>
          </w:p>
        </w:tc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0.58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</w:t>
            </w: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2.40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UP (all traits)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clomipramine</w:t>
            </w:r>
          </w:p>
        </w:tc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0.75</w:t>
            </w:r>
          </w:p>
        </w:tc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0.50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</w:t>
            </w: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0.42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Mixed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sertraline</w:t>
            </w:r>
          </w:p>
        </w:tc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SSRI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−2.00</w:t>
            </w:r>
          </w:p>
        </w:tc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−2</w:t>
            </w:r>
          </w:p>
        </w:tc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</w:t>
            </w: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1.20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DOWN (all traits)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escitalopram</w:t>
            </w:r>
          </w:p>
        </w:tc>
        <w:tc>
          <w:tcPr>
            <w:tcW w:w="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SSRI</w:t>
            </w:r>
          </w:p>
        </w:tc>
        <w:tc>
          <w:tcPr>
            <w:tcW w:w="9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−4.75</w:t>
            </w:r>
          </w:p>
        </w:tc>
        <w:tc>
          <w:tcPr>
            <w:tcW w:w="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0.50</w:t>
            </w:r>
          </w:p>
        </w:tc>
        <w:tc>
          <w:tcPr>
            <w:tcW w:w="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−5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−4</w:t>
            </w:r>
          </w:p>
        </w:tc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</w:t>
            </w:r>
          </w:p>
        </w:tc>
        <w:tc>
          <w:tcPr>
            <w:tcW w:w="25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0.45</w:t>
            </w:r>
          </w:p>
        </w:tc>
        <w:tc>
          <w:tcPr>
            <w:tcW w:w="1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DOWN (all traits)</w:t>
            </w:r>
          </w:p>
        </w:tc>
      </w:tr>
    </w:tbl>
    <w:p w:rsidR="005763C4" w:rsidRDefault="004E2264">
      <w:pPr>
        <w:pStyle w:val="Standard"/>
        <w:spacing w:before="60" w:after="160" w:line="240" w:lineRule="auto"/>
      </w:pPr>
      <w:r>
        <w:rPr>
          <w:rFonts w:ascii="Times New Roman" w:eastAsia="Times New Roman" w:hAnsi="Times New Roman" w:cs="Times New Roman"/>
          <w:sz w:val="18"/>
          <w:szCs w:val="18"/>
        </w:rPr>
        <w:t>SSRI/SNRI mean Δrank = 2.917; all others = −1.207; Mann–Whitney U = 265.0, p = 0.009; Cliff’s delta = 0.523; permutation p = 0.012; Fisher exact odds ratio = 11.11, p = 0.005.</w:t>
      </w:r>
    </w:p>
    <w:p w:rsidR="005763C4" w:rsidRDefault="004E2264">
      <w:pPr>
        <w:pStyle w:val="Standard"/>
        <w:spacing w:before="240" w:after="80" w:line="240" w:lineRule="auto"/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Table B3. Amplification by antidepressant class</w:t>
      </w:r>
    </w:p>
    <w:tbl>
      <w:tblPr>
        <w:tblW w:w="90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91"/>
        <w:gridCol w:w="551"/>
        <w:gridCol w:w="1743"/>
        <w:gridCol w:w="1969"/>
        <w:gridCol w:w="887"/>
        <w:gridCol w:w="1168"/>
        <w:gridCol w:w="1516"/>
      </w:tblGrid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Class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n</w:t>
            </w: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Mean Δrank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Median Δrank</w:t>
            </w:r>
          </w:p>
        </w:tc>
        <w:tc>
          <w:tcPr>
            <w:tcW w:w="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SD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n rising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Sign-test p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ATYP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10</w:t>
            </w: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−0.775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−0.625</w:t>
            </w:r>
          </w:p>
        </w:tc>
        <w:tc>
          <w:tcPr>
            <w:tcW w:w="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4.770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3/10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0.344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MAOI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0.000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0.000</w:t>
            </w:r>
          </w:p>
        </w:tc>
        <w:tc>
          <w:tcPr>
            <w:tcW w:w="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0.000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0/2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0.500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OTHER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−1.000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−1.000</w:t>
            </w:r>
          </w:p>
        </w:tc>
        <w:tc>
          <w:tcPr>
            <w:tcW w:w="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NA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0/1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1.000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SNRI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5</w:t>
            </w: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5.650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2.250</w:t>
            </w:r>
          </w:p>
        </w:tc>
        <w:tc>
          <w:tcPr>
            <w:tcW w:w="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4.914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5/5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0.062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SSRI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6</w:t>
            </w: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0.625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1.875</w:t>
            </w:r>
          </w:p>
        </w:tc>
        <w:tc>
          <w:tcPr>
            <w:tcW w:w="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3.304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4/6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0.688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17</w:t>
            </w: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−1.368</w:t>
            </w:r>
          </w:p>
        </w:tc>
        <w:tc>
          <w:tcPr>
            <w:tcW w:w="1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−1.250</w:t>
            </w:r>
          </w:p>
        </w:tc>
        <w:tc>
          <w:tcPr>
            <w:tcW w:w="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4.905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7/17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0.629</w:t>
            </w:r>
          </w:p>
        </w:tc>
      </w:tr>
    </w:tbl>
    <w:p w:rsidR="005763C4" w:rsidRDefault="004E2264">
      <w:pPr>
        <w:pStyle w:val="Standard"/>
        <w:spacing w:before="60" w:after="160" w:line="240" w:lineRule="auto"/>
      </w:pPr>
      <w:r>
        <w:rPr>
          <w:rFonts w:ascii="Times New Roman" w:eastAsia="Times New Roman" w:hAnsi="Times New Roman" w:cs="Times New Roman"/>
          <w:sz w:val="18"/>
          <w:szCs w:val="18"/>
        </w:rPr>
        <w:t>Kruskal–Wallis test across classes with n ≥ 3: H = 6.75, p = 0.080.</w:t>
      </w:r>
    </w:p>
    <w:p w:rsidR="005763C4" w:rsidRDefault="004E2264">
      <w:pPr>
        <w:pStyle w:val="Heading2"/>
        <w:keepNext w:val="0"/>
        <w:keepLines w:val="0"/>
        <w:pBdr>
          <w:bottom w:val="single" w:sz="6" w:space="3" w:color="000000"/>
        </w:pBdr>
        <w:spacing w:after="160"/>
      </w:pPr>
      <w:bookmarkStart w:id="3" w:name="_nqcuvw1r5oor"/>
      <w:bookmarkEnd w:id="3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Appendix C. Receptor-Level Mechanistic Results</w:t>
      </w:r>
    </w:p>
    <w:p w:rsidR="005763C4" w:rsidRDefault="004E2264">
      <w:pPr>
        <w:pStyle w:val="Standard"/>
        <w:spacing w:before="240" w:after="80" w:line="240" w:lineRule="auto"/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Table C1. Receptor-share association with the amplification index</w:t>
      </w:r>
    </w:p>
    <w:tbl>
      <w:tblPr>
        <w:tblW w:w="90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8"/>
        <w:gridCol w:w="1181"/>
        <w:gridCol w:w="1268"/>
        <w:gridCol w:w="1321"/>
        <w:gridCol w:w="1106"/>
        <w:gridCol w:w="986"/>
        <w:gridCol w:w="725"/>
        <w:gridCol w:w="726"/>
        <w:gridCol w:w="964"/>
      </w:tblGrid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Gene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Literature weight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Uniform share (%)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Weighted share (%)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Share difference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Spearman rho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p</w:t>
            </w:r>
          </w:p>
        </w:tc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BH q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FDR status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SLC6A2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0.05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34.51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21.09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13.42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0.512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6.156e−04</w:t>
            </w:r>
          </w:p>
        </w:tc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0.012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Significant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SLC6A3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0.04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0.08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0.02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0.06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0.444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0.004</w:t>
            </w:r>
          </w:p>
        </w:tc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0.047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Significant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SLC6A4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0.08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5.31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3.22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2.09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0.385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0.013</w:t>
            </w:r>
          </w:p>
        </w:tc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0.126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Not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significant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HTR7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0.22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0.98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1.63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−0.65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0.330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0.035</w:t>
            </w:r>
          </w:p>
        </w:tc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0.275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Not significant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HTR3A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NA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0.62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0.62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0.289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0.067</w:t>
            </w:r>
          </w:p>
        </w:tc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0.386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Not significant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CHRM2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NA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3.04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3.04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0.287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0.069</w:t>
            </w:r>
          </w:p>
        </w:tc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0.386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Not significant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HTR1B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NA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0.26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0.26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0.252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0.112</w:t>
            </w:r>
          </w:p>
        </w:tc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0.524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Not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significant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SIGMAR1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0.04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0.20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0.05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0.15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0.238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0.134</w:t>
            </w:r>
          </w:p>
        </w:tc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0.524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Not significant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HTR6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0.38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0.63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0.83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−0.19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0.217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0.173</w:t>
            </w:r>
          </w:p>
        </w:tc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0.560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Not significant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ADRA1B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0.40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0.15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0.40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−0.25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0.210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0.188</w:t>
            </w:r>
          </w:p>
        </w:tc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0.560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Not significant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HTR1F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NA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0.06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0.06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0.193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0.226</w:t>
            </w:r>
          </w:p>
        </w:tc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0.560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Not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significant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CHRM1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0.25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2.00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2.28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−0.28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0.191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0.231</w:t>
            </w:r>
          </w:p>
        </w:tc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0.560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Not significant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CHRM3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0.68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0.87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3.35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−2.48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0.188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0.240</w:t>
            </w:r>
          </w:p>
        </w:tc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0.560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Not significant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CHRM4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0.62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0.61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0.01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0.175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0.272</w:t>
            </w:r>
          </w:p>
        </w:tc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0.560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Not significant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CHRM5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0.18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0.51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0.48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0.03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0.173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0.280</w:t>
            </w:r>
          </w:p>
        </w:tc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0.560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Not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significant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HRH2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NA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0.24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0.24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0.170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0.287</w:t>
            </w:r>
          </w:p>
        </w:tc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0.560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Not significant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HTR2B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NA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1.96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1.96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0.151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0.345</w:t>
            </w:r>
          </w:p>
        </w:tc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0.592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Not significant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ADRB1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0.07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0.17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0.07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0.10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0.125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0.438</w:t>
            </w:r>
          </w:p>
        </w:tc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0.634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Not significant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ADRA1A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0.42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2.64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3.45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−0.81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0.122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0.449</w:t>
            </w:r>
          </w:p>
        </w:tc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0.634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Not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significant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ADRB2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0.06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0.25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0.10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0.15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0.121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0.451</w:t>
            </w:r>
          </w:p>
        </w:tc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0.634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Not significant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ADRA2A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0.28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0.49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0.47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0.02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0.118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0.463</w:t>
            </w:r>
          </w:p>
        </w:tc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0.634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Not significant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ADRA2B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0.26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0.22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0.29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−0.07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0.111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0.488</w:t>
            </w:r>
          </w:p>
        </w:tc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0.634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Not significant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DRD3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0.15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0.72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0.38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0.33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0.080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0.619</w:t>
            </w:r>
          </w:p>
        </w:tc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0.731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Not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significant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HTR1E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NA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0.14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0.14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0.066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0.681</w:t>
            </w:r>
          </w:p>
        </w:tc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0.781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Not significant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DRD2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1.08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0.50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0.58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0.024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0.884</w:t>
            </w:r>
          </w:p>
        </w:tc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0.932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Not significant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DRD1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NA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0.80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0.80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0.006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0.971</w:t>
            </w:r>
          </w:p>
        </w:tc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0.971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Not significant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ADRA1D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NA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0.07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0.07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−0.013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0.934</w:t>
            </w:r>
          </w:p>
        </w:tc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0.958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Not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significant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HTR1A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0.07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3.17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1.48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1.68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−0.034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0.833</w:t>
            </w:r>
          </w:p>
        </w:tc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0.903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Not significant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HTR1D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NA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0.48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0.48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−0.042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0.793</w:t>
            </w:r>
          </w:p>
        </w:tc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0.884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Not significant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ADRB3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NA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0.07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0.07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−0.085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0.599</w:t>
            </w:r>
          </w:p>
        </w:tc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0.730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Not significant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HRH3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NA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0.17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0.17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−0.094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0.558</w:t>
            </w:r>
          </w:p>
        </w:tc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0.702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Not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significant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HTR5A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NA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0.14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0.14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−0.114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0.478</w:t>
            </w:r>
          </w:p>
        </w:tc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0.634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Not significant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DRD4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0.08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0.53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0.14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0.38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−0.120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0.454</w:t>
            </w:r>
          </w:p>
        </w:tc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0.634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Not significant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HTR2C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0.72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4.57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10.47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−5.90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−0.150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0.349</w:t>
            </w:r>
          </w:p>
        </w:tc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0.592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Not significant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ADRA2C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0.26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0.46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0.35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0.11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−0.161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0.314</w:t>
            </w:r>
          </w:p>
        </w:tc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0.583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Not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significant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DRD5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NA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0.15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0.15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−0.170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0.287</w:t>
            </w:r>
          </w:p>
        </w:tc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0.560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Not significant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HTR2A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0.45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6.72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7.66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−0.93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−0.202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0.204</w:t>
            </w:r>
          </w:p>
        </w:tc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0.560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Not significant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HRH4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NA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0.14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0.14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0.14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−0.242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0.128</w:t>
            </w:r>
          </w:p>
        </w:tc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0.524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Not significant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HRH1</w:t>
            </w:r>
          </w:p>
        </w:tc>
        <w:tc>
          <w:tcPr>
            <w:tcW w:w="1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1.00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24.75</w:t>
            </w:r>
          </w:p>
        </w:tc>
        <w:tc>
          <w:tcPr>
            <w:tcW w:w="1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40.65</w:t>
            </w:r>
          </w:p>
        </w:tc>
        <w:tc>
          <w:tcPr>
            <w:tcW w:w="11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−15.90</w:t>
            </w:r>
          </w:p>
        </w:tc>
        <w:tc>
          <w:tcPr>
            <w:tcW w:w="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−0.670</w:t>
            </w:r>
          </w:p>
        </w:tc>
        <w:tc>
          <w:tcPr>
            <w:tcW w:w="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1.625e−06</w:t>
            </w:r>
          </w:p>
        </w:tc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6.338e−05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Significant</w:t>
            </w:r>
          </w:p>
        </w:tc>
      </w:tr>
    </w:tbl>
    <w:p w:rsidR="005763C4" w:rsidRDefault="004E2264">
      <w:pPr>
        <w:pStyle w:val="Standard"/>
        <w:spacing w:before="240" w:after="80" w:line="240" w:lineRule="auto"/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Table C2. Receptor-share contrast for the largest movers</w:t>
      </w:r>
    </w:p>
    <w:tbl>
      <w:tblPr>
        <w:tblW w:w="90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70"/>
        <w:gridCol w:w="824"/>
        <w:gridCol w:w="1411"/>
        <w:gridCol w:w="878"/>
        <w:gridCol w:w="1324"/>
        <w:gridCol w:w="856"/>
        <w:gridCol w:w="1508"/>
        <w:gridCol w:w="1454"/>
      </w:tblGrid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Drug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Mean Δrank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Dominant gaining gene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Gain in share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Dominant losing gene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Loss in share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Weighted dominant gene</w:t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Uniform dominant gene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venlafaxine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11.75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SLC6A2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10.1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ADRA1A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−1.9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SLC6A2</w:t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SLC6A2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duloxetine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10.25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SLC6A2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16.1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HTR2A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−3.3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SLC6A2</w:t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SLC6A2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desipramine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9.00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SLC6A2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45.1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HRH1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−24.1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SLC6A2</w:t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SLC6A2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reboxetine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7.75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SLC6A2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4.9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HTR2C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−4.5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SLC6A2</w:t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SLC6A2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opipramol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−8.50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HTR1D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HRH1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−0.3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HRH1</w:t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HRH1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dibenzepin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−8.25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HTR1D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1.3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HRH1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−1.8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HRH1</w:t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HRH1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butriptyline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−8.00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SLC6A2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0.3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HRH1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−0.3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HRH1</w:t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HRH1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bupropion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−8.00</w:t>
            </w:r>
          </w:p>
        </w:tc>
        <w:tc>
          <w:tcPr>
            <w:tcW w:w="14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SLC6A2</w:t>
            </w:r>
          </w:p>
        </w:tc>
        <w:tc>
          <w:tcPr>
            <w:tcW w:w="8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3.0</w:t>
            </w:r>
          </w:p>
        </w:tc>
        <w:tc>
          <w:tcPr>
            <w:tcW w:w="1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HRH1</w:t>
            </w:r>
          </w:p>
        </w:tc>
        <w:tc>
          <w:tcPr>
            <w:tcW w:w="8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−5.8</w:t>
            </w:r>
          </w:p>
        </w:tc>
        <w:tc>
          <w:tcPr>
            <w:tcW w:w="1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HRH1</w:t>
            </w:r>
          </w:p>
        </w:tc>
        <w:tc>
          <w:tcPr>
            <w:tcW w:w="1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HRH1</w:t>
            </w:r>
          </w:p>
        </w:tc>
      </w:tr>
    </w:tbl>
    <w:p w:rsidR="005763C4" w:rsidRDefault="004E2264">
      <w:pPr>
        <w:pStyle w:val="Heading2"/>
        <w:keepNext w:val="0"/>
        <w:keepLines w:val="0"/>
        <w:pBdr>
          <w:bottom w:val="single" w:sz="6" w:space="3" w:color="000000"/>
        </w:pBdr>
        <w:spacing w:after="160"/>
      </w:pPr>
      <w:bookmarkStart w:id="4" w:name="_wyrnlvu71y39"/>
      <w:bookmarkEnd w:id="4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Appendix D. Top-K Retention and Cross-Trait Robustness</w:t>
      </w:r>
    </w:p>
    <w:p w:rsidR="005763C4" w:rsidRDefault="004E2264">
      <w:pPr>
        <w:pStyle w:val="Standard"/>
        <w:spacing w:before="240" w:after="80" w:line="240" w:lineRule="auto"/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Table D1. Transdiagnostic top-k retention</w:t>
      </w:r>
    </w:p>
    <w:tbl>
      <w:tblPr>
        <w:tblW w:w="90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7"/>
        <w:gridCol w:w="401"/>
        <w:gridCol w:w="562"/>
        <w:gridCol w:w="692"/>
        <w:gridCol w:w="4135"/>
        <w:gridCol w:w="1493"/>
        <w:gridCol w:w="1515"/>
      </w:tblGrid>
      <w:tr w:rsidR="005763C4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k</w:t>
            </w:r>
          </w:p>
        </w:tc>
        <w:tc>
          <w:tcPr>
            <w:tcW w:w="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Overlap</w:t>
            </w: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Jaccard index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Hypergeometric p</w:t>
            </w:r>
          </w:p>
        </w:tc>
        <w:tc>
          <w:tcPr>
            <w:tcW w:w="4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Retained in both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Uniform-only entrants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Weighted-only exits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5</w:t>
            </w:r>
          </w:p>
        </w:tc>
        <w:tc>
          <w:tcPr>
            <w:tcW w:w="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3/5</w:t>
            </w: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0.43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0.009</w:t>
            </w:r>
          </w:p>
        </w:tc>
        <w:tc>
          <w:tcPr>
            <w:tcW w:w="4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amitriptyline; amoxapine; mianserin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imipramine; imipramine oxide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doxepin; mirtazapine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10</w:t>
            </w:r>
          </w:p>
        </w:tc>
        <w:tc>
          <w:tcPr>
            <w:tcW w:w="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8/10</w:t>
            </w: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0.67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1.894e−05</w:t>
            </w:r>
          </w:p>
        </w:tc>
        <w:tc>
          <w:tcPr>
            <w:tcW w:w="4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amitriptyline; amoxapine; doxepin;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imipramine; imipramine oxide; mianserin; mirtazapine; trimipramine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clomipramine; desipramine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butriptyline; maprotiline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15</w:t>
            </w:r>
          </w:p>
        </w:tc>
        <w:tc>
          <w:tcPr>
            <w:tcW w:w="4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11/15</w:t>
            </w:r>
          </w:p>
        </w:tc>
        <w:tc>
          <w:tcPr>
            <w:tcW w:w="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0.58</w:t>
            </w:r>
          </w:p>
        </w:tc>
        <w:tc>
          <w:tcPr>
            <w:tcW w:w="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3.409e−04</w:t>
            </w:r>
          </w:p>
        </w:tc>
        <w:tc>
          <w:tcPr>
            <w:tcW w:w="4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amitriptyline; amoxapine; clomipramine; desipramine; doxepin; imipramine; imipramine oxide;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maprotiline; mianserin; mirtazapine; trimipramine</w:t>
            </w:r>
          </w:p>
        </w:tc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duloxetine; fluoxetine; protriptyline; venlafaxine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butriptyline; nefazodone; nortriptyline; trazodone</w:t>
            </w:r>
          </w:p>
        </w:tc>
      </w:tr>
    </w:tbl>
    <w:p w:rsidR="005763C4" w:rsidRDefault="004E2264">
      <w:pPr>
        <w:pStyle w:val="Standard"/>
        <w:spacing w:before="240" w:after="80" w:line="240" w:lineRule="auto"/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Table D2. Cross-trait rank stability by method</w:t>
      </w:r>
    </w:p>
    <w:tbl>
      <w:tblPr>
        <w:tblW w:w="90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87"/>
        <w:gridCol w:w="824"/>
        <w:gridCol w:w="1277"/>
        <w:gridCol w:w="1312"/>
        <w:gridCol w:w="465"/>
        <w:gridCol w:w="1202"/>
        <w:gridCol w:w="1658"/>
      </w:tblGrid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Method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Drugs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Kendall W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Chi-square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df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p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Mean rank SD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weighted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41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1.003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160.5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40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2.220e−16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0.257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uniform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41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1.004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160.7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40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2.220e−16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0.355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22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weighted_5ht_adapted</w:t>
            </w:r>
          </w:p>
        </w:tc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41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1.003</w:t>
            </w:r>
          </w:p>
        </w:tc>
        <w:tc>
          <w:tcPr>
            <w:tcW w:w="1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160.5</w:t>
            </w:r>
          </w:p>
        </w:tc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40</w:t>
            </w:r>
          </w:p>
        </w:tc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2.220e−16</w:t>
            </w:r>
          </w:p>
        </w:tc>
        <w:tc>
          <w:tcPr>
            <w:tcW w:w="16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0.257</w:t>
            </w:r>
          </w:p>
        </w:tc>
      </w:tr>
    </w:tbl>
    <w:p w:rsidR="005763C4" w:rsidRDefault="004E2264">
      <w:pPr>
        <w:pStyle w:val="Standard"/>
        <w:spacing w:before="240" w:after="80" w:line="240" w:lineRule="auto"/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Table D3. Paired comparison of cross-trait rank variability</w:t>
      </w:r>
    </w:p>
    <w:tbl>
      <w:tblPr>
        <w:tblW w:w="90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39"/>
        <w:gridCol w:w="2986"/>
      </w:tblGrid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6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Measure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Value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6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Mean rank SD, weighted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0.257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6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Mean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rank SD, uniform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0.355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6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Drugs more stable under weighted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17/41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6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Wilcoxon signed-rank p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0.261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6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Spearman amplification versus change in volatility</w:t>
            </w:r>
          </w:p>
        </w:tc>
        <w:tc>
          <w:tcPr>
            <w:tcW w:w="2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rho = −0.051; p = 0.750</w:t>
            </w:r>
          </w:p>
        </w:tc>
      </w:tr>
    </w:tbl>
    <w:p w:rsidR="005763C4" w:rsidRDefault="004E2264">
      <w:pPr>
        <w:pStyle w:val="Standard"/>
        <w:spacing w:before="240" w:after="80" w:line="240" w:lineRule="auto"/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Table D4. Trait-level magnitude of the weighted-to-uniform shift</w:t>
      </w:r>
    </w:p>
    <w:tbl>
      <w:tblPr>
        <w:tblW w:w="90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67"/>
        <w:gridCol w:w="400"/>
        <w:gridCol w:w="1245"/>
        <w:gridCol w:w="1992"/>
        <w:gridCol w:w="2381"/>
        <w:gridCol w:w="908"/>
        <w:gridCol w:w="832"/>
      </w:tblGrid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Trait</w:t>
            </w:r>
          </w:p>
        </w:tc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n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 xml:space="preserve">Mean </w:t>
            </w: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Δrank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Mean absolute Δrank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Maximum absolute Δrank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n moved</w:t>
            </w: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n rising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zhou_CKD</w:t>
            </w:r>
          </w:p>
        </w:tc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3.76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11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35</w:t>
            </w: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18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zhou_ESSHP</w:t>
            </w:r>
          </w:p>
        </w:tc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3.61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12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35</w:t>
            </w: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18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zhou_T2D</w:t>
            </w:r>
          </w:p>
        </w:tc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3.80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12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36</w:t>
            </w: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19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zhou_obesity</w:t>
            </w:r>
          </w:p>
        </w:tc>
        <w:tc>
          <w:tcPr>
            <w:tcW w:w="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41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3.76</w:t>
            </w:r>
          </w:p>
        </w:tc>
        <w:tc>
          <w:tcPr>
            <w:tcW w:w="23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12</w:t>
            </w:r>
          </w:p>
        </w:tc>
        <w:tc>
          <w:tcPr>
            <w:tcW w:w="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36</w:t>
            </w:r>
          </w:p>
        </w:tc>
        <w:tc>
          <w:tcPr>
            <w:tcW w:w="8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19</w:t>
            </w:r>
          </w:p>
        </w:tc>
      </w:tr>
    </w:tbl>
    <w:p w:rsidR="005763C4" w:rsidRDefault="004E2264">
      <w:pPr>
        <w:pStyle w:val="Standard"/>
        <w:spacing w:before="60" w:after="160" w:line="240" w:lineRule="auto"/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Friedman test across traits on the delta matrix: p = </w:t>
      </w:r>
      <w:r>
        <w:rPr>
          <w:rFonts w:ascii="Times New Roman" w:eastAsia="Times New Roman" w:hAnsi="Times New Roman" w:cs="Times New Roman"/>
          <w:sz w:val="18"/>
          <w:szCs w:val="18"/>
        </w:rPr>
        <w:t>0.946. Kendall’s W on per-trait delta rankings: W = 0.978, chi-square = 156.5, df = 40, p = 1.110e−15.</w:t>
      </w:r>
    </w:p>
    <w:p w:rsidR="005763C4" w:rsidRDefault="004E2264">
      <w:pPr>
        <w:pStyle w:val="Heading2"/>
        <w:keepNext w:val="0"/>
        <w:keepLines w:val="0"/>
        <w:pBdr>
          <w:bottom w:val="single" w:sz="6" w:space="3" w:color="000000"/>
        </w:pBdr>
        <w:spacing w:after="160"/>
      </w:pPr>
      <w:bookmarkStart w:id="5" w:name="_9x0fjuej7umh"/>
      <w:bookmarkEnd w:id="5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Appendix E. Literature Triangulation and Final Classification</w:t>
      </w:r>
    </w:p>
    <w:p w:rsidR="005763C4" w:rsidRDefault="004E2264">
      <w:pPr>
        <w:pStyle w:val="Standard"/>
        <w:spacing w:before="240" w:after="80" w:line="240" w:lineRule="auto"/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Table E1. Literature calibration comparison</w:t>
      </w:r>
    </w:p>
    <w:tbl>
      <w:tblPr>
        <w:tblW w:w="90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09"/>
        <w:gridCol w:w="1332"/>
        <w:gridCol w:w="1235"/>
        <w:gridCol w:w="1549"/>
      </w:tblGrid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Measure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Weighted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Uniform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Wilcoxon p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Mean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absolute residual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6.438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7.359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0.146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Mean Spearman rho with literature ordering</w:t>
            </w:r>
          </w:p>
        </w:tc>
        <w:tc>
          <w:tcPr>
            <w:tcW w:w="13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0.613</w:t>
            </w:r>
          </w:p>
        </w:tc>
        <w:tc>
          <w:tcPr>
            <w:tcW w:w="12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0.513</w:t>
            </w:r>
          </w:p>
        </w:tc>
        <w:tc>
          <w:tcPr>
            <w:tcW w:w="1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NA</w:t>
            </w:r>
          </w:p>
        </w:tc>
      </w:tr>
    </w:tbl>
    <w:p w:rsidR="005763C4" w:rsidRDefault="004E2264">
      <w:pPr>
        <w:pStyle w:val="Standard"/>
        <w:spacing w:before="240" w:after="80" w:line="240" w:lineRule="auto"/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Table E2. Drugs for which the uniform model reduced absolute literature residual</w:t>
      </w:r>
    </w:p>
    <w:tbl>
      <w:tblPr>
        <w:tblW w:w="90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22"/>
        <w:gridCol w:w="596"/>
        <w:gridCol w:w="1407"/>
        <w:gridCol w:w="1341"/>
        <w:gridCol w:w="1288"/>
        <w:gridCol w:w="1028"/>
        <w:gridCol w:w="2143"/>
      </w:tblGrid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Drug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Class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Weighted residual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Uniform residual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Calibration gain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Mean Δrank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Verdict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bupropion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ATYP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−14.00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−7.00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7.00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−8.00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genomics improves calibration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nefazodone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ATYP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−10.25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−4.00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6.25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−6.25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genomics improves calibration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trazodone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ATYP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−5.50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−1.00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4.50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−3.75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genomics improves calibration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imipramine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4.00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−0.25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3.75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4.25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genomics improves calibration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maprotiline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−9.50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−6.75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2.75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−3.75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genomics improves calibration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fluvoxamine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SSRI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7.50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5.25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2.25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1.50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genomics improves calibration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citalopram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SSRI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3.25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2.00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1.25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2.25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genomics improves calibration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paroxetine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SSRI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13.00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12.00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1.00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3.00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genomics improves calibration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agomelatine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ATYP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−3.00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−2.75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0.25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−1.25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genomics improves calibration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amitriptyline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1.00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1.00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tie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tranylcypromine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MAOI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10.50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10.50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tie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phenelzine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MAOI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22.00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22.00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tie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mianserin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ATYP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−11.50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−11.50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tie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protriptyline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0.50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−0.50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2.00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tie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clomipramine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1.50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1.75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−0.25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0.75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prior better calibrated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tianeptine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4.25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4.50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−0.25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−1.25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prior better calibrated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lofepramine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8.00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8.50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−0.50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1.50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prior better calibrated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vortioxetine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ATYP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−3.50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−4.50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−1.00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3.00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prior better calibrated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sertraline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SSRI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4.50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5.50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−1.00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−2.00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prior better calibrated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milnacipran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SNRI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−1.50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−2.50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−1.00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2.25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prior better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calibrated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amoxapine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−9.50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−11.25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−1.75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1.50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prior better calibrated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escitalopram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SSRI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9.25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11.00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−1.75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−4.75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prior better calibrated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mirtazapine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ATYP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2.75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4.75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−2.00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−3.00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prior better calibrated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fluoxetine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SSRI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−13.00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−15.75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−2.75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3.75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prior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better calibrated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trimipramine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0.25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3.00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−2.75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−3.75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prior better calibrated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doxepin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3.00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−3.00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−4.00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prior better calibrated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reboxetine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ATYP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−10.25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−15.25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−5.00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7.75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prior better calibrated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nortriptyline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4.00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9.50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−5.50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−4.75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prior better calibrated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desipramine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0.75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−7.25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−6.50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9.00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prior better calibrated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duloxetine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SNRI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−6.75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−14.00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−7.25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10.25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prior better calibrated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opipramol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6.00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13.50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−7.50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−8.50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prior better calibrated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venlafaxine</w:t>
            </w:r>
          </w:p>
        </w:tc>
        <w:tc>
          <w:tcPr>
            <w:tcW w:w="5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SNRI</w:t>
            </w:r>
          </w:p>
        </w:tc>
        <w:tc>
          <w:tcPr>
            <w:tcW w:w="14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−4.75</w:t>
            </w:r>
          </w:p>
        </w:tc>
        <w:tc>
          <w:tcPr>
            <w:tcW w:w="13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−13.50</w:t>
            </w:r>
          </w:p>
        </w:tc>
        <w:tc>
          <w:tcPr>
            <w:tcW w:w="12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−8.75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11.75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prior better calibrated</w:t>
            </w:r>
          </w:p>
        </w:tc>
      </w:tr>
    </w:tbl>
    <w:p w:rsidR="005763C4" w:rsidRDefault="004E2264">
      <w:pPr>
        <w:pStyle w:val="Standard"/>
        <w:spacing w:before="240" w:after="80" w:line="240" w:lineRule="auto"/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Table E3. Integrated Stage-3 tier membership</w:t>
      </w:r>
    </w:p>
    <w:tbl>
      <w:tblPr>
        <w:tblW w:w="90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2"/>
        <w:gridCol w:w="8343"/>
      </w:tblGrid>
      <w:tr w:rsidR="005763C4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Stage-3 tier</w:t>
            </w:r>
          </w:p>
        </w:tc>
        <w:tc>
          <w:tcPr>
            <w:tcW w:w="8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Drugs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I. Confirmed priority</w:t>
            </w:r>
          </w:p>
        </w:tc>
        <w:tc>
          <w:tcPr>
            <w:tcW w:w="8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imipramine; imipramine oxide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II. Robust high risk</w:t>
            </w:r>
          </w:p>
        </w:tc>
        <w:tc>
          <w:tcPr>
            <w:tcW w:w="8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amoxapine; mianserin; amitriptyline; mirtazapine; doxepin; trimipramine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III.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Genomic entrant</w:t>
            </w:r>
          </w:p>
        </w:tc>
        <w:tc>
          <w:tcPr>
            <w:tcW w:w="8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desipramine; clomipramine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IV. Prior-dependent</w:t>
            </w:r>
          </w:p>
        </w:tc>
        <w:tc>
          <w:tcPr>
            <w:tcW w:w="8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maprotiline; butriptyline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V. Emerging signal</w:t>
            </w:r>
          </w:p>
        </w:tc>
        <w:tc>
          <w:tcPr>
            <w:tcW w:w="8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paroxetine; citalopram; fluvoxamine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VI. Low priority</w:t>
            </w:r>
          </w:p>
        </w:tc>
        <w:tc>
          <w:tcPr>
            <w:tcW w:w="83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venlafaxine; duloxetine; fluoxetine; reboxetine; protriptyline; vortioxetine;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viloxazine; milnacipran; lofepramine; levomilnacipran; desvenlafaxine; nomifensine; trazodone; nortriptyline; esketamine; tranylcypromine; phenelzine; agomelatine; sertraline; tianeptine; nefazodone; iprindole; bupropion; opipramol; dibenzepin; escitalopra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</w:t>
            </w:r>
          </w:p>
        </w:tc>
      </w:tr>
    </w:tbl>
    <w:p w:rsidR="005763C4" w:rsidRDefault="004E2264">
      <w:pPr>
        <w:pStyle w:val="Standard"/>
        <w:spacing w:before="240" w:after="80" w:line="240" w:lineRule="auto"/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Table E4. Stage-3 integrated actionable table</w:t>
      </w:r>
    </w:p>
    <w:tbl>
      <w:tblPr>
        <w:tblW w:w="90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3"/>
        <w:gridCol w:w="650"/>
        <w:gridCol w:w="1019"/>
        <w:gridCol w:w="953"/>
        <w:gridCol w:w="1095"/>
        <w:gridCol w:w="1516"/>
        <w:gridCol w:w="1192"/>
        <w:gridCol w:w="1397"/>
      </w:tblGrid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Drug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Class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Priority score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Mean Δrank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Fraction rising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Adaptation rank gain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Calibration gain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Stage-3 tier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imipramine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0.92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4.2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3.8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I. Confirmed priority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imipramine oxide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0.92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4.2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NA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I. Confirmed priority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amoxapine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0.73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1.5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0.75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−1.8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II. Robust high risk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mianserin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ATYP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0.46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II. Robust high risk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amitriptyline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0.46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II. Robust high risk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mirtazapine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ATYP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0.35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−3.0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−2.0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II.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Robust high risk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doxepin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0.32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−4.0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−3.0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II. Robust high risk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trimipramine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0.32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−3.8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−2.8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II. Robust high risk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desipramine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0.91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9.0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−6.5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III. Genomic entrant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clomipramine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0.67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0.8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0.75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−0.2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III.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Genomic entrant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maprotiline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0.32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−3.8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IV. Prior-dependent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butriptyline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0.22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−8.0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NA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IV. Prior-dependent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paroxetine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SSRI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0.74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3.0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V. Emerging signal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citalopram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SSRI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0.73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2.2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V. Emerging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signal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fluvoxamine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SSRI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0.60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1.5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V. Emerging signal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venlafaxine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SNRI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0.89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11.8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−8.8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VI. Low priority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duloxetine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SNRI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0.87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10.2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−7.2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VI. Low priority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fluoxetine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SSRI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0.83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3.8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−2.8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VI. Low priority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reboxetine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ATYP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0.83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7.8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−5.0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VI. Low priority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protriptyline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0.77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VI. Low priority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vortioxetine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ATYP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0.74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3.0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−1.0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VI. Low priority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viloxazine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ATYP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0.72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3.8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NA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VI. Low priority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milnacipran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SNRI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0.70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2.2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−1.0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VI. Low priority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lofepramine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0.70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1.5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−0.5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VI. Low priority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levomilnacipran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SNRI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0.67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NA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VI. Low priority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desvenlafaxine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SNRI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0.62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NA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VI. Low priority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nomifensine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OTHER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0.30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−1.0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NA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VI. Low priority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trazodone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ATYP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0.29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−3.8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4.5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VI. Low priority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nortriptyline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0.24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−4.8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−5.5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VI. Low priority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esketamine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ATYP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0.23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NA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VI. Low priority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tranylcypromine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MAOI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0.23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VI. Low priority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phenelzine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MAOI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0.22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VI. Low priority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agomelatine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ATYP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0.22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−1.2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VI. Low priority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sertraline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SSRI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0.21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−2.0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−1.0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VI. Low priority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tianeptine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0.21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−1.2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−0.2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VI. Low priority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nefazodone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ATYP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0.20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−6.2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6.2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VI. Low priority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iprindole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0.16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−4.2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NA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VI. Low priority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bupropion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ATYP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0.14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−8.0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7.0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VI. Low priority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opipramol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0.14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−8.5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−7.5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VI. Low priority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dibenzepin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0.12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−8.2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NA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VI. Low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priority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2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escitalopram</w:t>
            </w:r>
          </w:p>
        </w:tc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SSRI</w:t>
            </w:r>
          </w:p>
        </w:tc>
        <w:tc>
          <w:tcPr>
            <w:tcW w:w="10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0.10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−4.8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5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</w:t>
            </w:r>
          </w:p>
        </w:tc>
        <w:tc>
          <w:tcPr>
            <w:tcW w:w="11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−1.8</w:t>
            </w:r>
          </w:p>
        </w:tc>
        <w:tc>
          <w:tcPr>
            <w:tcW w:w="1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VI. Low priority</w:t>
            </w:r>
          </w:p>
        </w:tc>
      </w:tr>
    </w:tbl>
    <w:p w:rsidR="005763C4" w:rsidRDefault="004E2264">
      <w:pPr>
        <w:pStyle w:val="Heading2"/>
        <w:keepNext w:val="0"/>
        <w:keepLines w:val="0"/>
        <w:pBdr>
          <w:bottom w:val="single" w:sz="6" w:space="3" w:color="000000"/>
        </w:pBdr>
        <w:spacing w:after="160"/>
      </w:pPr>
      <w:bookmarkStart w:id="6" w:name="_r8asuxa1513k"/>
      <w:bookmarkEnd w:id="6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Appendix F. Chronic 5-HT Adaptation</w:t>
      </w:r>
    </w:p>
    <w:p w:rsidR="005763C4" w:rsidRDefault="004E2264">
      <w:pPr>
        <w:pStyle w:val="Standard"/>
        <w:spacing w:before="240" w:after="80" w:line="240" w:lineRule="auto"/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Table F1. Chronic 5-HT adaptation effects</w:t>
      </w:r>
    </w:p>
    <w:tbl>
      <w:tblPr>
        <w:tblW w:w="90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28"/>
        <w:gridCol w:w="661"/>
        <w:gridCol w:w="2190"/>
        <w:gridCol w:w="1527"/>
        <w:gridCol w:w="1127"/>
        <w:gridCol w:w="520"/>
        <w:gridCol w:w="1472"/>
      </w:tblGrid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Drug</w:t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Class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SERT affinity-dose score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Adaptation fired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Mean Δrisk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SD</w:t>
            </w:r>
          </w:p>
        </w:tc>
        <w:tc>
          <w:tcPr>
            <w:tcW w:w="1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Mean rank gain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fluoxetine</w:t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SSRI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2.768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True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0.48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0.03</w:t>
            </w:r>
          </w:p>
        </w:tc>
        <w:tc>
          <w:tcPr>
            <w:tcW w:w="1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imipramine</w:t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1.846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True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0.45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0.03</w:t>
            </w:r>
          </w:p>
        </w:tc>
        <w:tc>
          <w:tcPr>
            <w:tcW w:w="1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imipramine oxide</w:t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1.846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True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0.45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0.03</w:t>
            </w:r>
          </w:p>
        </w:tc>
        <w:tc>
          <w:tcPr>
            <w:tcW w:w="1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citalopram</w:t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SSRI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0.832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True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0.05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desvenlafaxine</w:t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SNRI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0.000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False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desipramine</w:t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0.044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False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clomipramine</w:t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0.000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False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duloxetine</w:t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SNRI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0.000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False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fluvoxamine</w:t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SSRI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0.000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False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levomilnacipran</w:t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SNRI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0.000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False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milnacipran</w:t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SNRI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0.000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False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paroxetine</w:t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SSRI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0.000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False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sertraline</w:t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SSRI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0.000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False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trimipramine</w:t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0.000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False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venlafaxine</w:t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SNRI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0.000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False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vortioxetine</w:t>
            </w:r>
          </w:p>
        </w:tc>
        <w:tc>
          <w:tcPr>
            <w:tcW w:w="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ATYP</w:t>
            </w:r>
          </w:p>
        </w:tc>
        <w:tc>
          <w:tcPr>
            <w:tcW w:w="2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0.000</w:t>
            </w:r>
          </w:p>
        </w:tc>
        <w:tc>
          <w:tcPr>
            <w:tcW w:w="1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False</w:t>
            </w:r>
          </w:p>
        </w:tc>
        <w:tc>
          <w:tcPr>
            <w:tcW w:w="11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4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</w:tr>
    </w:tbl>
    <w:p w:rsidR="005763C4" w:rsidRDefault="004E2264">
      <w:pPr>
        <w:pStyle w:val="Standard"/>
        <w:spacing w:before="60" w:after="160" w:line="240" w:lineRule="auto"/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Four of 41 drugs triggered the adaptation. Mean </w:t>
      </w:r>
      <w:r>
        <w:rPr>
          <w:rFonts w:ascii="Times New Roman" w:eastAsia="Times New Roman" w:hAnsi="Times New Roman" w:cs="Times New Roman"/>
          <w:sz w:val="18"/>
          <w:szCs w:val="18"/>
        </w:rPr>
        <w:t>Δrisk among adapted drugs was 0.357; the SSRI/SNRI subset had n = 13, mean Δrisk = 0.041, and mean rank gain = 0.00. Wilcoxon base-versus-adapted risk p = 4.339e−04 for all drug-by-trait rows.</w:t>
      </w:r>
    </w:p>
    <w:p w:rsidR="005763C4" w:rsidRDefault="004E2264">
      <w:pPr>
        <w:pStyle w:val="Heading2"/>
        <w:keepNext w:val="0"/>
        <w:keepLines w:val="0"/>
        <w:pBdr>
          <w:bottom w:val="single" w:sz="6" w:space="3" w:color="000000"/>
        </w:pBdr>
        <w:spacing w:after="160"/>
      </w:pPr>
      <w:bookmarkStart w:id="7" w:name="_4c33ymvq0hbl"/>
      <w:bookmarkEnd w:id="7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Appendix G. TWAS Panel and Sensitivity Analyses</w:t>
      </w:r>
    </w:p>
    <w:p w:rsidR="005763C4" w:rsidRDefault="004E2264">
      <w:pPr>
        <w:pStyle w:val="Standard"/>
        <w:spacing w:before="240" w:after="80" w:line="240" w:lineRule="auto"/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Table G1. Recep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tor-gene TWAS results with BH-FDR within each receptor panel</w:t>
      </w:r>
    </w:p>
    <w:tbl>
      <w:tblPr>
        <w:tblW w:w="90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9"/>
        <w:gridCol w:w="953"/>
        <w:gridCol w:w="671"/>
        <w:gridCol w:w="931"/>
        <w:gridCol w:w="574"/>
        <w:gridCol w:w="900"/>
        <w:gridCol w:w="1083"/>
        <w:gridCol w:w="1496"/>
        <w:gridCol w:w="1278"/>
      </w:tblGrid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Trait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Gene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z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p</w:t>
            </w:r>
          </w:p>
        </w:tc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BH q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−log10(p)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TWAS scale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Literature weight</w:t>
            </w: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Drugs affected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zhou_CKD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ADRA1B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−3.185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0.001</w:t>
            </w:r>
          </w:p>
        </w:tc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0.056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2.84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1.1363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0.40</w:t>
            </w: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zhou_CKD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HRH1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−2.661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0.008</w:t>
            </w:r>
          </w:p>
        </w:tc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0.152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2.11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1.0995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1.00</w:t>
            </w: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34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zhou_CKD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HRH2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−2.491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0.013</w:t>
            </w:r>
          </w:p>
        </w:tc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0.165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1.90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1.0890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NA</w:t>
            </w: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6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zhou_CKD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HTR3A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−2.210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0.027</w:t>
            </w:r>
          </w:p>
        </w:tc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0.236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1.57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1.0731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NA</w:t>
            </w: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16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zhou_CKD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DRD2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2.115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0.034</w:t>
            </w:r>
          </w:p>
        </w:tc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0.236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1.46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1.0681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0.10</w:t>
            </w: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29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zhou_CKD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CHRM5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−2.093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0.036</w:t>
            </w:r>
          </w:p>
        </w:tc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0.236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1.44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1.0669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0.18</w:t>
            </w: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15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zhou_ESSHP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ADRB1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3.688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2.264e−04</w:t>
            </w:r>
          </w:p>
        </w:tc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0.009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3.65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1.1782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0.07</w:t>
            </w: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11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zhou_ESSHP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ADRA1A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3.365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7.659e−04</w:t>
            </w:r>
          </w:p>
        </w:tc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0.015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3.12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1.1505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0.42</w:t>
            </w: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19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zhou_ESSHP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SIGMAR1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−3.089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0.002</w:t>
            </w:r>
          </w:p>
        </w:tc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0.026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2.70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1.1290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0.04</w:t>
            </w: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9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zhou_ESSHP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DRD1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−2.411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0.016</w:t>
            </w:r>
          </w:p>
        </w:tc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0.155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1.80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1.0843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NA</w:t>
            </w: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25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zhou_ESSHP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HTR2A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1.903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0.057</w:t>
            </w:r>
          </w:p>
        </w:tc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0.410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1.24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1.0575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0.45</w:t>
            </w: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29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zhou_ESSHP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ADRB2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−1.817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0.069</w:t>
            </w:r>
          </w:p>
        </w:tc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0.410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1.16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1.0536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0.06</w:t>
            </w: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19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zhou_ESSHP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DRD2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1.789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0.074</w:t>
            </w:r>
          </w:p>
        </w:tc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0.410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1.13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1.0523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0.10</w:t>
            </w: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29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zhou_ESSHP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CHRM3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−1.573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0.116</w:t>
            </w:r>
          </w:p>
        </w:tc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0.469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0.94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1.0431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0.68</w:t>
            </w: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15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zhou_ESSHP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SLC6A2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1.477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0.140</w:t>
            </w:r>
          </w:p>
        </w:tc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0.469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0.85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1.0392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0.05</w:t>
            </w: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37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zhou_T2D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HTR1F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3.109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0.002</w:t>
            </w:r>
          </w:p>
        </w:tc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0.073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2.73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1.1306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NA</w:t>
            </w: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zhou_T2D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SIGMAR1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−2.811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0.005</w:t>
            </w:r>
          </w:p>
        </w:tc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0.082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2.31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1.1094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0.04</w:t>
            </w: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9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zhou_T2D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SLC6A2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2.732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0.006</w:t>
            </w:r>
          </w:p>
        </w:tc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0.082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2.20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1.1041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0.05</w:t>
            </w: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37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zhou_T2D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ADRA1A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2.008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0.045</w:t>
            </w:r>
          </w:p>
        </w:tc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0.371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1.35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1.0626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0.42</w:t>
            </w: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19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zhou_T2D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ADRB1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1.911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0.056</w:t>
            </w:r>
          </w:p>
        </w:tc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0.371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1.25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1.0579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0.07</w:t>
            </w: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11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zhou_T2D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CHRM3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−1.872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0.061</w:t>
            </w:r>
          </w:p>
        </w:tc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0.371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1.21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1.0561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0.68</w:t>
            </w: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15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zhou_T2D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HTR7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1.834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0.067</w:t>
            </w:r>
          </w:p>
        </w:tc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0.371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1.18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1.0544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0.22</w:t>
            </w: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16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zhou_T2D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ADRA1D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−1.748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0.081</w:t>
            </w:r>
          </w:p>
        </w:tc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0.376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1.09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1.0505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NA</w:t>
            </w: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zhou_T2D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HTR6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1.712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0.087</w:t>
            </w:r>
          </w:p>
        </w:tc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0.376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1.06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1.0489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0.38</w:t>
            </w: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13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zhou_obesity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HTR1F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2.986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0.003</w:t>
            </w:r>
          </w:p>
        </w:tc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0.110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2.55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1.1216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NA</w:t>
            </w: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zhou_obesity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DRD2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2.474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0.013</w:t>
            </w:r>
          </w:p>
        </w:tc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0.260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1.87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1.0880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0.10</w:t>
            </w: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29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zhou_obesity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HRH4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−2.309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0.021</w:t>
            </w:r>
          </w:p>
        </w:tc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0.272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1.68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1.0785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NA</w:t>
            </w: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19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zhou_obesity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ADRA1A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2.171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0.030</w:t>
            </w:r>
          </w:p>
        </w:tc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0.292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1.52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1.0710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0.42</w:t>
            </w: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19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zhou_obesity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ADRA2A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−2.045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0.041</w:t>
            </w:r>
          </w:p>
        </w:tc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0.318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1.39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1.0645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0.28</w:t>
            </w: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12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zhou_obesity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DRD4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1.854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0.064</w:t>
            </w:r>
          </w:p>
        </w:tc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0.394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1.20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1.0553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0.08</w:t>
            </w: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5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zhou_obesity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HRH1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−1.764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0.078</w:t>
            </w:r>
          </w:p>
        </w:tc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0.394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1.11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1.0512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1.00</w:t>
            </w: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34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zhou_obesity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DRD1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1.746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0.081</w:t>
            </w:r>
          </w:p>
        </w:tc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0.394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1.09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1.0504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NA</w:t>
            </w: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25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zhou_obesity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ADRA1D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−1.596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0.111</w:t>
            </w:r>
          </w:p>
        </w:tc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0.457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0.96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1.0440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NA</w:t>
            </w: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zhou_obesity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HRH2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−1.459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0.145</w:t>
            </w:r>
          </w:p>
        </w:tc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0.457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0.84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1.0385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NA</w:t>
            </w: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6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zhou_obesity</w:t>
            </w:r>
          </w:p>
        </w:tc>
        <w:tc>
          <w:tcPr>
            <w:tcW w:w="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HTR1B</w:t>
            </w:r>
          </w:p>
        </w:tc>
        <w:tc>
          <w:tcPr>
            <w:tcW w:w="6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1.401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0.161</w:t>
            </w:r>
          </w:p>
        </w:tc>
        <w:tc>
          <w:tcPr>
            <w:tcW w:w="5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0.457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0.79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1.0363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NA</w:t>
            </w: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15</w:t>
            </w:r>
          </w:p>
        </w:tc>
      </w:tr>
    </w:tbl>
    <w:p w:rsidR="005763C4" w:rsidRDefault="004E2264">
      <w:pPr>
        <w:pStyle w:val="Standard"/>
        <w:spacing w:before="240" w:after="80" w:line="240" w:lineRule="auto"/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Table G2. Beta-sensitivity sweep</w:t>
      </w:r>
    </w:p>
    <w:tbl>
      <w:tblPr>
        <w:tblW w:w="90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8"/>
        <w:gridCol w:w="1862"/>
        <w:gridCol w:w="1060"/>
        <w:gridCol w:w="2208"/>
        <w:gridCol w:w="2230"/>
        <w:gridCol w:w="1167"/>
      </w:tblGrid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Beta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Mean rho versus reference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Minimum rho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Mean number of changed ranks</w:t>
            </w:r>
          </w:p>
        </w:tc>
        <w:tc>
          <w:tcPr>
            <w:tcW w:w="2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Maximum absolute rank change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Modal top drug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0.999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3.92</w:t>
            </w:r>
          </w:p>
        </w:tc>
        <w:tc>
          <w:tcPr>
            <w:tcW w:w="2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mianserin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0.015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1.000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1.67</w:t>
            </w:r>
          </w:p>
        </w:tc>
        <w:tc>
          <w:tcPr>
            <w:tcW w:w="2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mianserin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0.03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1.000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0.83</w:t>
            </w:r>
          </w:p>
        </w:tc>
        <w:tc>
          <w:tcPr>
            <w:tcW w:w="2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mianserin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0.045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1.000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2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mianserin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0.06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1.000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1.00</w:t>
            </w:r>
          </w:p>
        </w:tc>
        <w:tc>
          <w:tcPr>
            <w:tcW w:w="2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mianserin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0.09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0.999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2.00</w:t>
            </w:r>
          </w:p>
        </w:tc>
        <w:tc>
          <w:tcPr>
            <w:tcW w:w="2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mianserin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4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0.15</w:t>
            </w:r>
          </w:p>
        </w:tc>
        <w:tc>
          <w:tcPr>
            <w:tcW w:w="18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0.999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0.997</w:t>
            </w:r>
          </w:p>
        </w:tc>
        <w:tc>
          <w:tcPr>
            <w:tcW w:w="22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5.00</w:t>
            </w:r>
          </w:p>
        </w:tc>
        <w:tc>
          <w:tcPr>
            <w:tcW w:w="2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mianserin</w:t>
            </w:r>
          </w:p>
        </w:tc>
      </w:tr>
    </w:tbl>
    <w:p w:rsidR="005763C4" w:rsidRDefault="004E2264">
      <w:pPr>
        <w:pStyle w:val="Standard"/>
        <w:spacing w:before="240" w:after="80" w:line="240" w:lineRule="auto"/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Table G3. Exact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reproduction check</w:t>
      </w:r>
    </w:p>
    <w:tbl>
      <w:tblPr>
        <w:tblW w:w="90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91"/>
        <w:gridCol w:w="1028"/>
        <w:gridCol w:w="324"/>
        <w:gridCol w:w="2521"/>
        <w:gridCol w:w="2197"/>
        <w:gridCol w:w="1364"/>
      </w:tblGrid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Method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Trait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n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Maximum absolute score deviation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Mean absolute score deviation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Rank mismatches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uniform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zhou_CKD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41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5.684e−14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7.536e−15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uniform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zhou_ESSHP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41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3.567e−14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4.347e−15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uniform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zhou_T2D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41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3.322e−14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5.485e−15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uniform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zhou_obesity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41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3.261e−14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4.453e−15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weighted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zhou_CKD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41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2.132e−14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3.184e−15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weighted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zhou_ESSHP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41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1.421e−14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2.301e−15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weighted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zhou_T2D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41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2.842e−14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2.474e−15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weighted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zhou_obesity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41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9.860e−15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2.170e−15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weighted_5ht_adapted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zhou_CKD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41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2.132e−14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3.194e−15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weighted_5ht_adapted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zhou_ESSHP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41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1.421e−14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2.333e−15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weighted_5ht_adapted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zhou_T2D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41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2.842e−14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2.463e−15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weighted_5ht_adapted</w:t>
            </w:r>
          </w:p>
        </w:tc>
        <w:tc>
          <w:tcPr>
            <w:tcW w:w="1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zhou_obesity</w:t>
            </w:r>
          </w:p>
        </w:tc>
        <w:tc>
          <w:tcPr>
            <w:tcW w:w="3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41</w:t>
            </w:r>
          </w:p>
        </w:tc>
        <w:tc>
          <w:tcPr>
            <w:tcW w:w="2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9.860e−15</w:t>
            </w:r>
          </w:p>
        </w:tc>
        <w:tc>
          <w:tcPr>
            <w:tcW w:w="21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1.992e−15</w:t>
            </w:r>
          </w:p>
        </w:tc>
        <w:tc>
          <w:tcPr>
            <w:tcW w:w="1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</w:t>
            </w:r>
          </w:p>
        </w:tc>
      </w:tr>
    </w:tbl>
    <w:p w:rsidR="005763C4" w:rsidRDefault="004E2264">
      <w:pPr>
        <w:pStyle w:val="Heading2"/>
        <w:keepNext w:val="0"/>
        <w:keepLines w:val="0"/>
        <w:pBdr>
          <w:bottom w:val="single" w:sz="6" w:space="3" w:color="000000"/>
        </w:pBdr>
        <w:spacing w:after="160"/>
      </w:pPr>
      <w:bookmarkStart w:id="8" w:name="_i2axe69bzo34"/>
      <w:bookmarkEnd w:id="8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Appendix H. 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Drug-Class Risk and TWAS Leverage</w:t>
      </w:r>
    </w:p>
    <w:p w:rsidR="005763C4" w:rsidRDefault="004E2264">
      <w:pPr>
        <w:pStyle w:val="Standard"/>
        <w:spacing w:before="240" w:after="80" w:line="240" w:lineRule="auto"/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Table H1. Drug-class metabolic-risk summaries</w:t>
      </w:r>
    </w:p>
    <w:tbl>
      <w:tblPr>
        <w:tblW w:w="90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79"/>
        <w:gridCol w:w="988"/>
        <w:gridCol w:w="455"/>
        <w:gridCol w:w="1530"/>
        <w:gridCol w:w="737"/>
        <w:gridCol w:w="1313"/>
        <w:gridCol w:w="1723"/>
      </w:tblGrid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Method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Class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n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Median score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IQR</w:t>
            </w:r>
          </w:p>
        </w:tc>
        <w:tc>
          <w:tcPr>
            <w:tcW w:w="1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Mean rank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Best drug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weighted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ATYP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2.49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11.17</w:t>
            </w:r>
          </w:p>
        </w:tc>
        <w:tc>
          <w:tcPr>
            <w:tcW w:w="1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21.50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mianserin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weighted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MAOI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40.50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tranylcypromine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weighted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OTHER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3.28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21.00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nomifensine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weighted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SNRI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5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0.16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1.83</w:t>
            </w:r>
          </w:p>
        </w:tc>
        <w:tc>
          <w:tcPr>
            <w:tcW w:w="1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29.80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duloxetine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weighted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SSRI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6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0.68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1.16</w:t>
            </w:r>
          </w:p>
        </w:tc>
        <w:tc>
          <w:tcPr>
            <w:tcW w:w="1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28.62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fluoxetine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weighted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17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20.78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27.91</w:t>
            </w:r>
          </w:p>
        </w:tc>
        <w:tc>
          <w:tcPr>
            <w:tcW w:w="1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13.07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amitriptyline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uniform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ATYP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8.20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15.40</w:t>
            </w:r>
          </w:p>
        </w:tc>
        <w:tc>
          <w:tcPr>
            <w:tcW w:w="1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22.27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mianserin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uniform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MAOI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0.01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0.01</w:t>
            </w:r>
          </w:p>
        </w:tc>
        <w:tc>
          <w:tcPr>
            <w:tcW w:w="1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40.50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tranylcypromine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uniform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OTHER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9.53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22.00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nomifensine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uniform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SNRI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5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1.81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19.80</w:t>
            </w:r>
          </w:p>
        </w:tc>
        <w:tc>
          <w:tcPr>
            <w:tcW w:w="1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24.15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venlafaxine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uniform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SSRI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6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2.44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6.32</w:t>
            </w:r>
          </w:p>
        </w:tc>
        <w:tc>
          <w:tcPr>
            <w:tcW w:w="1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28.00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fluoxetine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uniform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17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28.06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50.26</w:t>
            </w:r>
          </w:p>
        </w:tc>
        <w:tc>
          <w:tcPr>
            <w:tcW w:w="1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14.44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amitriptyline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weighted_5ht_adapted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ATYP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10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2.49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11.17</w:t>
            </w:r>
          </w:p>
        </w:tc>
        <w:tc>
          <w:tcPr>
            <w:tcW w:w="1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21.50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mianserin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weighted_5ht_adapted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MAOI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40.50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tranylcypromine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weighted_5ht_adapted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OTHER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3.28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21.00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nomifensine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weighted_5ht_adapted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SNRI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5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0.16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1.83</w:t>
            </w:r>
          </w:p>
        </w:tc>
        <w:tc>
          <w:tcPr>
            <w:tcW w:w="1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29.80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duloxetine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weighted_5ht_adapted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SSRI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6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0.68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1.19</w:t>
            </w:r>
          </w:p>
        </w:tc>
        <w:tc>
          <w:tcPr>
            <w:tcW w:w="1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28.62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fluoxetine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2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weighted_5ht_adapted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17</w:t>
            </w:r>
          </w:p>
        </w:tc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20.78</w:t>
            </w:r>
          </w:p>
        </w:tc>
        <w:tc>
          <w:tcPr>
            <w:tcW w:w="7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27.91</w:t>
            </w:r>
          </w:p>
        </w:tc>
        <w:tc>
          <w:tcPr>
            <w:tcW w:w="1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13.07</w:t>
            </w:r>
          </w:p>
        </w:tc>
        <w:tc>
          <w:tcPr>
            <w:tcW w:w="1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amitriptyline</w:t>
            </w:r>
          </w:p>
        </w:tc>
      </w:tr>
    </w:tbl>
    <w:p w:rsidR="005763C4" w:rsidRDefault="004E2264">
      <w:pPr>
        <w:pStyle w:val="Standard"/>
        <w:spacing w:before="240" w:after="80" w:line="240" w:lineRule="auto"/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Table H2. Per-drug TWAS leverage</w:t>
      </w:r>
    </w:p>
    <w:tbl>
      <w:tblPr>
        <w:tblW w:w="90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56"/>
        <w:gridCol w:w="942"/>
        <w:gridCol w:w="2037"/>
        <w:gridCol w:w="812"/>
        <w:gridCol w:w="1701"/>
        <w:gridCol w:w="1777"/>
      </w:tblGrid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Drug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Class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Mean amplification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SD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Mean rank gain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Rank-gain range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clomipramine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1.0511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0.0150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0..0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desipramine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1.0445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0.0215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0.08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0..1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sertraline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SSRI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1.0439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0.0179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0..0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butriptyline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1.0423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0.0393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0.33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−1..3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viloxazine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ATYP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1.0423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0.0293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0.17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0..1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phenelzine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MAOI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1.0423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0.0391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0..0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levomilnacipran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SNRI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1.0423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0.0391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0..0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milnacipran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SNRI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1.0423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0.0391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0.17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0..1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opipramol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1.0423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0.0393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0.08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0..1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protriptyline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1.0423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0.0282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−0.42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−2..0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nortriptyline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1.0423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0.0311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−0.17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−2..0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venlafaxine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SNRI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1.0423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0.0350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−1..2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dibenzepin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1.0422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0.0391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0..0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bupropion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ATYP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1.0422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0.0377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−0.33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−1..0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trimipramine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1.0422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0.0387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0.33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0..1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maprotiline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1.0418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0.0333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0..0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nomifensine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OTHER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1.0418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0.0254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0.17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0..1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reboxetine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ATYP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1.0416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0.0375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−0.33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−2..1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duloxetine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SNRI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1.0414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0.0333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0.25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0..2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doxepin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1.0401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0.0324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−0.08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−1..0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amitriptyline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1.0395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0.0190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0..0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nefazodone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ATYP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1.0390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0.0104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−0.08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−1..0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mirtazapine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ATYP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1.0389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0.0256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0..0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lofepramine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1.0371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0.0248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0.17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0..2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desvenlafaxine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SNRI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1.0371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0.0159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0..0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fluvoxamine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SSRI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1.0370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0.0194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−0.17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−1..0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iprindole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1.0367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0.0211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0.67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0..2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tianeptine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1.0360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0.0065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0..0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trazodone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ATYP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1.0358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0.0102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−0.08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−1..0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esketamine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ATYP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1.0357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0.0065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0..0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escitalopram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SSRI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1.0353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0.0099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0..0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imipramine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1.0342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0.0248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0..0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imipramine oxide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1.0342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0.0248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0..0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mianserin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ATYP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1.0339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0.0141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0..0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paroxetine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SSRI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1.0337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0.0241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0..0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amoxapine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TCA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1.0326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0.0045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−0.33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−1..0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tranylcypromine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MAOI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1.0323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0.0063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0..0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vortioxetine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ATYP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1.0312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0.0070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0..0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agomelatine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ATYP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1.0243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0.0046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0..0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fluoxetine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SSRI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1.0178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0.0041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0..0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citalopram</w:t>
            </w:r>
          </w:p>
        </w:tc>
        <w:tc>
          <w:tcPr>
            <w:tcW w:w="9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SSRI</w:t>
            </w:r>
          </w:p>
        </w:tc>
        <w:tc>
          <w:tcPr>
            <w:tcW w:w="20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1.0171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0.0072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−0.42</w:t>
            </w:r>
          </w:p>
        </w:tc>
        <w:tc>
          <w:tcPr>
            <w:tcW w:w="17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−1..0</w:t>
            </w:r>
          </w:p>
        </w:tc>
      </w:tr>
    </w:tbl>
    <w:p w:rsidR="005763C4" w:rsidRDefault="004E2264">
      <w:pPr>
        <w:pStyle w:val="Heading2"/>
        <w:keepNext w:val="0"/>
        <w:keepLines w:val="0"/>
        <w:pBdr>
          <w:bottom w:val="single" w:sz="6" w:space="3" w:color="000000"/>
        </w:pBdr>
        <w:spacing w:after="160"/>
      </w:pPr>
      <w:bookmarkStart w:id="9" w:name="_i1qu8ko5f6g4"/>
      <w:bookmarkEnd w:id="9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Appendix I. Summary of Main Findings</w:t>
      </w:r>
    </w:p>
    <w:p w:rsidR="005763C4" w:rsidRDefault="004E2264">
      <w:pPr>
        <w:pStyle w:val="Standard"/>
        <w:spacing w:before="240" w:after="80" w:line="240" w:lineRule="auto"/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Table I1. Principal findings from the supplied analyses</w:t>
      </w:r>
    </w:p>
    <w:tbl>
      <w:tblPr>
        <w:tblW w:w="90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6"/>
        <w:gridCol w:w="4090"/>
        <w:gridCol w:w="3399"/>
      </w:tblGrid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Finding</w:t>
            </w:r>
          </w:p>
        </w:tc>
        <w:tc>
          <w:tcPr>
            <w:tcW w:w="4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Result</w:t>
            </w:r>
          </w:p>
        </w:tc>
        <w:tc>
          <w:tcPr>
            <w:tcW w:w="3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sz w:val="17"/>
                <w:szCs w:val="17"/>
              </w:rPr>
              <w:t>Interpretation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Global rank concordance</w:t>
            </w:r>
          </w:p>
        </w:tc>
        <w:tc>
          <w:tcPr>
            <w:tcW w:w="4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Spearman rho = 0.920; p = 1.942e−17; Kendall tau = 0.769; p = 1.587e−12</w:t>
            </w:r>
          </w:p>
        </w:tc>
        <w:tc>
          <w:tcPr>
            <w:tcW w:w="3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The weighted and uniform rankings are broadly concordant.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Top-10 retention</w:t>
            </w:r>
          </w:p>
        </w:tc>
        <w:tc>
          <w:tcPr>
            <w:tcW w:w="4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8/10 retained; Jaccard = 0.67;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hypergeometric p = 1.894e−05</w:t>
            </w:r>
          </w:p>
        </w:tc>
        <w:tc>
          <w:tcPr>
            <w:tcW w:w="3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The clinical-proxy model recovers a robust high-risk cluster.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SSRI/SNRI class shift</w:t>
            </w:r>
          </w:p>
        </w:tc>
        <w:tc>
          <w:tcPr>
            <w:tcW w:w="4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Mean Δrank = 2.917 versus −1.207; Mann–Whitney p = 0.009; Cliff’s delta = 0.523; permutation p = 0.012</w:t>
            </w:r>
          </w:p>
        </w:tc>
        <w:tc>
          <w:tcPr>
            <w:tcW w:w="3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Transporter-oriented antidepressants ri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se more after removing the literature prior.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Largest individual amplifier</w:t>
            </w:r>
          </w:p>
        </w:tc>
        <w:tc>
          <w:tcPr>
            <w:tcW w:w="4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Venlafaxine; mean Δrank = 11.75</w:t>
            </w:r>
          </w:p>
        </w:tc>
        <w:tc>
          <w:tcPr>
            <w:tcW w:w="3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Largest relative movement, with intermediate absolute pooled rank.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Second-largest individual amplifier</w:t>
            </w:r>
          </w:p>
        </w:tc>
        <w:tc>
          <w:tcPr>
            <w:tcW w:w="4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Duloxetine; mean Δrank = 10.25</w:t>
            </w:r>
          </w:p>
        </w:tc>
        <w:tc>
          <w:tcPr>
            <w:tcW w:w="3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Large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relative movement, also driven mainly by SLC6A2 share.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Highest-priority high-risk agent</w:t>
            </w:r>
          </w:p>
        </w:tc>
        <w:tc>
          <w:tcPr>
            <w:tcW w:w="4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Imipramine; priority score = 0.917; mean Δrank = 4.25; rising in 4/4 traits</w:t>
            </w:r>
          </w:p>
        </w:tc>
        <w:tc>
          <w:tcPr>
            <w:tcW w:w="3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Combines high absolute risk with consistent amplification.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Highest-priority NET-dominant a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gent</w:t>
            </w:r>
          </w:p>
        </w:tc>
        <w:tc>
          <w:tcPr>
            <w:tcW w:w="4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Desipramine; priority score = 0.911; mean Δrank = 9.00; SLC6A2 share approximately 87%</w:t>
            </w:r>
          </w:p>
        </w:tc>
        <w:tc>
          <w:tcPr>
            <w:tcW w:w="3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Strong hypothesis-generating candidate for NET-pathway follow-up.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Principal mechanistic correlate</w:t>
            </w:r>
          </w:p>
        </w:tc>
        <w:tc>
          <w:tcPr>
            <w:tcW w:w="4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SLC6A2 share versus amplification: rho = 0.512; p = 6.156e−04; q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= 0.012</w:t>
            </w:r>
          </w:p>
        </w:tc>
        <w:tc>
          <w:tcPr>
            <w:tcW w:w="3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NET contribution is the strongest positive correlate of upward re-ranking.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Prior-dependent driver</w:t>
            </w:r>
          </w:p>
        </w:tc>
        <w:tc>
          <w:tcPr>
            <w:tcW w:w="4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HRH1 share versus amplification: rho = −0.670; p = 1.625e−06; q = 6.338e−05</w:t>
            </w:r>
          </w:p>
        </w:tc>
        <w:tc>
          <w:tcPr>
            <w:tcW w:w="3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HRH1-dominated agents are favoured by the literature prior.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Cross-trait agreement</w:t>
            </w:r>
          </w:p>
        </w:tc>
        <w:tc>
          <w:tcPr>
            <w:tcW w:w="4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Kendall W = 0.978; p = 1.110e−15</w:t>
            </w:r>
          </w:p>
        </w:tc>
        <w:tc>
          <w:tcPr>
            <w:tcW w:w="3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The same drugs tend to move in the same direction across traits.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Cross-trait volatility</w:t>
            </w:r>
          </w:p>
        </w:tc>
        <w:tc>
          <w:tcPr>
            <w:tcW w:w="4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Mean SD weighted = 0.257; uniform = 0.355; Wilcoxon p = 0.261</w:t>
            </w:r>
          </w:p>
        </w:tc>
        <w:tc>
          <w:tcPr>
            <w:tcW w:w="3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Uniform weighting did not 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significantly reduce cross-trait stability.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TWAS beta sensitivity</w:t>
            </w:r>
          </w:p>
        </w:tc>
        <w:tc>
          <w:tcPr>
            <w:tcW w:w="4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Reference beta = 0.045; beta = 0 produced mean rho = 1.000; beta = 0.15 produced mean rho = 0.999</w:t>
            </w:r>
          </w:p>
        </w:tc>
        <w:tc>
          <w:tcPr>
            <w:tcW w:w="3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The exponential TWAS term modulates rather than drives the global ordering.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Chronic 5-HT a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daptation</w:t>
            </w:r>
          </w:p>
        </w:tc>
        <w:tc>
          <w:tcPr>
            <w:tcW w:w="4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4/41 drugs triggered adaptation; SSRI/SNRI mean Δrisk = 0.041; mean rank gain = 0.00</w:t>
            </w:r>
          </w:p>
        </w:tc>
        <w:tc>
          <w:tcPr>
            <w:tcW w:w="3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The implemented adaptation coefficients produced minimal rank movement.</w:t>
            </w:r>
          </w:p>
        </w:tc>
      </w:tr>
      <w:tr w:rsidR="005763C4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15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Literature calibration</w:t>
            </w:r>
          </w:p>
        </w:tc>
        <w:tc>
          <w:tcPr>
            <w:tcW w:w="4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Mean absolute residual weighted = 6.438; uniform = 7.359; Wilcoxo</w:t>
            </w: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n p = 0.146</w:t>
            </w:r>
          </w:p>
        </w:tc>
        <w:tc>
          <w:tcPr>
            <w:tcW w:w="3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5763C4" w:rsidRDefault="004E2264">
            <w:pPr>
              <w:pStyle w:val="Standard"/>
              <w:spacing w:after="240" w:line="240" w:lineRule="auto"/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</w:rPr>
              <w:t>The weighted model showed better overall agreement with the ordinal clinical reference.</w:t>
            </w:r>
          </w:p>
        </w:tc>
      </w:tr>
    </w:tbl>
    <w:p w:rsidR="005763C4" w:rsidRDefault="004E2264">
      <w:pPr>
        <w:pStyle w:val="Standard"/>
        <w:spacing w:before="60" w:after="160" w:line="240" w:lineRule="auto"/>
      </w:pPr>
      <w:r>
        <w:rPr>
          <w:rFonts w:ascii="Times New Roman" w:eastAsia="Times New Roman" w:hAnsi="Times New Roman" w:cs="Times New Roman"/>
          <w:sz w:val="18"/>
          <w:szCs w:val="18"/>
        </w:rPr>
        <w:t>The supplied summaries contain some internally reported values such as Kendall W slightly above 1.000. These values are reproduced exactly as reported in t</w:t>
      </w:r>
      <w:r>
        <w:rPr>
          <w:rFonts w:ascii="Times New Roman" w:eastAsia="Times New Roman" w:hAnsi="Times New Roman" w:cs="Times New Roman"/>
          <w:sz w:val="18"/>
          <w:szCs w:val="18"/>
        </w:rPr>
        <w:t>he source summaries rather than recalculated or corrected.</w:t>
      </w:r>
    </w:p>
    <w:p w:rsidR="005763C4" w:rsidRDefault="005763C4">
      <w:pPr>
        <w:pStyle w:val="Standard"/>
      </w:pPr>
    </w:p>
    <w:sectPr w:rsidR="005763C4"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00000" w:rsidRDefault="004E2264">
      <w:r>
        <w:separator/>
      </w:r>
    </w:p>
  </w:endnote>
  <w:endnote w:type="continuationSeparator" w:id="0">
    <w:p w:rsidR="00000000" w:rsidRDefault="004E2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Linux Libertine G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00000" w:rsidRDefault="004E2264">
      <w:r>
        <w:rPr>
          <w:color w:val="000000"/>
        </w:rPr>
        <w:separator/>
      </w:r>
    </w:p>
  </w:footnote>
  <w:footnote w:type="continuationSeparator" w:id="0">
    <w:p w:rsidR="00000000" w:rsidRDefault="004E22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5763C4"/>
    <w:rsid w:val="004E2264"/>
    <w:rsid w:val="00576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C1E8A16-D9BF-4268-973D-04309B490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/>
    </w:pPr>
  </w:style>
  <w:style w:type="paragraph" w:styleId="Heading1">
    <w:name w:val="heading 1"/>
    <w:basedOn w:val="Normal"/>
    <w:next w:val="Stand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Standard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Standar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Stand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Stand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Standard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pacing w:line="276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Linux Libertine G" w:hAnsi="Liberation Sans" w:cs="Linux Libertine G"/>
      <w:sz w:val="28"/>
      <w:szCs w:val="28"/>
    </w:rPr>
  </w:style>
  <w:style w:type="paragraph" w:customStyle="1" w:styleId="Textbody">
    <w:name w:val="Text body"/>
    <w:basedOn w:val="Standard"/>
    <w:pPr>
      <w:spacing w:after="140"/>
    </w:pPr>
  </w:style>
  <w:style w:type="paragraph" w:styleId="List">
    <w:name w:val="List"/>
    <w:basedOn w:val="Textbody"/>
    <w:rPr>
      <w:sz w:val="24"/>
    </w:rPr>
  </w:style>
  <w:style w:type="paragraph" w:styleId="Caption">
    <w:name w:val="caption"/>
    <w:basedOn w:val="Standard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sz w:val="24"/>
    </w:rPr>
  </w:style>
  <w:style w:type="paragraph" w:styleId="Title">
    <w:name w:val="Title"/>
    <w:basedOn w:val="Normal"/>
    <w:next w:val="Standar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Standard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4213</Words>
  <Characters>24019</Characters>
  <Application>Microsoft Office Word</Application>
  <DocSecurity>0</DocSecurity>
  <Lines>200</Lines>
  <Paragraphs>56</Paragraphs>
  <ScaleCrop>false</ScaleCrop>
  <Company/>
  <LinksUpToDate>false</LinksUpToDate>
  <CharactersWithSpaces>28176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cloudconvert_2</cp:lastModifiedBy>
  <cp:revision>1</cp:revision>
  <dcterms:created xsi:type="dcterms:W3CDTF">2026-08-10T15:08:00Z</dcterms:created>
  <dcterms:modified xsi:type="dcterms:W3CDTF">2026-08-10T15:08:00Z</dcterms:modified>
</cp:coreProperties>
</file>