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61DA" w14:textId="77777777" w:rsidR="00B2535D" w:rsidRPr="006218EF" w:rsidRDefault="00000000">
      <w:pPr>
        <w:jc w:val="center"/>
        <w:rPr>
          <w:rFonts w:asciiTheme="majorBidi" w:hAnsiTheme="majorBidi" w:cstheme="majorBidi"/>
        </w:rPr>
      </w:pPr>
      <w:r w:rsidRPr="006218EF">
        <w:rPr>
          <w:rFonts w:asciiTheme="majorBidi" w:hAnsiTheme="majorBidi" w:cstheme="majorBidi" w:ascii="Times New Roman" w:hAnsi="Times New Roman" w:eastAsia="Times New Roman" w:cs="Times New Roman"/>
          <w:b/>
          <w:sz w:val="30"/>
        </w:rPr>
        <w:t>Supplementary Material</w:t>
      </w:r>
    </w:p>
    <w:p w14:paraId="11C6D3CC" w14:textId="77777777" w:rsidR="00B2535D" w:rsidRPr="006218EF" w:rsidRDefault="00000000">
      <w:pPr>
        <w:jc w:val="center"/>
        <w:rPr>
          <w:rFonts w:asciiTheme="majorBidi" w:hAnsiTheme="majorBidi" w:cstheme="majorBidi"/>
        </w:rPr>
      </w:pPr>
      <w:r w:rsidRPr="006218EF">
        <w:rPr>
          <w:rFonts w:asciiTheme="majorBidi" w:hAnsiTheme="majorBidi" w:cstheme="majorBidi" w:ascii="Times New Roman" w:hAnsi="Times New Roman" w:eastAsia="Times New Roman" w:cs="Times New Roman"/>
          <w:i/>
        </w:rPr>
        <w:t>Automated Versus Manual Oxygen Control in Preterm Babies on Respiratory Support: A Randomized Crossover Trial (NCT06622161)</w:t>
      </w:r>
    </w:p>
    <w:p w14:paraId="13B7E64B" w14:textId="77777777" w:rsidR="00B2535D" w:rsidRPr="006218EF" w:rsidRDefault="00000000">
      <w:pPr>
        <w:spacing w:before="200"/>
        <w:rPr>
          <w:rFonts w:asciiTheme="majorBidi" w:hAnsiTheme="majorBidi" w:cstheme="majorBidi"/>
        </w:rPr>
      </w:pPr>
      <w:r w:rsidRPr="006218EF">
        <w:rPr>
          <w:rFonts w:asciiTheme="majorBidi" w:hAnsiTheme="majorBidi" w:cstheme="majorBidi" w:ascii="Times New Roman" w:hAnsi="Times New Roman" w:eastAsia="Times New Roman" w:cs="Times New Roman"/>
          <w:b/>
          <w:sz w:val="24"/>
        </w:rPr>
        <w:t>Supplementary Methods</w:t>
      </w:r>
    </w:p>
    <w:p w14:paraId="110A9308" w14:textId="77777777" w:rsidR="00B2535D" w:rsidRPr="006218EF" w:rsidRDefault="00000000">
      <w:pPr>
        <w:rPr>
          <w:rFonts w:asciiTheme="majorBidi" w:hAnsiTheme="majorBidi" w:cstheme="majorBidi"/>
        </w:rPr>
      </w:pPr>
      <w:r>
        <w:rPr>
          <w:rFonts w:ascii="Times New Roman" w:hAnsi="Times New Roman" w:eastAsia="Times New Roman" w:cs="Times New Roman"/>
        </w:rPr>
        <w:t xml:space="preserve">Room-air identification. </w:t>
      </w:r>
      <w:r>
        <w:rPr>
          <w:rFonts w:ascii="Times New Roman" w:hAnsi="Times New Roman" w:eastAsia="Times New Roman" w:cs="Times New Roman"/>
        </w:rPr>
        <w:t>SpO</w:t>
      </w:r>
      <w:r>
        <w:rPr>
          <w:rFonts w:ascii="Times New Roman" w:hAnsi="Times New Roman" w:eastAsia="Times New Roman" w:cs="Times New Roman"/>
          <w:vertAlign w:val="subscript"/>
        </w:rPr>
        <w:t>2</w:t>
      </w:r>
      <w:r>
        <w:rPr>
          <w:rFonts w:ascii="Times New Roman" w:hAnsi="Times New Roman" w:eastAsia="Times New Roman" w:cs="Times New Roman"/>
        </w:rPr>
        <w:t xml:space="preserve"> reflects the </w:t>
      </w:r>
      <w:r>
        <w:rPr>
          <w:rFonts w:ascii="Times New Roman" w:hAnsi="Times New Roman" w:eastAsia="Times New Roman" w:cs="Times New Roman"/>
        </w:rPr>
        <w:t>FiO</w:t>
      </w:r>
      <w:r>
        <w:rPr>
          <w:rFonts w:ascii="Times New Roman" w:hAnsi="Times New Roman" w:eastAsia="Times New Roman" w:cs="Times New Roman"/>
          <w:vertAlign w:val="subscript"/>
        </w:rPr>
        <w:t>2</w:t>
      </w:r>
      <w:r>
        <w:rPr>
          <w:rFonts w:ascii="Times New Roman" w:hAnsi="Times New Roman" w:eastAsia="Times New Roman" w:cs="Times New Roman"/>
        </w:rPr>
        <w:t xml:space="preserve"> delivered approximately 15 seconds earlier (circulation and pulse-oximeter averaging delay). On a uniform 1-Hz time grid we therefore classified every second as supplemental oxygen (set </w:t>
      </w:r>
      <w:r>
        <w:rPr>
          <w:rFonts w:ascii="Times New Roman" w:hAnsi="Times New Roman" w:eastAsia="Times New Roman" w:cs="Times New Roman"/>
        </w:rPr>
        <w:t>FiO</w:t>
      </w:r>
      <w:r>
        <w:rPr>
          <w:rFonts w:ascii="Times New Roman" w:hAnsi="Times New Roman" w:eastAsia="Times New Roman" w:cs="Times New Roman"/>
          <w:vertAlign w:val="subscript"/>
        </w:rPr>
        <w:t>2</w:t>
      </w:r>
      <w:r>
        <w:rPr>
          <w:rFonts w:ascii="Times New Roman" w:hAnsi="Times New Roman" w:eastAsia="Times New Roman" w:cs="Times New Roman"/>
        </w:rPr>
        <w:t xml:space="preserve"> &gt; 21%) or room air (set </w:t>
      </w:r>
      <w:r>
        <w:rPr>
          <w:rFonts w:ascii="Times New Roman" w:hAnsi="Times New Roman" w:eastAsia="Times New Roman" w:cs="Times New Roman"/>
        </w:rPr>
        <w:t>FiO</w:t>
      </w:r>
      <w:r>
        <w:rPr>
          <w:rFonts w:ascii="Times New Roman" w:hAnsi="Times New Roman" w:eastAsia="Times New Roman" w:cs="Times New Roman"/>
          <w:vertAlign w:val="subscript"/>
        </w:rPr>
        <w:t>2</w:t>
      </w:r>
      <w:r>
        <w:rPr>
          <w:rFonts w:ascii="Times New Roman" w:hAnsi="Times New Roman" w:eastAsia="Times New Roman" w:cs="Times New Roman"/>
        </w:rPr>
        <w:t xml:space="preserve"> = 21%) using the set </w:t>
      </w:r>
      <w:r>
        <w:rPr>
          <w:rFonts w:ascii="Times New Roman" w:hAnsi="Times New Roman" w:eastAsia="Times New Roman" w:cs="Times New Roman"/>
        </w:rPr>
        <w:t>FiO</w:t>
      </w:r>
      <w:r>
        <w:rPr>
          <w:rFonts w:ascii="Times New Roman" w:hAnsi="Times New Roman" w:eastAsia="Times New Roman" w:cs="Times New Roman"/>
          <w:vertAlign w:val="subscript"/>
        </w:rPr>
        <w:t>2</w:t>
      </w:r>
      <w:r>
        <w:rPr>
          <w:rFonts w:ascii="Times New Roman" w:hAnsi="Times New Roman" w:eastAsia="Times New Roman" w:cs="Times New Roman"/>
        </w:rPr>
        <w:t xml:space="preserve"> lagged by 15 seconds; hyperoxia bands (</w:t>
      </w:r>
      <w:r>
        <w:rPr>
          <w:rFonts w:ascii="Times New Roman" w:hAnsi="Times New Roman" w:eastAsia="Times New Roman" w:cs="Times New Roman"/>
        </w:rPr>
        <w:t>SpO</w:t>
      </w:r>
      <w:r>
        <w:rPr>
          <w:rFonts w:ascii="Times New Roman" w:hAnsi="Times New Roman" w:eastAsia="Times New Roman" w:cs="Times New Roman"/>
          <w:vertAlign w:val="subscript"/>
        </w:rPr>
        <w:t>2</w:t>
      </w:r>
      <w:r>
        <w:rPr>
          <w:rFonts w:ascii="Times New Roman" w:hAnsi="Times New Roman" w:eastAsia="Times New Roman" w:cs="Times New Roman"/>
        </w:rPr>
        <w:t xml:space="preserve"> &gt; 94% and ≥ 98%) were credited as hyperoxia only during supplemental oxygen. Sensitivity analyses repeated this with 10- and 20-second lags (Supplementary Table S5).</w:t>
      </w:r>
    </w:p>
    <w:p w14:paraId="5DB74DD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rPr>
        <w:t>Crossover modelling. In addition to paired Wilcoxon tests, the primary and key secondary endpoints were analysed with a linear mixed-effects model (fixed effects: treatment, period; random intercept per infant). Sequence (carry-over) and period effects were assessed with standard 2×2 crossover tests (Supplementary Table S4).</w:t>
      </w:r>
    </w:p>
    <w:p w14:paraId="5C31B97F" w14:textId="77777777" w:rsidR="00B2535D" w:rsidRPr="006218EF" w:rsidRDefault="00000000">
      <w:pPr>
        <w:rPr>
          <w:rFonts w:asciiTheme="majorBidi" w:hAnsiTheme="majorBidi" w:cstheme="majorBidi"/>
        </w:rPr>
      </w:pPr>
      <w:r>
        <w:rPr>
          <w:rFonts w:ascii="Times New Roman" w:hAnsi="Times New Roman" w:eastAsia="Times New Roman" w:cs="Times New Roman"/>
          <w:b/>
        </w:rPr>
        <w:t xml:space="preserve">Supplementary Table S1. Per-infant treatment sequence, arm start times, and </w:t>
      </w:r>
      <w:r>
        <w:rPr>
          <w:rFonts w:ascii="Times New Roman" w:hAnsi="Times New Roman" w:eastAsia="Times New Roman" w:cs="Times New Roman"/>
          <w:b/>
        </w:rPr>
        <w:t>FiO</w:t>
      </w:r>
      <w:r>
        <w:rPr>
          <w:rFonts w:ascii="Times New Roman" w:hAnsi="Times New Roman" w:eastAsia="Times New Roman" w:cs="Times New Roman"/>
          <w:b/>
          <w:vertAlign w:val="subscript"/>
        </w:rPr>
        <w:t>2</w:t>
      </w:r>
      <w:r>
        <w:rPr>
          <w:rFonts w:ascii="Times New Roman" w:hAnsi="Times New Roman" w:eastAsia="Times New Roman" w:cs="Times New Roman"/>
          <w:b/>
        </w:rPr>
        <w:t xml:space="preserve"> setpoint-change counts (≥1% increments).</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B2535D" w:rsidRPr="006218EF" w14:paraId="6C1E3094" w14:textId="77777777">
        <w:tc>
          <w:tcPr>
            <w:tcW w:w="1440" w:type="dxa"/>
          </w:tcPr>
          <w:p w14:paraId="7AA6242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Infant</w:t>
            </w:r>
          </w:p>
        </w:tc>
        <w:tc>
          <w:tcPr>
            <w:tcW w:w="1440" w:type="dxa"/>
          </w:tcPr>
          <w:p w14:paraId="52C62FB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Sequence</w:t>
            </w:r>
          </w:p>
        </w:tc>
        <w:tc>
          <w:tcPr>
            <w:tcW w:w="1440" w:type="dxa"/>
          </w:tcPr>
          <w:p w14:paraId="1821F61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Automated start</w:t>
            </w:r>
          </w:p>
        </w:tc>
        <w:tc>
          <w:tcPr>
            <w:tcW w:w="1440" w:type="dxa"/>
          </w:tcPr>
          <w:p w14:paraId="69E9E1E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Manual start</w:t>
            </w:r>
          </w:p>
        </w:tc>
        <w:tc>
          <w:tcPr>
            <w:tcW w:w="1440" w:type="dxa"/>
          </w:tcPr>
          <w:p w14:paraId="4C8C8B86"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FiO</w:t>
            </w:r>
            <w:r>
              <w:rPr>
                <w:rFonts w:ascii="Times New Roman" w:hAnsi="Times New Roman" w:eastAsia="Times New Roman" w:cs="Times New Roman"/>
                <w:b/>
                <w:sz w:val="18"/>
                <w:vertAlign w:val="subscript"/>
              </w:rPr>
              <w:t>2</w:t>
            </w:r>
            <w:r>
              <w:rPr>
                <w:rFonts w:ascii="Times New Roman" w:hAnsi="Times New Roman" w:eastAsia="Times New Roman" w:cs="Times New Roman"/>
                <w:b/>
                <w:sz w:val="18"/>
              </w:rPr>
              <w:t xml:space="preserve"> changes (Auto)</w:t>
            </w:r>
          </w:p>
        </w:tc>
        <w:tc>
          <w:tcPr>
            <w:tcW w:w="1440" w:type="dxa"/>
          </w:tcPr>
          <w:p w14:paraId="46D17264"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FiO</w:t>
            </w:r>
            <w:r>
              <w:rPr>
                <w:rFonts w:ascii="Times New Roman" w:hAnsi="Times New Roman" w:eastAsia="Times New Roman" w:cs="Times New Roman"/>
                <w:b/>
                <w:sz w:val="18"/>
                <w:vertAlign w:val="subscript"/>
              </w:rPr>
              <w:t>2</w:t>
            </w:r>
            <w:r>
              <w:rPr>
                <w:rFonts w:ascii="Times New Roman" w:hAnsi="Times New Roman" w:eastAsia="Times New Roman" w:cs="Times New Roman"/>
                <w:b/>
                <w:sz w:val="18"/>
              </w:rPr>
              <w:t xml:space="preserve"> changes (Manual)</w:t>
            </w:r>
          </w:p>
        </w:tc>
      </w:tr>
      <w:tr w:rsidR="00B2535D" w:rsidRPr="006218EF" w14:paraId="1AC8BBBE" w14:textId="77777777">
        <w:tc>
          <w:tcPr>
            <w:tcW w:w="1440" w:type="dxa"/>
          </w:tcPr>
          <w:p w14:paraId="5D3A9E3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w:t>
            </w:r>
          </w:p>
        </w:tc>
        <w:tc>
          <w:tcPr>
            <w:tcW w:w="1440" w:type="dxa"/>
          </w:tcPr>
          <w:p w14:paraId="2CD3A48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4E5BAA0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2024-10-04 02:00</w:t>
            </w:r>
          </w:p>
        </w:tc>
        <w:tc>
          <w:tcPr>
            <w:tcW w:w="1440" w:type="dxa"/>
          </w:tcPr>
          <w:p w14:paraId="2D95D5D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2024-10-03 14:00</w:t>
            </w:r>
          </w:p>
        </w:tc>
        <w:tc>
          <w:tcPr>
            <w:tcW w:w="1440" w:type="dxa"/>
          </w:tcPr>
          <w:p w14:paraId="683934A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5139</w:t>
            </w:r>
          </w:p>
        </w:tc>
        <w:tc>
          <w:tcPr>
            <w:tcW w:w="1440" w:type="dxa"/>
          </w:tcPr>
          <w:p w14:paraId="75A6CB0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128</w:t>
            </w:r>
          </w:p>
        </w:tc>
      </w:tr>
      <w:tr w:rsidR="00B2535D" w:rsidRPr="006218EF" w14:paraId="45FDE615" w14:textId="77777777">
        <w:tc>
          <w:tcPr>
            <w:tcW w:w="1440" w:type="dxa"/>
          </w:tcPr>
          <w:p w14:paraId="21D731F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w:t>
            </w:r>
          </w:p>
        </w:tc>
        <w:tc>
          <w:tcPr>
            <w:tcW w:w="1440" w:type="dxa"/>
          </w:tcPr>
          <w:p w14:paraId="57A5285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760ABB9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2024-10-05 12:00</w:t>
            </w:r>
          </w:p>
        </w:tc>
        <w:tc>
          <w:tcPr>
            <w:tcW w:w="1440" w:type="dxa"/>
          </w:tcPr>
          <w:p w14:paraId="14CAC1E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2024-10-05 00:00</w:t>
            </w:r>
          </w:p>
        </w:tc>
        <w:tc>
          <w:tcPr>
            <w:tcW w:w="1440" w:type="dxa"/>
          </w:tcPr>
          <w:p w14:paraId="417EA4E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2239</w:t>
            </w:r>
          </w:p>
        </w:tc>
        <w:tc>
          <w:tcPr>
            <w:tcW w:w="1440" w:type="dxa"/>
          </w:tcPr>
          <w:p w14:paraId="3288D27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959</w:t>
            </w:r>
          </w:p>
        </w:tc>
      </w:tr>
      <w:tr w:rsidR="00B2535D" w:rsidRPr="006218EF" w14:paraId="1EFE2618" w14:textId="77777777">
        <w:tc>
          <w:tcPr>
            <w:tcW w:w="1440" w:type="dxa"/>
          </w:tcPr>
          <w:p w14:paraId="387093D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w:t>
            </w:r>
          </w:p>
        </w:tc>
        <w:tc>
          <w:tcPr>
            <w:tcW w:w="1440" w:type="dxa"/>
          </w:tcPr>
          <w:p w14:paraId="51E45B4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408E60C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2024-10-07 22:00</w:t>
            </w:r>
          </w:p>
        </w:tc>
        <w:tc>
          <w:tcPr>
            <w:tcW w:w="1440" w:type="dxa"/>
          </w:tcPr>
          <w:p w14:paraId="3124602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2024-10-08 10:00</w:t>
            </w:r>
          </w:p>
        </w:tc>
        <w:tc>
          <w:tcPr>
            <w:tcW w:w="1440" w:type="dxa"/>
          </w:tcPr>
          <w:p w14:paraId="5B8A980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3441</w:t>
            </w:r>
          </w:p>
        </w:tc>
        <w:tc>
          <w:tcPr>
            <w:tcW w:w="1440" w:type="dxa"/>
          </w:tcPr>
          <w:p w14:paraId="6EF7442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125</w:t>
            </w:r>
          </w:p>
        </w:tc>
      </w:tr>
      <w:tr w:rsidR="00B2535D" w:rsidRPr="006218EF" w14:paraId="14377A7A" w14:textId="77777777">
        <w:tc>
          <w:tcPr>
            <w:tcW w:w="1440" w:type="dxa"/>
          </w:tcPr>
          <w:p w14:paraId="17083AD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w:t>
            </w:r>
          </w:p>
        </w:tc>
        <w:tc>
          <w:tcPr>
            <w:tcW w:w="1440" w:type="dxa"/>
          </w:tcPr>
          <w:p w14:paraId="31C7097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3BC2607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2024-10-17 07:00</w:t>
            </w:r>
          </w:p>
        </w:tc>
        <w:tc>
          <w:tcPr>
            <w:tcW w:w="1440" w:type="dxa"/>
          </w:tcPr>
          <w:p w14:paraId="2AFB66F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2024-10-16 19:00</w:t>
            </w:r>
          </w:p>
        </w:tc>
        <w:tc>
          <w:tcPr>
            <w:tcW w:w="1440" w:type="dxa"/>
          </w:tcPr>
          <w:p w14:paraId="09AA9C6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275</w:t>
            </w:r>
          </w:p>
        </w:tc>
        <w:tc>
          <w:tcPr>
            <w:tcW w:w="1440" w:type="dxa"/>
          </w:tcPr>
          <w:p w14:paraId="713EE08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w:t>
            </w:r>
          </w:p>
        </w:tc>
      </w:tr>
      <w:tr w:rsidR="00B2535D" w:rsidRPr="006218EF" w14:paraId="2614CD17" w14:textId="77777777">
        <w:tc>
          <w:tcPr>
            <w:tcW w:w="1440" w:type="dxa"/>
          </w:tcPr>
          <w:p w14:paraId="2F62440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w:t>
            </w:r>
          </w:p>
        </w:tc>
        <w:tc>
          <w:tcPr>
            <w:tcW w:w="1440" w:type="dxa"/>
          </w:tcPr>
          <w:p w14:paraId="67D9AD9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24E5784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2024-10-17 16:00</w:t>
            </w:r>
          </w:p>
        </w:tc>
        <w:tc>
          <w:tcPr>
            <w:tcW w:w="1440" w:type="dxa"/>
          </w:tcPr>
          <w:p w14:paraId="1243663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2024-10-18 04:00</w:t>
            </w:r>
          </w:p>
        </w:tc>
        <w:tc>
          <w:tcPr>
            <w:tcW w:w="1440" w:type="dxa"/>
          </w:tcPr>
          <w:p w14:paraId="3EB5884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3976</w:t>
            </w:r>
          </w:p>
        </w:tc>
        <w:tc>
          <w:tcPr>
            <w:tcW w:w="1440" w:type="dxa"/>
          </w:tcPr>
          <w:p w14:paraId="5539D10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107</w:t>
            </w:r>
          </w:p>
        </w:tc>
      </w:tr>
      <w:tr w:rsidR="00B2535D" w:rsidRPr="006218EF" w14:paraId="28BC04E8" w14:textId="77777777">
        <w:tc>
          <w:tcPr>
            <w:tcW w:w="1440" w:type="dxa"/>
          </w:tcPr>
          <w:p w14:paraId="070CB32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w:t>
            </w:r>
          </w:p>
        </w:tc>
        <w:tc>
          <w:tcPr>
            <w:tcW w:w="1440" w:type="dxa"/>
          </w:tcPr>
          <w:p w14:paraId="0D41200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16759B7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2024-10-23 18:00</w:t>
            </w:r>
          </w:p>
        </w:tc>
        <w:tc>
          <w:tcPr>
            <w:tcW w:w="1440" w:type="dxa"/>
          </w:tcPr>
          <w:p w14:paraId="38DAA4B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2024-10-24 06:00</w:t>
            </w:r>
          </w:p>
        </w:tc>
        <w:tc>
          <w:tcPr>
            <w:tcW w:w="1440" w:type="dxa"/>
          </w:tcPr>
          <w:p w14:paraId="36EDAA9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1500</w:t>
            </w:r>
          </w:p>
        </w:tc>
        <w:tc>
          <w:tcPr>
            <w:tcW w:w="1440" w:type="dxa"/>
          </w:tcPr>
          <w:p w14:paraId="56B63FD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121</w:t>
            </w:r>
          </w:p>
        </w:tc>
      </w:tr>
      <w:tr w:rsidR="00B2535D" w:rsidRPr="006218EF" w14:paraId="60FCD3E0" w14:textId="77777777">
        <w:tc>
          <w:tcPr>
            <w:tcW w:w="1440" w:type="dxa"/>
          </w:tcPr>
          <w:p w14:paraId="5014FE0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w:t>
            </w:r>
          </w:p>
        </w:tc>
        <w:tc>
          <w:tcPr>
            <w:tcW w:w="1440" w:type="dxa"/>
          </w:tcPr>
          <w:p w14:paraId="5062A39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732ACF8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2024-10-23 18:00</w:t>
            </w:r>
          </w:p>
        </w:tc>
        <w:tc>
          <w:tcPr>
            <w:tcW w:w="1440" w:type="dxa"/>
          </w:tcPr>
          <w:p w14:paraId="4C67D7D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2024-10-24 06:00</w:t>
            </w:r>
          </w:p>
        </w:tc>
        <w:tc>
          <w:tcPr>
            <w:tcW w:w="1440" w:type="dxa"/>
          </w:tcPr>
          <w:p w14:paraId="46D11C1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2231</w:t>
            </w:r>
          </w:p>
        </w:tc>
        <w:tc>
          <w:tcPr>
            <w:tcW w:w="1440" w:type="dxa"/>
          </w:tcPr>
          <w:p w14:paraId="5F3074C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134</w:t>
            </w:r>
          </w:p>
        </w:tc>
      </w:tr>
      <w:tr w:rsidR="00B2535D" w:rsidRPr="006218EF" w14:paraId="7EF78459" w14:textId="77777777">
        <w:tc>
          <w:tcPr>
            <w:tcW w:w="1440" w:type="dxa"/>
          </w:tcPr>
          <w:p w14:paraId="5E59338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w:t>
            </w:r>
          </w:p>
        </w:tc>
        <w:tc>
          <w:tcPr>
            <w:tcW w:w="1440" w:type="dxa"/>
          </w:tcPr>
          <w:p w14:paraId="1F1BC01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06A5866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2024-10-27 00:00</w:t>
            </w:r>
          </w:p>
        </w:tc>
        <w:tc>
          <w:tcPr>
            <w:tcW w:w="1440" w:type="dxa"/>
          </w:tcPr>
          <w:p w14:paraId="1721F8E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2024-10-27 12:00</w:t>
            </w:r>
          </w:p>
        </w:tc>
        <w:tc>
          <w:tcPr>
            <w:tcW w:w="1440" w:type="dxa"/>
          </w:tcPr>
          <w:p w14:paraId="0D56ADC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2850</w:t>
            </w:r>
          </w:p>
        </w:tc>
        <w:tc>
          <w:tcPr>
            <w:tcW w:w="1440" w:type="dxa"/>
          </w:tcPr>
          <w:p w14:paraId="5156834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110</w:t>
            </w:r>
          </w:p>
        </w:tc>
      </w:tr>
      <w:tr w:rsidR="00B2535D" w:rsidRPr="006218EF" w14:paraId="41E61B51" w14:textId="77777777">
        <w:tc>
          <w:tcPr>
            <w:tcW w:w="1440" w:type="dxa"/>
          </w:tcPr>
          <w:p w14:paraId="789D3BB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9</w:t>
            </w:r>
          </w:p>
        </w:tc>
        <w:tc>
          <w:tcPr>
            <w:tcW w:w="1440" w:type="dxa"/>
          </w:tcPr>
          <w:p w14:paraId="4308151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281F310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2024-11-05 06:00</w:t>
            </w:r>
          </w:p>
        </w:tc>
        <w:tc>
          <w:tcPr>
            <w:tcW w:w="1440" w:type="dxa"/>
          </w:tcPr>
          <w:p w14:paraId="4FA8F9E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2024-11-04 18:00</w:t>
            </w:r>
          </w:p>
        </w:tc>
        <w:tc>
          <w:tcPr>
            <w:tcW w:w="1440" w:type="dxa"/>
          </w:tcPr>
          <w:p w14:paraId="20876E9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6546</w:t>
            </w:r>
          </w:p>
        </w:tc>
        <w:tc>
          <w:tcPr>
            <w:tcW w:w="1440" w:type="dxa"/>
          </w:tcPr>
          <w:p w14:paraId="06A9F9F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151</w:t>
            </w:r>
          </w:p>
        </w:tc>
      </w:tr>
      <w:tr w:rsidR="00B2535D" w:rsidRPr="006218EF" w14:paraId="59A1AF37" w14:textId="77777777">
        <w:tc>
          <w:tcPr>
            <w:tcW w:w="1440" w:type="dxa"/>
          </w:tcPr>
          <w:p w14:paraId="33B2D5E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w:t>
            </w:r>
          </w:p>
        </w:tc>
        <w:tc>
          <w:tcPr>
            <w:tcW w:w="1440" w:type="dxa"/>
          </w:tcPr>
          <w:p w14:paraId="6EC5EDB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3A3C7E2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2024-11-05 00:00</w:t>
            </w:r>
          </w:p>
        </w:tc>
        <w:tc>
          <w:tcPr>
            <w:tcW w:w="1440" w:type="dxa"/>
          </w:tcPr>
          <w:p w14:paraId="3DC0C33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2024-11-05 12:00</w:t>
            </w:r>
          </w:p>
        </w:tc>
        <w:tc>
          <w:tcPr>
            <w:tcW w:w="1440" w:type="dxa"/>
          </w:tcPr>
          <w:p w14:paraId="270EB48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5873</w:t>
            </w:r>
          </w:p>
        </w:tc>
        <w:tc>
          <w:tcPr>
            <w:tcW w:w="1440" w:type="dxa"/>
          </w:tcPr>
          <w:p w14:paraId="7A318AA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145</w:t>
            </w:r>
          </w:p>
        </w:tc>
      </w:tr>
      <w:tr w:rsidR="00B2535D" w:rsidRPr="006218EF" w14:paraId="4F0F7BD3" w14:textId="77777777">
        <w:tc>
          <w:tcPr>
            <w:tcW w:w="1440" w:type="dxa"/>
          </w:tcPr>
          <w:p w14:paraId="2ACBBCC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w:t>
            </w:r>
          </w:p>
        </w:tc>
        <w:tc>
          <w:tcPr>
            <w:tcW w:w="1440" w:type="dxa"/>
          </w:tcPr>
          <w:p w14:paraId="6516ECE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3B8BFB8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2024-11-07 04:00</w:t>
            </w:r>
          </w:p>
        </w:tc>
        <w:tc>
          <w:tcPr>
            <w:tcW w:w="1440" w:type="dxa"/>
          </w:tcPr>
          <w:p w14:paraId="043CD25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2024-11-06 16:00</w:t>
            </w:r>
          </w:p>
        </w:tc>
        <w:tc>
          <w:tcPr>
            <w:tcW w:w="1440" w:type="dxa"/>
          </w:tcPr>
          <w:p w14:paraId="2C5F2AB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1116</w:t>
            </w:r>
          </w:p>
        </w:tc>
        <w:tc>
          <w:tcPr>
            <w:tcW w:w="1440" w:type="dxa"/>
          </w:tcPr>
          <w:p w14:paraId="59F60AF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117</w:t>
            </w:r>
          </w:p>
        </w:tc>
      </w:tr>
      <w:tr w:rsidR="00B2535D" w:rsidRPr="006218EF" w14:paraId="2083EC3B" w14:textId="77777777">
        <w:tc>
          <w:tcPr>
            <w:tcW w:w="1440" w:type="dxa"/>
          </w:tcPr>
          <w:p w14:paraId="200E1C2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w:t>
            </w:r>
          </w:p>
        </w:tc>
        <w:tc>
          <w:tcPr>
            <w:tcW w:w="1440" w:type="dxa"/>
          </w:tcPr>
          <w:p w14:paraId="585BD1F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55931F5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2024-11-11 10:00</w:t>
            </w:r>
          </w:p>
        </w:tc>
        <w:tc>
          <w:tcPr>
            <w:tcW w:w="1440" w:type="dxa"/>
          </w:tcPr>
          <w:p w14:paraId="0825227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2024-11-10 22:00</w:t>
            </w:r>
          </w:p>
        </w:tc>
        <w:tc>
          <w:tcPr>
            <w:tcW w:w="1440" w:type="dxa"/>
          </w:tcPr>
          <w:p w14:paraId="13A735D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514</w:t>
            </w:r>
          </w:p>
        </w:tc>
        <w:tc>
          <w:tcPr>
            <w:tcW w:w="1440" w:type="dxa"/>
          </w:tcPr>
          <w:p w14:paraId="10C995C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87</w:t>
            </w:r>
          </w:p>
        </w:tc>
      </w:tr>
      <w:tr w:rsidR="00B2535D" w:rsidRPr="006218EF" w14:paraId="3AB7D730" w14:textId="77777777">
        <w:tc>
          <w:tcPr>
            <w:tcW w:w="1440" w:type="dxa"/>
          </w:tcPr>
          <w:p w14:paraId="000A4D5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w:t>
            </w:r>
          </w:p>
        </w:tc>
        <w:tc>
          <w:tcPr>
            <w:tcW w:w="1440" w:type="dxa"/>
          </w:tcPr>
          <w:p w14:paraId="26465F3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74BED16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2024-11-12 12:00</w:t>
            </w:r>
          </w:p>
        </w:tc>
        <w:tc>
          <w:tcPr>
            <w:tcW w:w="1440" w:type="dxa"/>
          </w:tcPr>
          <w:p w14:paraId="5774A53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2024-11-13 00:00</w:t>
            </w:r>
          </w:p>
        </w:tc>
        <w:tc>
          <w:tcPr>
            <w:tcW w:w="1440" w:type="dxa"/>
          </w:tcPr>
          <w:p w14:paraId="30F3741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2963</w:t>
            </w:r>
          </w:p>
        </w:tc>
        <w:tc>
          <w:tcPr>
            <w:tcW w:w="1440" w:type="dxa"/>
          </w:tcPr>
          <w:p w14:paraId="06BA78C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181</w:t>
            </w:r>
          </w:p>
        </w:tc>
      </w:tr>
      <w:tr w:rsidR="00B2535D" w:rsidRPr="006218EF" w14:paraId="265285E5" w14:textId="77777777">
        <w:tc>
          <w:tcPr>
            <w:tcW w:w="1440" w:type="dxa"/>
          </w:tcPr>
          <w:p w14:paraId="39C71A1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w:t>
            </w:r>
          </w:p>
        </w:tc>
        <w:tc>
          <w:tcPr>
            <w:tcW w:w="1440" w:type="dxa"/>
          </w:tcPr>
          <w:p w14:paraId="263FB88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7597997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2024-11-19 09:00</w:t>
            </w:r>
          </w:p>
        </w:tc>
        <w:tc>
          <w:tcPr>
            <w:tcW w:w="1440" w:type="dxa"/>
          </w:tcPr>
          <w:p w14:paraId="53E661E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2024-11-18 21:00</w:t>
            </w:r>
          </w:p>
        </w:tc>
        <w:tc>
          <w:tcPr>
            <w:tcW w:w="1440" w:type="dxa"/>
          </w:tcPr>
          <w:p w14:paraId="4847FE9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4018</w:t>
            </w:r>
          </w:p>
        </w:tc>
        <w:tc>
          <w:tcPr>
            <w:tcW w:w="1440" w:type="dxa"/>
          </w:tcPr>
          <w:p w14:paraId="0CFECED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137</w:t>
            </w:r>
          </w:p>
        </w:tc>
      </w:tr>
      <w:tr w:rsidR="00B2535D" w:rsidRPr="006218EF" w14:paraId="154FCC2A" w14:textId="77777777">
        <w:tc>
          <w:tcPr>
            <w:tcW w:w="1440" w:type="dxa"/>
          </w:tcPr>
          <w:p w14:paraId="46E76FF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16</w:t>
            </w:r>
          </w:p>
        </w:tc>
        <w:tc>
          <w:tcPr>
            <w:tcW w:w="1440" w:type="dxa"/>
          </w:tcPr>
          <w:p w14:paraId="37BF456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3FD63EC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2024-11-22 12:00</w:t>
            </w:r>
          </w:p>
        </w:tc>
        <w:tc>
          <w:tcPr>
            <w:tcW w:w="1440" w:type="dxa"/>
          </w:tcPr>
          <w:p w14:paraId="1932771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2024-11-23 00:00</w:t>
            </w:r>
          </w:p>
        </w:tc>
        <w:tc>
          <w:tcPr>
            <w:tcW w:w="1440" w:type="dxa"/>
          </w:tcPr>
          <w:p w14:paraId="401056D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693</w:t>
            </w:r>
          </w:p>
        </w:tc>
        <w:tc>
          <w:tcPr>
            <w:tcW w:w="1440" w:type="dxa"/>
          </w:tcPr>
          <w:p w14:paraId="4DDF947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24</w:t>
            </w:r>
          </w:p>
        </w:tc>
      </w:tr>
      <w:tr w:rsidR="00B2535D" w:rsidRPr="006218EF" w14:paraId="28C5519B" w14:textId="77777777">
        <w:tc>
          <w:tcPr>
            <w:tcW w:w="1440" w:type="dxa"/>
          </w:tcPr>
          <w:p w14:paraId="3158117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17</w:t>
            </w:r>
          </w:p>
        </w:tc>
        <w:tc>
          <w:tcPr>
            <w:tcW w:w="1440" w:type="dxa"/>
          </w:tcPr>
          <w:p w14:paraId="1AA2000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53E70C0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2024-11-23 22:00</w:t>
            </w:r>
          </w:p>
        </w:tc>
        <w:tc>
          <w:tcPr>
            <w:tcW w:w="1440" w:type="dxa"/>
          </w:tcPr>
          <w:p w14:paraId="61C5C82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2024-11-23 10:00</w:t>
            </w:r>
          </w:p>
        </w:tc>
        <w:tc>
          <w:tcPr>
            <w:tcW w:w="1440" w:type="dxa"/>
          </w:tcPr>
          <w:p w14:paraId="7B9B746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2865</w:t>
            </w:r>
          </w:p>
        </w:tc>
        <w:tc>
          <w:tcPr>
            <w:tcW w:w="1440" w:type="dxa"/>
          </w:tcPr>
          <w:p w14:paraId="15CE5CA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270</w:t>
            </w:r>
          </w:p>
        </w:tc>
      </w:tr>
      <w:tr w:rsidR="00B2535D" w:rsidRPr="006218EF" w14:paraId="17E580D8" w14:textId="77777777">
        <w:tc>
          <w:tcPr>
            <w:tcW w:w="1440" w:type="dxa"/>
          </w:tcPr>
          <w:p w14:paraId="34D8601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18</w:t>
            </w:r>
          </w:p>
        </w:tc>
        <w:tc>
          <w:tcPr>
            <w:tcW w:w="1440" w:type="dxa"/>
          </w:tcPr>
          <w:p w14:paraId="6BEBB98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4D3897E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 xml:space="preserve">2024-11-24 </w:t>
            </w:r>
            <w:r w:rsidRPr="006218EF">
              <w:rPr>
                <w:rFonts w:asciiTheme="majorBidi" w:hAnsiTheme="majorBidi" w:cstheme="majorBidi" w:ascii="Times New Roman" w:hAnsi="Times New Roman" w:eastAsia="Times New Roman" w:cs="Times New Roman"/>
                <w:sz w:val="18"/>
              </w:rPr>
              <w:lastRenderedPageBreak/>
              <w:t>12:00</w:t>
            </w:r>
          </w:p>
        </w:tc>
        <w:tc>
          <w:tcPr>
            <w:tcW w:w="1440" w:type="dxa"/>
          </w:tcPr>
          <w:p w14:paraId="0F2947E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lastRenderedPageBreak/>
              <w:t xml:space="preserve">2024-11-24 </w:t>
            </w:r>
            <w:r w:rsidRPr="006218EF">
              <w:rPr>
                <w:rFonts w:asciiTheme="majorBidi" w:hAnsiTheme="majorBidi" w:cstheme="majorBidi" w:ascii="Times New Roman" w:hAnsi="Times New Roman" w:eastAsia="Times New Roman" w:cs="Times New Roman"/>
                <w:sz w:val="18"/>
              </w:rPr>
              <w:lastRenderedPageBreak/>
              <w:t>00:00</w:t>
            </w:r>
          </w:p>
        </w:tc>
        <w:tc>
          <w:tcPr>
            <w:tcW w:w="1440" w:type="dxa"/>
          </w:tcPr>
          <w:p w14:paraId="3DB906F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lastRenderedPageBreak/>
              <w:t>7623</w:t>
            </w:r>
          </w:p>
        </w:tc>
        <w:tc>
          <w:tcPr>
            <w:tcW w:w="1440" w:type="dxa"/>
          </w:tcPr>
          <w:p w14:paraId="7E4E2B7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154</w:t>
            </w:r>
          </w:p>
        </w:tc>
      </w:tr>
      <w:tr w:rsidR="00B2535D" w:rsidRPr="006218EF" w14:paraId="3434FE81" w14:textId="77777777">
        <w:tc>
          <w:tcPr>
            <w:tcW w:w="1440" w:type="dxa"/>
          </w:tcPr>
          <w:p w14:paraId="5A8C9C6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19</w:t>
            </w:r>
          </w:p>
        </w:tc>
        <w:tc>
          <w:tcPr>
            <w:tcW w:w="1440" w:type="dxa"/>
          </w:tcPr>
          <w:p w14:paraId="5F5A307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2202B69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2024-11-26 02:00</w:t>
            </w:r>
          </w:p>
        </w:tc>
        <w:tc>
          <w:tcPr>
            <w:tcW w:w="1440" w:type="dxa"/>
          </w:tcPr>
          <w:p w14:paraId="5D2301B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2024-11-26 14:00</w:t>
            </w:r>
          </w:p>
        </w:tc>
        <w:tc>
          <w:tcPr>
            <w:tcW w:w="1440" w:type="dxa"/>
          </w:tcPr>
          <w:p w14:paraId="23059AE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2990</w:t>
            </w:r>
          </w:p>
        </w:tc>
        <w:tc>
          <w:tcPr>
            <w:tcW w:w="1440" w:type="dxa"/>
          </w:tcPr>
          <w:p w14:paraId="291560F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139</w:t>
            </w:r>
          </w:p>
        </w:tc>
      </w:tr>
      <w:tr w:rsidR="00B2535D" w:rsidRPr="006218EF" w14:paraId="3B5525D7" w14:textId="77777777">
        <w:tc>
          <w:tcPr>
            <w:tcW w:w="1440" w:type="dxa"/>
          </w:tcPr>
          <w:p w14:paraId="7014657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440" w:type="dxa"/>
          </w:tcPr>
          <w:p w14:paraId="5986695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14831A7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2024-11-28 05:00</w:t>
            </w:r>
          </w:p>
        </w:tc>
        <w:tc>
          <w:tcPr>
            <w:tcW w:w="1440" w:type="dxa"/>
          </w:tcPr>
          <w:p w14:paraId="049B69D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2024-11-27 17:00</w:t>
            </w:r>
          </w:p>
        </w:tc>
        <w:tc>
          <w:tcPr>
            <w:tcW w:w="1440" w:type="dxa"/>
          </w:tcPr>
          <w:p w14:paraId="5937A3A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249</w:t>
            </w:r>
          </w:p>
        </w:tc>
        <w:tc>
          <w:tcPr>
            <w:tcW w:w="1440" w:type="dxa"/>
          </w:tcPr>
          <w:p w14:paraId="468D71D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62</w:t>
            </w:r>
          </w:p>
        </w:tc>
      </w:tr>
      <w:tr w:rsidR="00B2535D" w:rsidRPr="006218EF" w14:paraId="311A8A2F" w14:textId="77777777">
        <w:tc>
          <w:tcPr>
            <w:tcW w:w="1440" w:type="dxa"/>
          </w:tcPr>
          <w:p w14:paraId="4C996FB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21</w:t>
            </w:r>
          </w:p>
        </w:tc>
        <w:tc>
          <w:tcPr>
            <w:tcW w:w="1440" w:type="dxa"/>
          </w:tcPr>
          <w:p w14:paraId="355E90D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07E6B8F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2024-11-30 12:00</w:t>
            </w:r>
          </w:p>
        </w:tc>
        <w:tc>
          <w:tcPr>
            <w:tcW w:w="1440" w:type="dxa"/>
          </w:tcPr>
          <w:p w14:paraId="3953563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2024-11-30 00:00</w:t>
            </w:r>
          </w:p>
        </w:tc>
        <w:tc>
          <w:tcPr>
            <w:tcW w:w="1440" w:type="dxa"/>
          </w:tcPr>
          <w:p w14:paraId="4D1F5E7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w:t>
            </w:r>
          </w:p>
        </w:tc>
        <w:tc>
          <w:tcPr>
            <w:tcW w:w="1440" w:type="dxa"/>
          </w:tcPr>
          <w:p w14:paraId="4776BC1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90</w:t>
            </w:r>
          </w:p>
        </w:tc>
      </w:tr>
      <w:tr w:rsidR="00B2535D" w:rsidRPr="006218EF" w14:paraId="4E3580FB" w14:textId="77777777">
        <w:tc>
          <w:tcPr>
            <w:tcW w:w="1440" w:type="dxa"/>
          </w:tcPr>
          <w:p w14:paraId="6234000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w:t>
            </w:r>
          </w:p>
        </w:tc>
        <w:tc>
          <w:tcPr>
            <w:tcW w:w="1440" w:type="dxa"/>
          </w:tcPr>
          <w:p w14:paraId="7FF19C9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7310AEA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2024-12-01 00:00</w:t>
            </w:r>
          </w:p>
        </w:tc>
        <w:tc>
          <w:tcPr>
            <w:tcW w:w="1440" w:type="dxa"/>
          </w:tcPr>
          <w:p w14:paraId="62095B9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2024-12-01 12:00</w:t>
            </w:r>
          </w:p>
        </w:tc>
        <w:tc>
          <w:tcPr>
            <w:tcW w:w="1440" w:type="dxa"/>
          </w:tcPr>
          <w:p w14:paraId="1C0B93B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2925</w:t>
            </w:r>
          </w:p>
        </w:tc>
        <w:tc>
          <w:tcPr>
            <w:tcW w:w="1440" w:type="dxa"/>
          </w:tcPr>
          <w:p w14:paraId="032F720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832</w:t>
            </w:r>
          </w:p>
        </w:tc>
      </w:tr>
      <w:tr w:rsidR="00B2535D" w:rsidRPr="006218EF" w14:paraId="7FE4585A" w14:textId="77777777">
        <w:tc>
          <w:tcPr>
            <w:tcW w:w="1440" w:type="dxa"/>
          </w:tcPr>
          <w:p w14:paraId="75A1F73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23</w:t>
            </w:r>
          </w:p>
        </w:tc>
        <w:tc>
          <w:tcPr>
            <w:tcW w:w="1440" w:type="dxa"/>
          </w:tcPr>
          <w:p w14:paraId="6197297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7F1EA48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2024-12-02 01:00</w:t>
            </w:r>
          </w:p>
        </w:tc>
        <w:tc>
          <w:tcPr>
            <w:tcW w:w="1440" w:type="dxa"/>
          </w:tcPr>
          <w:p w14:paraId="559BABC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2024-12-01 13:00</w:t>
            </w:r>
          </w:p>
        </w:tc>
        <w:tc>
          <w:tcPr>
            <w:tcW w:w="1440" w:type="dxa"/>
          </w:tcPr>
          <w:p w14:paraId="5019191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w:t>
            </w:r>
          </w:p>
        </w:tc>
        <w:tc>
          <w:tcPr>
            <w:tcW w:w="1440" w:type="dxa"/>
          </w:tcPr>
          <w:p w14:paraId="6DE4DC4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83</w:t>
            </w:r>
          </w:p>
        </w:tc>
      </w:tr>
      <w:tr w:rsidR="00B2535D" w:rsidRPr="006218EF" w14:paraId="3B62C522" w14:textId="77777777">
        <w:tc>
          <w:tcPr>
            <w:tcW w:w="1440" w:type="dxa"/>
          </w:tcPr>
          <w:p w14:paraId="761E619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24</w:t>
            </w:r>
          </w:p>
        </w:tc>
        <w:tc>
          <w:tcPr>
            <w:tcW w:w="1440" w:type="dxa"/>
          </w:tcPr>
          <w:p w14:paraId="0691CEA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22B24B9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2024-12-03 00:00</w:t>
            </w:r>
          </w:p>
        </w:tc>
        <w:tc>
          <w:tcPr>
            <w:tcW w:w="1440" w:type="dxa"/>
          </w:tcPr>
          <w:p w14:paraId="2D0BA98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2024-12-03 12:00</w:t>
            </w:r>
          </w:p>
        </w:tc>
        <w:tc>
          <w:tcPr>
            <w:tcW w:w="1440" w:type="dxa"/>
          </w:tcPr>
          <w:p w14:paraId="3373F55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3648</w:t>
            </w:r>
          </w:p>
        </w:tc>
        <w:tc>
          <w:tcPr>
            <w:tcW w:w="1440" w:type="dxa"/>
          </w:tcPr>
          <w:p w14:paraId="0298CFA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648</w:t>
            </w:r>
          </w:p>
        </w:tc>
      </w:tr>
      <w:tr w:rsidR="00B2535D" w:rsidRPr="006218EF" w14:paraId="7FAB93C7" w14:textId="77777777">
        <w:tc>
          <w:tcPr>
            <w:tcW w:w="1440" w:type="dxa"/>
          </w:tcPr>
          <w:p w14:paraId="57317B2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440" w:type="dxa"/>
          </w:tcPr>
          <w:p w14:paraId="204F455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ManualFirst</w:t>
            </w:r>
          </w:p>
        </w:tc>
        <w:tc>
          <w:tcPr>
            <w:tcW w:w="1440" w:type="dxa"/>
          </w:tcPr>
          <w:p w14:paraId="1C22F15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2024-12-05 04:25</w:t>
            </w:r>
          </w:p>
        </w:tc>
        <w:tc>
          <w:tcPr>
            <w:tcW w:w="1440" w:type="dxa"/>
          </w:tcPr>
          <w:p w14:paraId="03918A4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2024-12-04 16:25</w:t>
            </w:r>
          </w:p>
        </w:tc>
        <w:tc>
          <w:tcPr>
            <w:tcW w:w="1440" w:type="dxa"/>
          </w:tcPr>
          <w:p w14:paraId="01734A7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357</w:t>
            </w:r>
          </w:p>
        </w:tc>
        <w:tc>
          <w:tcPr>
            <w:tcW w:w="1440" w:type="dxa"/>
          </w:tcPr>
          <w:p w14:paraId="3EFCB4A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162</w:t>
            </w:r>
          </w:p>
        </w:tc>
      </w:tr>
      <w:tr w:rsidR="00B2535D" w:rsidRPr="006218EF" w14:paraId="58A3D4D2" w14:textId="77777777">
        <w:tc>
          <w:tcPr>
            <w:tcW w:w="1440" w:type="dxa"/>
          </w:tcPr>
          <w:p w14:paraId="7451438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26</w:t>
            </w:r>
          </w:p>
        </w:tc>
        <w:tc>
          <w:tcPr>
            <w:tcW w:w="1440" w:type="dxa"/>
          </w:tcPr>
          <w:p w14:paraId="6C98BD8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AutoFirst</w:t>
            </w:r>
          </w:p>
        </w:tc>
        <w:tc>
          <w:tcPr>
            <w:tcW w:w="1440" w:type="dxa"/>
          </w:tcPr>
          <w:p w14:paraId="3AACC1E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2024-12-17 04:00</w:t>
            </w:r>
          </w:p>
        </w:tc>
        <w:tc>
          <w:tcPr>
            <w:tcW w:w="1440" w:type="dxa"/>
          </w:tcPr>
          <w:p w14:paraId="1096D81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2024-12-17 16:00</w:t>
            </w:r>
          </w:p>
        </w:tc>
        <w:tc>
          <w:tcPr>
            <w:tcW w:w="1440" w:type="dxa"/>
          </w:tcPr>
          <w:p w14:paraId="05ECADC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477</w:t>
            </w:r>
          </w:p>
        </w:tc>
        <w:tc>
          <w:tcPr>
            <w:tcW w:w="1440" w:type="dxa"/>
          </w:tcPr>
          <w:p w14:paraId="63D40A8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w:t>
            </w:r>
          </w:p>
        </w:tc>
      </w:tr>
    </w:tbl>
    <w:p w14:paraId="202873F4" w14:textId="77777777" w:rsidR="00B2535D" w:rsidRPr="006218EF" w:rsidRDefault="00000000">
      <w:pPr>
        <w:rPr>
          <w:rFonts w:asciiTheme="majorBidi" w:hAnsiTheme="majorBidi" w:cstheme="majorBidi"/>
        </w:rPr>
      </w:pPr>
      <w:r>
        <w:rPr>
          <w:rFonts w:ascii="Times New Roman" w:hAnsi="Times New Roman" w:eastAsia="Times New Roman" w:cs="Times New Roman"/>
          <w:i/>
          <w:sz w:val="17"/>
        </w:rPr>
        <w:t xml:space="preserve">Start clock-times were set by time of enrolment and varied across infants. The two 12-hour periods ran consecutively with no washout. </w:t>
      </w:r>
      <w:r>
        <w:rPr>
          <w:rFonts w:ascii="Times New Roman" w:hAnsi="Times New Roman" w:eastAsia="Times New Roman" w:cs="Times New Roman"/>
          <w:i/>
          <w:sz w:val="17"/>
        </w:rPr>
        <w:t>FiO</w:t>
      </w:r>
      <w:r>
        <w:rPr>
          <w:rFonts w:ascii="Times New Roman" w:hAnsi="Times New Roman" w:eastAsia="Times New Roman" w:cs="Times New Roman"/>
          <w:i/>
          <w:sz w:val="17"/>
          <w:vertAlign w:val="subscript"/>
        </w:rPr>
        <w:t>2</w:t>
      </w:r>
      <w:r>
        <w:rPr>
          <w:rFonts w:ascii="Times New Roman" w:hAnsi="Times New Roman" w:eastAsia="Times New Roman" w:cs="Times New Roman"/>
          <w:i/>
          <w:sz w:val="17"/>
        </w:rPr>
        <w:t xml:space="preserve"> setpoint changes in the automated arm represent frequent small algorithmic updates, not clinician-initiated titrations.</w:t>
      </w:r>
    </w:p>
    <w:p w14:paraId="4AF50E3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rPr>
        <w:br w:type="page"/>
      </w:r>
    </w:p>
    <w:p w14:paraId="362E2A4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rPr>
        <w:lastRenderedPageBreak/>
        <w:t xml:space="preserve">Supplementary Table S2. </w:t>
      </w:r>
      <w:r w:rsidRPr="006218EF">
        <w:rPr>
          <w:rFonts w:asciiTheme="majorBidi" w:hAnsiTheme="majorBidi" w:cstheme="majorBidi" w:ascii="Times New Roman" w:hAnsi="Times New Roman" w:eastAsia="Times New Roman" w:cs="Times New Roman"/>
        </w:rPr>
        <w:t>Exploratory medication subgroup analysis (automated arm).</w:t>
      </w:r>
    </w:p>
    <w:tbl>
      <w:tblPr>
        <w:tblStyle w:val="TableGrid"/>
        <w:tblW w:w="0" w:type="auto"/>
        <w:tblLook w:val="04A0" w:firstRow="1" w:lastRow="0" w:firstColumn="1" w:lastColumn="0" w:noHBand="0" w:noVBand="1"/>
      </w:tblPr>
      <w:tblGrid>
        <w:gridCol w:w="1234"/>
        <w:gridCol w:w="1234"/>
        <w:gridCol w:w="1234"/>
        <w:gridCol w:w="1234"/>
        <w:gridCol w:w="1234"/>
        <w:gridCol w:w="1234"/>
        <w:gridCol w:w="1234"/>
      </w:tblGrid>
      <w:tr w:rsidR="00B2535D" w:rsidRPr="006218EF" w14:paraId="5FEC0578" w14:textId="77777777">
        <w:tc>
          <w:tcPr>
            <w:tcW w:w="1234" w:type="dxa"/>
          </w:tcPr>
          <w:p w14:paraId="241862F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Drug</w:t>
            </w:r>
          </w:p>
        </w:tc>
        <w:tc>
          <w:tcPr>
            <w:tcW w:w="1234" w:type="dxa"/>
          </w:tcPr>
          <w:p w14:paraId="5698BB8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Outcome (Automated arm)</w:t>
            </w:r>
          </w:p>
        </w:tc>
        <w:tc>
          <w:tcPr>
            <w:tcW w:w="1234" w:type="dxa"/>
          </w:tcPr>
          <w:p w14:paraId="3C5DF252"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With, n</w:t>
            </w:r>
          </w:p>
        </w:tc>
        <w:tc>
          <w:tcPr>
            <w:tcW w:w="1234" w:type="dxa"/>
          </w:tcPr>
          <w:p w14:paraId="7B25FEF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With, median (IQR)</w:t>
            </w:r>
          </w:p>
        </w:tc>
        <w:tc>
          <w:tcPr>
            <w:tcW w:w="1234" w:type="dxa"/>
          </w:tcPr>
          <w:p w14:paraId="7BB24481"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Without, n</w:t>
            </w:r>
          </w:p>
        </w:tc>
        <w:tc>
          <w:tcPr>
            <w:tcW w:w="1234" w:type="dxa"/>
          </w:tcPr>
          <w:p w14:paraId="00FB0AD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Without, median (IQR)</w:t>
            </w:r>
          </w:p>
        </w:tc>
        <w:tc>
          <w:tcPr>
            <w:tcW w:w="1234" w:type="dxa"/>
          </w:tcPr>
          <w:p w14:paraId="39DC9FD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Mann-Whitney p</w:t>
            </w:r>
          </w:p>
        </w:tc>
      </w:tr>
      <w:tr w:rsidR="00B2535D" w:rsidRPr="006218EF" w14:paraId="0BBDE6A7" w14:textId="77777777">
        <w:tc>
          <w:tcPr>
            <w:tcW w:w="1234" w:type="dxa"/>
          </w:tcPr>
          <w:p w14:paraId="7C9AAB2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Morphine (sedation)</w:t>
            </w:r>
          </w:p>
        </w:tc>
        <w:tc>
          <w:tcPr>
            <w:tcW w:w="1234" w:type="dxa"/>
          </w:tcPr>
          <w:p w14:paraId="54A4D9D9"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w:t>
            </w:r>
          </w:p>
        </w:tc>
        <w:tc>
          <w:tcPr>
            <w:tcW w:w="1234" w:type="dxa"/>
          </w:tcPr>
          <w:p w14:paraId="53463C3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w:t>
            </w:r>
          </w:p>
        </w:tc>
        <w:tc>
          <w:tcPr>
            <w:tcW w:w="1234" w:type="dxa"/>
          </w:tcPr>
          <w:p w14:paraId="4880D06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68.1 (59.0–80.0)</w:t>
            </w:r>
          </w:p>
        </w:tc>
        <w:tc>
          <w:tcPr>
            <w:tcW w:w="1234" w:type="dxa"/>
          </w:tcPr>
          <w:p w14:paraId="10C8427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19</w:t>
            </w:r>
          </w:p>
        </w:tc>
        <w:tc>
          <w:tcPr>
            <w:tcW w:w="1234" w:type="dxa"/>
          </w:tcPr>
          <w:p w14:paraId="6DAA551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51.7 (12.8–70.1)</w:t>
            </w:r>
          </w:p>
        </w:tc>
        <w:tc>
          <w:tcPr>
            <w:tcW w:w="1234" w:type="dxa"/>
          </w:tcPr>
          <w:p w14:paraId="3A8E9A3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0.092</w:t>
            </w:r>
          </w:p>
        </w:tc>
      </w:tr>
      <w:tr w:rsidR="00B2535D" w:rsidRPr="006218EF" w14:paraId="0752DF23" w14:textId="77777777">
        <w:tc>
          <w:tcPr>
            <w:tcW w:w="1234" w:type="dxa"/>
          </w:tcPr>
          <w:p w14:paraId="0F46458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Morphine (sedation)</w:t>
            </w:r>
          </w:p>
        </w:tc>
        <w:tc>
          <w:tcPr>
            <w:tcW w:w="1234" w:type="dxa"/>
          </w:tcPr>
          <w:p w14:paraId="15E5E9A4"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w:t>
            </w:r>
          </w:p>
        </w:tc>
        <w:tc>
          <w:tcPr>
            <w:tcW w:w="1234" w:type="dxa"/>
          </w:tcPr>
          <w:p w14:paraId="304108C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w:t>
            </w:r>
          </w:p>
        </w:tc>
        <w:tc>
          <w:tcPr>
            <w:tcW w:w="1234" w:type="dxa"/>
          </w:tcPr>
          <w:p w14:paraId="49F9953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86.8 (74.9–92.1)</w:t>
            </w:r>
          </w:p>
        </w:tc>
        <w:tc>
          <w:tcPr>
            <w:tcW w:w="1234" w:type="dxa"/>
          </w:tcPr>
          <w:p w14:paraId="06DEA5F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19</w:t>
            </w:r>
          </w:p>
        </w:tc>
        <w:tc>
          <w:tcPr>
            <w:tcW w:w="1234" w:type="dxa"/>
          </w:tcPr>
          <w:p w14:paraId="2692C58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89.0 (87.4–95.8)</w:t>
            </w:r>
          </w:p>
        </w:tc>
        <w:tc>
          <w:tcPr>
            <w:tcW w:w="1234" w:type="dxa"/>
          </w:tcPr>
          <w:p w14:paraId="67B0DE7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0.246</w:t>
            </w:r>
          </w:p>
        </w:tc>
      </w:tr>
      <w:tr w:rsidR="00B2535D" w:rsidRPr="006218EF" w14:paraId="4F4F8EF6" w14:textId="77777777">
        <w:tc>
          <w:tcPr>
            <w:tcW w:w="1234" w:type="dxa"/>
          </w:tcPr>
          <w:p w14:paraId="1146F0C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Caffeine (stimulant)</w:t>
            </w:r>
          </w:p>
        </w:tc>
        <w:tc>
          <w:tcPr>
            <w:tcW w:w="1234" w:type="dxa"/>
          </w:tcPr>
          <w:p w14:paraId="698F921A"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w:t>
            </w:r>
          </w:p>
        </w:tc>
        <w:tc>
          <w:tcPr>
            <w:tcW w:w="1234" w:type="dxa"/>
          </w:tcPr>
          <w:p w14:paraId="43E4D5C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17</w:t>
            </w:r>
          </w:p>
        </w:tc>
        <w:tc>
          <w:tcPr>
            <w:tcW w:w="1234" w:type="dxa"/>
          </w:tcPr>
          <w:p w14:paraId="3CEAD19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64.7 (38.9–82.9)</w:t>
            </w:r>
          </w:p>
        </w:tc>
        <w:tc>
          <w:tcPr>
            <w:tcW w:w="1234" w:type="dxa"/>
          </w:tcPr>
          <w:p w14:paraId="17778FE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w:t>
            </w:r>
          </w:p>
        </w:tc>
        <w:tc>
          <w:tcPr>
            <w:tcW w:w="1234" w:type="dxa"/>
          </w:tcPr>
          <w:p w14:paraId="60D983E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47.0 (31.0–57.5)</w:t>
            </w:r>
          </w:p>
        </w:tc>
        <w:tc>
          <w:tcPr>
            <w:tcW w:w="1234" w:type="dxa"/>
          </w:tcPr>
          <w:p w14:paraId="13A580E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0.175</w:t>
            </w:r>
          </w:p>
        </w:tc>
      </w:tr>
      <w:tr w:rsidR="00B2535D" w:rsidRPr="006218EF" w14:paraId="1C7DB974" w14:textId="77777777">
        <w:tc>
          <w:tcPr>
            <w:tcW w:w="1234" w:type="dxa"/>
          </w:tcPr>
          <w:p w14:paraId="3A2C5A2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Caffeine (stimulant)</w:t>
            </w:r>
          </w:p>
        </w:tc>
        <w:tc>
          <w:tcPr>
            <w:tcW w:w="1234" w:type="dxa"/>
          </w:tcPr>
          <w:p w14:paraId="528C058D"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w:t>
            </w:r>
          </w:p>
        </w:tc>
        <w:tc>
          <w:tcPr>
            <w:tcW w:w="1234" w:type="dxa"/>
          </w:tcPr>
          <w:p w14:paraId="60BDDB9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17</w:t>
            </w:r>
          </w:p>
        </w:tc>
        <w:tc>
          <w:tcPr>
            <w:tcW w:w="1234" w:type="dxa"/>
          </w:tcPr>
          <w:p w14:paraId="6E9D58B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89.2 (86.0–95.5)</w:t>
            </w:r>
          </w:p>
        </w:tc>
        <w:tc>
          <w:tcPr>
            <w:tcW w:w="1234" w:type="dxa"/>
          </w:tcPr>
          <w:p w14:paraId="256134C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w:t>
            </w:r>
          </w:p>
        </w:tc>
        <w:tc>
          <w:tcPr>
            <w:tcW w:w="1234" w:type="dxa"/>
          </w:tcPr>
          <w:p w14:paraId="1D3391E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88.0 (84.3–91.7)</w:t>
            </w:r>
          </w:p>
        </w:tc>
        <w:tc>
          <w:tcPr>
            <w:tcW w:w="1234" w:type="dxa"/>
          </w:tcPr>
          <w:p w14:paraId="5E707D2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0.475</w:t>
            </w:r>
          </w:p>
        </w:tc>
      </w:tr>
    </w:tbl>
    <w:p w14:paraId="1E4055C8" w14:textId="77777777" w:rsidR="00B2535D" w:rsidRPr="006218EF" w:rsidRDefault="00000000">
      <w:pPr>
        <w:rPr>
          <w:rFonts w:asciiTheme="majorBidi" w:hAnsiTheme="majorBidi" w:cstheme="majorBidi"/>
        </w:rPr>
      </w:pPr>
      <w:r>
        <w:rPr>
          <w:rFonts w:ascii="Times New Roman" w:hAnsi="Times New Roman" w:eastAsia="Times New Roman" w:cs="Times New Roman"/>
          <w:i/>
          <w:sz w:val="17"/>
        </w:rPr>
        <w:t xml:space="preserve">Median (IQR) percent of valid </w:t>
      </w:r>
      <w:r>
        <w:rPr>
          <w:rFonts w:ascii="Times New Roman" w:hAnsi="Times New Roman" w:eastAsia="Times New Roman" w:cs="Times New Roman"/>
          <w:i/>
          <w:sz w:val="17"/>
        </w:rPr>
        <w:t>SpO</w:t>
      </w:r>
      <w:r>
        <w:rPr>
          <w:rFonts w:ascii="Times New Roman" w:hAnsi="Times New Roman" w:eastAsia="Times New Roman" w:cs="Times New Roman"/>
          <w:i/>
          <w:sz w:val="17"/>
          <w:vertAlign w:val="subscript"/>
        </w:rPr>
        <w:t>2</w:t>
      </w:r>
      <w:r>
        <w:rPr>
          <w:rFonts w:ascii="Times New Roman" w:hAnsi="Times New Roman" w:eastAsia="Times New Roman" w:cs="Times New Roman"/>
          <w:i/>
          <w:sz w:val="17"/>
        </w:rPr>
        <w:t xml:space="preserve"> time; p from Mann–Whitney U test. Clinically-adjusted target range = </w:t>
      </w:r>
      <w:r>
        <w:rPr>
          <w:rFonts w:ascii="Times New Roman" w:hAnsi="Times New Roman" w:eastAsia="Times New Roman" w:cs="Times New Roman"/>
          <w:i/>
          <w:sz w:val="17"/>
        </w:rPr>
        <w:t>SpO</w:t>
      </w:r>
      <w:r>
        <w:rPr>
          <w:rFonts w:ascii="Times New Roman" w:hAnsi="Times New Roman" w:eastAsia="Times New Roman" w:cs="Times New Roman"/>
          <w:i/>
          <w:sz w:val="17"/>
          <w:vertAlign w:val="subscript"/>
        </w:rPr>
        <w:t>2</w:t>
      </w:r>
      <w:r>
        <w:rPr>
          <w:rFonts w:ascii="Times New Roman" w:hAnsi="Times New Roman" w:eastAsia="Times New Roman" w:cs="Times New Roman"/>
          <w:i/>
          <w:sz w:val="17"/>
        </w:rPr>
        <w:t xml:space="preserve"> 90–94% or &gt;94% in room air.</w:t>
      </w:r>
    </w:p>
    <w:p w14:paraId="2527ADC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rPr>
        <w:t xml:space="preserve">Supplementary Table S3. </w:t>
      </w:r>
      <w:r w:rsidRPr="006218EF">
        <w:rPr>
          <w:rFonts w:asciiTheme="majorBidi" w:hAnsiTheme="majorBidi" w:cstheme="majorBidi" w:ascii="Times New Roman" w:hAnsi="Times New Roman" w:eastAsia="Times New Roman" w:cs="Times New Roman"/>
        </w:rPr>
        <w:t>Subgroup analysis by ventilatory support (invasive vs non-invasive).</w:t>
      </w:r>
    </w:p>
    <w:tbl>
      <w:tblPr>
        <w:tblStyle w:val="TableGrid"/>
        <w:tblW w:w="0" w:type="auto"/>
        <w:tblLook w:val="04A0" w:firstRow="1" w:lastRow="0" w:firstColumn="1" w:lastColumn="0" w:noHBand="0" w:noVBand="1"/>
      </w:tblPr>
      <w:tblGrid>
        <w:gridCol w:w="1234"/>
        <w:gridCol w:w="1426"/>
        <w:gridCol w:w="1234"/>
        <w:gridCol w:w="1234"/>
        <w:gridCol w:w="1234"/>
        <w:gridCol w:w="1234"/>
        <w:gridCol w:w="1234"/>
      </w:tblGrid>
      <w:tr w:rsidR="00B2535D" w:rsidRPr="006218EF" w14:paraId="2A5C0137" w14:textId="77777777">
        <w:tc>
          <w:tcPr>
            <w:tcW w:w="1234" w:type="dxa"/>
          </w:tcPr>
          <w:p w14:paraId="7E436AA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Outcome</w:t>
            </w:r>
          </w:p>
        </w:tc>
        <w:tc>
          <w:tcPr>
            <w:tcW w:w="1234" w:type="dxa"/>
          </w:tcPr>
          <w:p w14:paraId="7B5ECEE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Subgroup</w:t>
            </w:r>
          </w:p>
        </w:tc>
        <w:tc>
          <w:tcPr>
            <w:tcW w:w="1234" w:type="dxa"/>
          </w:tcPr>
          <w:p w14:paraId="7F3425B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n</w:t>
            </w:r>
          </w:p>
        </w:tc>
        <w:tc>
          <w:tcPr>
            <w:tcW w:w="1234" w:type="dxa"/>
          </w:tcPr>
          <w:p w14:paraId="0E98E24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Automated median (IQR)</w:t>
            </w:r>
          </w:p>
        </w:tc>
        <w:tc>
          <w:tcPr>
            <w:tcW w:w="1234" w:type="dxa"/>
          </w:tcPr>
          <w:p w14:paraId="1A2DD28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Manual median (IQR)</w:t>
            </w:r>
          </w:p>
        </w:tc>
        <w:tc>
          <w:tcPr>
            <w:tcW w:w="1234" w:type="dxa"/>
          </w:tcPr>
          <w:p w14:paraId="6AF24DD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Within-infant diff median (IQR)</w:t>
            </w:r>
          </w:p>
        </w:tc>
        <w:tc>
          <w:tcPr>
            <w:tcW w:w="1234" w:type="dxa"/>
          </w:tcPr>
          <w:p w14:paraId="6CA2532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Within-subgroup Wilcoxon p</w:t>
            </w:r>
          </w:p>
        </w:tc>
      </w:tr>
      <w:tr w:rsidR="00B2535D" w:rsidRPr="006218EF" w14:paraId="591E896E" w14:textId="77777777">
        <w:tc>
          <w:tcPr>
            <w:tcW w:w="1234" w:type="dxa"/>
          </w:tcPr>
          <w:p w14:paraId="26A767E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(primary)</w:t>
            </w:r>
          </w:p>
        </w:tc>
        <w:tc>
          <w:tcPr>
            <w:tcW w:w="1234" w:type="dxa"/>
          </w:tcPr>
          <w:p w14:paraId="7F4B043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Invasive</w:t>
            </w:r>
          </w:p>
        </w:tc>
        <w:tc>
          <w:tcPr>
            <w:tcW w:w="1234" w:type="dxa"/>
          </w:tcPr>
          <w:p w14:paraId="7BED2A8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234" w:type="dxa"/>
          </w:tcPr>
          <w:p w14:paraId="5486B0E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61.6 (48.8–82.5)</w:t>
            </w:r>
          </w:p>
        </w:tc>
        <w:tc>
          <w:tcPr>
            <w:tcW w:w="1234" w:type="dxa"/>
          </w:tcPr>
          <w:p w14:paraId="4E3D589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39.1 (28.4–51.0)</w:t>
            </w:r>
          </w:p>
        </w:tc>
        <w:tc>
          <w:tcPr>
            <w:tcW w:w="1234" w:type="dxa"/>
          </w:tcPr>
          <w:p w14:paraId="227DA94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22.1 (0.0–33.2)</w:t>
            </w:r>
          </w:p>
        </w:tc>
        <w:tc>
          <w:tcPr>
            <w:tcW w:w="1234" w:type="dxa"/>
          </w:tcPr>
          <w:p w14:paraId="49D3B04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0.002</w:t>
            </w:r>
          </w:p>
        </w:tc>
      </w:tr>
      <w:tr w:rsidR="00B2535D" w:rsidRPr="006218EF" w14:paraId="1EE7D832" w14:textId="77777777">
        <w:tc>
          <w:tcPr>
            <w:tcW w:w="1234" w:type="dxa"/>
          </w:tcPr>
          <w:p w14:paraId="038B218C"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(primary)</w:t>
            </w:r>
          </w:p>
        </w:tc>
        <w:tc>
          <w:tcPr>
            <w:tcW w:w="1234" w:type="dxa"/>
          </w:tcPr>
          <w:p w14:paraId="0B92B08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Non-invasive</w:t>
            </w:r>
          </w:p>
        </w:tc>
        <w:tc>
          <w:tcPr>
            <w:tcW w:w="1234" w:type="dxa"/>
          </w:tcPr>
          <w:p w14:paraId="158A2AF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w:t>
            </w:r>
          </w:p>
        </w:tc>
        <w:tc>
          <w:tcPr>
            <w:tcW w:w="1234" w:type="dxa"/>
          </w:tcPr>
          <w:p w14:paraId="70A01BD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39.6 (2.2–42.3)</w:t>
            </w:r>
          </w:p>
        </w:tc>
        <w:tc>
          <w:tcPr>
            <w:tcW w:w="1234" w:type="dxa"/>
          </w:tcPr>
          <w:p w14:paraId="4959624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36.8 (12.6–40.4)</w:t>
            </w:r>
          </w:p>
        </w:tc>
        <w:tc>
          <w:tcPr>
            <w:tcW w:w="1234" w:type="dxa"/>
          </w:tcPr>
          <w:p w14:paraId="051BD67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-5.9 (-8.9–5.5)</w:t>
            </w:r>
          </w:p>
        </w:tc>
        <w:tc>
          <w:tcPr>
            <w:tcW w:w="1234" w:type="dxa"/>
          </w:tcPr>
          <w:p w14:paraId="17FEA40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0.812</w:t>
            </w:r>
          </w:p>
        </w:tc>
      </w:tr>
      <w:tr w:rsidR="00B2535D" w:rsidRPr="006218EF" w14:paraId="3D4746F0" w14:textId="77777777">
        <w:tc>
          <w:tcPr>
            <w:tcW w:w="1234" w:type="dxa"/>
          </w:tcPr>
          <w:p w14:paraId="3F5DB15C"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(primary)</w:t>
            </w:r>
          </w:p>
        </w:tc>
        <w:tc>
          <w:tcPr>
            <w:tcW w:w="1234" w:type="dxa"/>
          </w:tcPr>
          <w:p w14:paraId="0869DCE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Interaction (invasive vs non-invasive)</w:t>
            </w:r>
          </w:p>
        </w:tc>
        <w:tc>
          <w:tcPr>
            <w:tcW w:w="1234" w:type="dxa"/>
          </w:tcPr>
          <w:p w14:paraId="604D6D6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234" w:type="dxa"/>
          </w:tcPr>
          <w:p w14:paraId="1569F0B1" w14:textId="77777777" w:rsidR="00B2535D" w:rsidRPr="006218EF" w:rsidRDefault="00B2535D">
            <w:pPr>
              <w:rPr>
                <w:rFonts w:asciiTheme="majorBidi" w:hAnsiTheme="majorBidi" w:cstheme="majorBidi"/>
              </w:rPr>
            </w:pPr>
          </w:p>
        </w:tc>
        <w:tc>
          <w:tcPr>
            <w:tcW w:w="1234" w:type="dxa"/>
          </w:tcPr>
          <w:p w14:paraId="1C437099" w14:textId="77777777" w:rsidR="00B2535D" w:rsidRPr="006218EF" w:rsidRDefault="00B2535D">
            <w:pPr>
              <w:rPr>
                <w:rFonts w:asciiTheme="majorBidi" w:hAnsiTheme="majorBidi" w:cstheme="majorBidi"/>
              </w:rPr>
            </w:pPr>
          </w:p>
        </w:tc>
        <w:tc>
          <w:tcPr>
            <w:tcW w:w="1234" w:type="dxa"/>
          </w:tcPr>
          <w:p w14:paraId="62435D32" w14:textId="77777777" w:rsidR="00B2535D" w:rsidRPr="006218EF" w:rsidRDefault="00B2535D">
            <w:pPr>
              <w:rPr>
                <w:rFonts w:asciiTheme="majorBidi" w:hAnsiTheme="majorBidi" w:cstheme="majorBidi"/>
              </w:rPr>
            </w:pPr>
          </w:p>
        </w:tc>
        <w:tc>
          <w:tcPr>
            <w:tcW w:w="1234" w:type="dxa"/>
          </w:tcPr>
          <w:p w14:paraId="4D5B292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MW p=0.035</w:t>
            </w:r>
          </w:p>
        </w:tc>
      </w:tr>
      <w:tr w:rsidR="00B2535D" w:rsidRPr="006218EF" w14:paraId="00FD5CF8" w14:textId="77777777">
        <w:tc>
          <w:tcPr>
            <w:tcW w:w="1234" w:type="dxa"/>
          </w:tcPr>
          <w:p w14:paraId="727949BD"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w:t>
            </w:r>
          </w:p>
        </w:tc>
        <w:tc>
          <w:tcPr>
            <w:tcW w:w="1234" w:type="dxa"/>
          </w:tcPr>
          <w:p w14:paraId="320ECEB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Invasive</w:t>
            </w:r>
          </w:p>
        </w:tc>
        <w:tc>
          <w:tcPr>
            <w:tcW w:w="1234" w:type="dxa"/>
          </w:tcPr>
          <w:p w14:paraId="7D1D5AC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234" w:type="dxa"/>
          </w:tcPr>
          <w:p w14:paraId="6A319B9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88.8 (84.6–94.0)</w:t>
            </w:r>
          </w:p>
        </w:tc>
        <w:tc>
          <w:tcPr>
            <w:tcW w:w="1234" w:type="dxa"/>
          </w:tcPr>
          <w:p w14:paraId="0C2B4C1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62.7 (42.7–74.2)</w:t>
            </w:r>
          </w:p>
        </w:tc>
        <w:tc>
          <w:tcPr>
            <w:tcW w:w="1234" w:type="dxa"/>
          </w:tcPr>
          <w:p w14:paraId="7412224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26.6 (10.4–39.5)</w:t>
            </w:r>
          </w:p>
        </w:tc>
        <w:tc>
          <w:tcPr>
            <w:tcW w:w="1234" w:type="dxa"/>
          </w:tcPr>
          <w:p w14:paraId="76BB0D62"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6DD0E0AA" w14:textId="77777777">
        <w:tc>
          <w:tcPr>
            <w:tcW w:w="1234" w:type="dxa"/>
          </w:tcPr>
          <w:p w14:paraId="12E44D05"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w:t>
            </w:r>
          </w:p>
        </w:tc>
        <w:tc>
          <w:tcPr>
            <w:tcW w:w="1234" w:type="dxa"/>
          </w:tcPr>
          <w:p w14:paraId="5B6B71C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Non-invasive</w:t>
            </w:r>
          </w:p>
        </w:tc>
        <w:tc>
          <w:tcPr>
            <w:tcW w:w="1234" w:type="dxa"/>
          </w:tcPr>
          <w:p w14:paraId="43F82CF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w:t>
            </w:r>
          </w:p>
        </w:tc>
        <w:tc>
          <w:tcPr>
            <w:tcW w:w="1234" w:type="dxa"/>
          </w:tcPr>
          <w:p w14:paraId="22E260F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91.0 (88.0–99.3)</w:t>
            </w:r>
          </w:p>
        </w:tc>
        <w:tc>
          <w:tcPr>
            <w:tcW w:w="1234" w:type="dxa"/>
          </w:tcPr>
          <w:p w14:paraId="61AEBE0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92.8 (88.5–95.4)</w:t>
            </w:r>
          </w:p>
        </w:tc>
        <w:tc>
          <w:tcPr>
            <w:tcW w:w="1234" w:type="dxa"/>
          </w:tcPr>
          <w:p w14:paraId="07BC9AF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4.6 (-4.7–10.8)</w:t>
            </w:r>
          </w:p>
        </w:tc>
        <w:tc>
          <w:tcPr>
            <w:tcW w:w="1234" w:type="dxa"/>
          </w:tcPr>
          <w:p w14:paraId="6990A9D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0.812</w:t>
            </w:r>
          </w:p>
        </w:tc>
      </w:tr>
      <w:tr w:rsidR="00B2535D" w:rsidRPr="006218EF" w14:paraId="43E58EB5" w14:textId="77777777">
        <w:tc>
          <w:tcPr>
            <w:tcW w:w="1234" w:type="dxa"/>
          </w:tcPr>
          <w:p w14:paraId="0147DD1C"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w:t>
            </w:r>
          </w:p>
        </w:tc>
        <w:tc>
          <w:tcPr>
            <w:tcW w:w="1234" w:type="dxa"/>
          </w:tcPr>
          <w:p w14:paraId="3CFA3EA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Interaction (invasive vs non-invasive)</w:t>
            </w:r>
          </w:p>
        </w:tc>
        <w:tc>
          <w:tcPr>
            <w:tcW w:w="1234" w:type="dxa"/>
          </w:tcPr>
          <w:p w14:paraId="67438C4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234" w:type="dxa"/>
          </w:tcPr>
          <w:p w14:paraId="256A4B47" w14:textId="77777777" w:rsidR="00B2535D" w:rsidRPr="006218EF" w:rsidRDefault="00B2535D">
            <w:pPr>
              <w:rPr>
                <w:rFonts w:asciiTheme="majorBidi" w:hAnsiTheme="majorBidi" w:cstheme="majorBidi"/>
              </w:rPr>
            </w:pPr>
          </w:p>
        </w:tc>
        <w:tc>
          <w:tcPr>
            <w:tcW w:w="1234" w:type="dxa"/>
          </w:tcPr>
          <w:p w14:paraId="79D6AC72" w14:textId="77777777" w:rsidR="00B2535D" w:rsidRPr="006218EF" w:rsidRDefault="00B2535D">
            <w:pPr>
              <w:rPr>
                <w:rFonts w:asciiTheme="majorBidi" w:hAnsiTheme="majorBidi" w:cstheme="majorBidi"/>
              </w:rPr>
            </w:pPr>
          </w:p>
        </w:tc>
        <w:tc>
          <w:tcPr>
            <w:tcW w:w="1234" w:type="dxa"/>
          </w:tcPr>
          <w:p w14:paraId="3BA28075" w14:textId="77777777" w:rsidR="00B2535D" w:rsidRPr="006218EF" w:rsidRDefault="00B2535D">
            <w:pPr>
              <w:rPr>
                <w:rFonts w:asciiTheme="majorBidi" w:hAnsiTheme="majorBidi" w:cstheme="majorBidi"/>
              </w:rPr>
            </w:pPr>
          </w:p>
        </w:tc>
        <w:tc>
          <w:tcPr>
            <w:tcW w:w="1234" w:type="dxa"/>
          </w:tcPr>
          <w:p w14:paraId="6426E9D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MW p=0.097</w:t>
            </w:r>
          </w:p>
        </w:tc>
      </w:tr>
      <w:tr w:rsidR="00B2535D" w:rsidRPr="006218EF" w14:paraId="4122F930" w14:textId="77777777">
        <w:tc>
          <w:tcPr>
            <w:tcW w:w="1234" w:type="dxa"/>
          </w:tcPr>
          <w:p w14:paraId="58A09908"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&lt;90%</w:t>
            </w:r>
          </w:p>
        </w:tc>
        <w:tc>
          <w:tcPr>
            <w:tcW w:w="1234" w:type="dxa"/>
          </w:tcPr>
          <w:p w14:paraId="241BBB9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Invasive</w:t>
            </w:r>
          </w:p>
        </w:tc>
        <w:tc>
          <w:tcPr>
            <w:tcW w:w="1234" w:type="dxa"/>
          </w:tcPr>
          <w:p w14:paraId="56F8A17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234" w:type="dxa"/>
          </w:tcPr>
          <w:p w14:paraId="1B56431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6.7 (3.8–10.5)</w:t>
            </w:r>
          </w:p>
        </w:tc>
        <w:tc>
          <w:tcPr>
            <w:tcW w:w="1234" w:type="dxa"/>
          </w:tcPr>
          <w:p w14:paraId="5759B24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13.6 (6.7–20.0)</w:t>
            </w:r>
          </w:p>
        </w:tc>
        <w:tc>
          <w:tcPr>
            <w:tcW w:w="1234" w:type="dxa"/>
          </w:tcPr>
          <w:p w14:paraId="271972F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-4.8 (-15.0–0.9)</w:t>
            </w:r>
          </w:p>
        </w:tc>
        <w:tc>
          <w:tcPr>
            <w:tcW w:w="1234" w:type="dxa"/>
          </w:tcPr>
          <w:p w14:paraId="165B218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0.019</w:t>
            </w:r>
          </w:p>
        </w:tc>
      </w:tr>
      <w:tr w:rsidR="00B2535D" w:rsidRPr="006218EF" w14:paraId="0157BD75" w14:textId="77777777">
        <w:tc>
          <w:tcPr>
            <w:tcW w:w="1234" w:type="dxa"/>
          </w:tcPr>
          <w:p w14:paraId="75BE6D8B"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&lt;90%</w:t>
            </w:r>
          </w:p>
        </w:tc>
        <w:tc>
          <w:tcPr>
            <w:tcW w:w="1234" w:type="dxa"/>
          </w:tcPr>
          <w:p w14:paraId="257D55C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Non-invasive</w:t>
            </w:r>
          </w:p>
        </w:tc>
        <w:tc>
          <w:tcPr>
            <w:tcW w:w="1234" w:type="dxa"/>
          </w:tcPr>
          <w:p w14:paraId="545146F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w:t>
            </w:r>
          </w:p>
        </w:tc>
        <w:tc>
          <w:tcPr>
            <w:tcW w:w="1234" w:type="dxa"/>
          </w:tcPr>
          <w:p w14:paraId="4D1BE24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4.4 (0.3–7.7)</w:t>
            </w:r>
          </w:p>
        </w:tc>
        <w:tc>
          <w:tcPr>
            <w:tcW w:w="1234" w:type="dxa"/>
          </w:tcPr>
          <w:p w14:paraId="41C5476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5.0 (4.2–11.5)</w:t>
            </w:r>
          </w:p>
        </w:tc>
        <w:tc>
          <w:tcPr>
            <w:tcW w:w="1234" w:type="dxa"/>
          </w:tcPr>
          <w:p w14:paraId="4851842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-4.2 (-7.7–2.7)</w:t>
            </w:r>
          </w:p>
        </w:tc>
        <w:tc>
          <w:tcPr>
            <w:tcW w:w="1234" w:type="dxa"/>
          </w:tcPr>
          <w:p w14:paraId="7A46989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0.625</w:t>
            </w:r>
          </w:p>
        </w:tc>
      </w:tr>
      <w:tr w:rsidR="00B2535D" w:rsidRPr="006218EF" w14:paraId="528BF990" w14:textId="77777777">
        <w:tc>
          <w:tcPr>
            <w:tcW w:w="1234" w:type="dxa"/>
          </w:tcPr>
          <w:p w14:paraId="1E0BEFC6"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&lt;90%</w:t>
            </w:r>
          </w:p>
        </w:tc>
        <w:tc>
          <w:tcPr>
            <w:tcW w:w="1234" w:type="dxa"/>
          </w:tcPr>
          <w:p w14:paraId="4AFA303C"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Interaction (invasive vs non-invasive)</w:t>
            </w:r>
          </w:p>
        </w:tc>
        <w:tc>
          <w:tcPr>
            <w:tcW w:w="1234" w:type="dxa"/>
          </w:tcPr>
          <w:p w14:paraId="7B1940B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234" w:type="dxa"/>
          </w:tcPr>
          <w:p w14:paraId="12D425E4" w14:textId="77777777" w:rsidR="00B2535D" w:rsidRPr="006218EF" w:rsidRDefault="00B2535D">
            <w:pPr>
              <w:rPr>
                <w:rFonts w:asciiTheme="majorBidi" w:hAnsiTheme="majorBidi" w:cstheme="majorBidi"/>
              </w:rPr>
            </w:pPr>
          </w:p>
        </w:tc>
        <w:tc>
          <w:tcPr>
            <w:tcW w:w="1234" w:type="dxa"/>
          </w:tcPr>
          <w:p w14:paraId="6FBE4FE7" w14:textId="77777777" w:rsidR="00B2535D" w:rsidRPr="006218EF" w:rsidRDefault="00B2535D">
            <w:pPr>
              <w:rPr>
                <w:rFonts w:asciiTheme="majorBidi" w:hAnsiTheme="majorBidi" w:cstheme="majorBidi"/>
              </w:rPr>
            </w:pPr>
          </w:p>
        </w:tc>
        <w:tc>
          <w:tcPr>
            <w:tcW w:w="1234" w:type="dxa"/>
          </w:tcPr>
          <w:p w14:paraId="730C33F8" w14:textId="77777777" w:rsidR="00B2535D" w:rsidRPr="006218EF" w:rsidRDefault="00B2535D">
            <w:pPr>
              <w:rPr>
                <w:rFonts w:asciiTheme="majorBidi" w:hAnsiTheme="majorBidi" w:cstheme="majorBidi"/>
              </w:rPr>
            </w:pPr>
          </w:p>
        </w:tc>
        <w:tc>
          <w:tcPr>
            <w:tcW w:w="1234" w:type="dxa"/>
          </w:tcPr>
          <w:p w14:paraId="3632B66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MW p=0.488</w:t>
            </w:r>
          </w:p>
        </w:tc>
      </w:tr>
      <w:tr w:rsidR="00B2535D" w:rsidRPr="006218EF" w14:paraId="63738D1D" w14:textId="77777777">
        <w:tc>
          <w:tcPr>
            <w:tcW w:w="1234" w:type="dxa"/>
          </w:tcPr>
          <w:p w14:paraId="5EF1DDFB"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&lt;80%</w:t>
            </w:r>
          </w:p>
        </w:tc>
        <w:tc>
          <w:tcPr>
            <w:tcW w:w="1234" w:type="dxa"/>
          </w:tcPr>
          <w:p w14:paraId="7FDDC9C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Invasive</w:t>
            </w:r>
          </w:p>
        </w:tc>
        <w:tc>
          <w:tcPr>
            <w:tcW w:w="1234" w:type="dxa"/>
          </w:tcPr>
          <w:p w14:paraId="7A92270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234" w:type="dxa"/>
          </w:tcPr>
          <w:p w14:paraId="53F0855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0.7 (0.1–1.2)</w:t>
            </w:r>
          </w:p>
        </w:tc>
        <w:tc>
          <w:tcPr>
            <w:tcW w:w="1234" w:type="dxa"/>
          </w:tcPr>
          <w:p w14:paraId="4D39662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2.3 (0.1–4.2)</w:t>
            </w:r>
          </w:p>
        </w:tc>
        <w:tc>
          <w:tcPr>
            <w:tcW w:w="1234" w:type="dxa"/>
          </w:tcPr>
          <w:p w14:paraId="2E10BB7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 (-3.7–0.0)</w:t>
            </w:r>
          </w:p>
        </w:tc>
        <w:tc>
          <w:tcPr>
            <w:tcW w:w="1234" w:type="dxa"/>
          </w:tcPr>
          <w:p w14:paraId="52F3864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0.021</w:t>
            </w:r>
          </w:p>
        </w:tc>
      </w:tr>
      <w:tr w:rsidR="00B2535D" w:rsidRPr="006218EF" w14:paraId="3FB7BC48" w14:textId="77777777">
        <w:tc>
          <w:tcPr>
            <w:tcW w:w="1234" w:type="dxa"/>
          </w:tcPr>
          <w:p w14:paraId="62F96F45"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&lt;80%</w:t>
            </w:r>
          </w:p>
        </w:tc>
        <w:tc>
          <w:tcPr>
            <w:tcW w:w="1234" w:type="dxa"/>
          </w:tcPr>
          <w:p w14:paraId="162E8CD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Non-invasive</w:t>
            </w:r>
          </w:p>
        </w:tc>
        <w:tc>
          <w:tcPr>
            <w:tcW w:w="1234" w:type="dxa"/>
          </w:tcPr>
          <w:p w14:paraId="12DD3D9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w:t>
            </w:r>
          </w:p>
        </w:tc>
        <w:tc>
          <w:tcPr>
            <w:tcW w:w="1234" w:type="dxa"/>
          </w:tcPr>
          <w:p w14:paraId="4C8F9F0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 (0.0–0.0)</w:t>
            </w:r>
          </w:p>
        </w:tc>
        <w:tc>
          <w:tcPr>
            <w:tcW w:w="1234" w:type="dxa"/>
          </w:tcPr>
          <w:p w14:paraId="3CD4574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 (0.0–0.0)</w:t>
            </w:r>
          </w:p>
        </w:tc>
        <w:tc>
          <w:tcPr>
            <w:tcW w:w="1234" w:type="dxa"/>
          </w:tcPr>
          <w:p w14:paraId="3924740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 (-0.0–0.0)</w:t>
            </w:r>
          </w:p>
        </w:tc>
        <w:tc>
          <w:tcPr>
            <w:tcW w:w="1234" w:type="dxa"/>
          </w:tcPr>
          <w:p w14:paraId="46838CA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0.625</w:t>
            </w:r>
          </w:p>
        </w:tc>
      </w:tr>
      <w:tr w:rsidR="00B2535D" w:rsidRPr="006218EF" w14:paraId="7407BAAD" w14:textId="77777777">
        <w:tc>
          <w:tcPr>
            <w:tcW w:w="1234" w:type="dxa"/>
          </w:tcPr>
          <w:p w14:paraId="06BEF94A"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&lt;80%</w:t>
            </w:r>
          </w:p>
        </w:tc>
        <w:tc>
          <w:tcPr>
            <w:tcW w:w="1234" w:type="dxa"/>
          </w:tcPr>
          <w:p w14:paraId="676E4B45"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Interaction (invasive vs non-invasive)</w:t>
            </w:r>
          </w:p>
        </w:tc>
        <w:tc>
          <w:tcPr>
            <w:tcW w:w="1234" w:type="dxa"/>
          </w:tcPr>
          <w:p w14:paraId="0D4A898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234" w:type="dxa"/>
          </w:tcPr>
          <w:p w14:paraId="7F8AFCB8" w14:textId="77777777" w:rsidR="00B2535D" w:rsidRPr="006218EF" w:rsidRDefault="00B2535D">
            <w:pPr>
              <w:rPr>
                <w:rFonts w:asciiTheme="majorBidi" w:hAnsiTheme="majorBidi" w:cstheme="majorBidi"/>
              </w:rPr>
            </w:pPr>
          </w:p>
        </w:tc>
        <w:tc>
          <w:tcPr>
            <w:tcW w:w="1234" w:type="dxa"/>
          </w:tcPr>
          <w:p w14:paraId="120E28A4" w14:textId="77777777" w:rsidR="00B2535D" w:rsidRPr="006218EF" w:rsidRDefault="00B2535D">
            <w:pPr>
              <w:rPr>
                <w:rFonts w:asciiTheme="majorBidi" w:hAnsiTheme="majorBidi" w:cstheme="majorBidi"/>
              </w:rPr>
            </w:pPr>
          </w:p>
        </w:tc>
        <w:tc>
          <w:tcPr>
            <w:tcW w:w="1234" w:type="dxa"/>
          </w:tcPr>
          <w:p w14:paraId="4439D08D" w14:textId="77777777" w:rsidR="00B2535D" w:rsidRPr="006218EF" w:rsidRDefault="00B2535D">
            <w:pPr>
              <w:rPr>
                <w:rFonts w:asciiTheme="majorBidi" w:hAnsiTheme="majorBidi" w:cstheme="majorBidi"/>
              </w:rPr>
            </w:pPr>
          </w:p>
        </w:tc>
        <w:tc>
          <w:tcPr>
            <w:tcW w:w="1234" w:type="dxa"/>
          </w:tcPr>
          <w:p w14:paraId="79029B2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MW p=0.408</w:t>
            </w:r>
          </w:p>
        </w:tc>
      </w:tr>
      <w:tr w:rsidR="00B2535D" w:rsidRPr="006218EF" w14:paraId="005DC2A8" w14:textId="77777777">
        <w:tc>
          <w:tcPr>
            <w:tcW w:w="1234" w:type="dxa"/>
          </w:tcPr>
          <w:p w14:paraId="67917B00"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&gt;94% on supplemental oxygen</w:t>
            </w:r>
          </w:p>
        </w:tc>
        <w:tc>
          <w:tcPr>
            <w:tcW w:w="1234" w:type="dxa"/>
          </w:tcPr>
          <w:p w14:paraId="5328AE7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Invasive</w:t>
            </w:r>
          </w:p>
        </w:tc>
        <w:tc>
          <w:tcPr>
            <w:tcW w:w="1234" w:type="dxa"/>
          </w:tcPr>
          <w:p w14:paraId="5AB970D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234" w:type="dxa"/>
          </w:tcPr>
          <w:p w14:paraId="172B5DC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3.4 (1.5–7.4)</w:t>
            </w:r>
          </w:p>
        </w:tc>
        <w:tc>
          <w:tcPr>
            <w:tcW w:w="1234" w:type="dxa"/>
          </w:tcPr>
          <w:p w14:paraId="75BA259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18.7 (5.5–31.1)</w:t>
            </w:r>
          </w:p>
        </w:tc>
        <w:tc>
          <w:tcPr>
            <w:tcW w:w="1234" w:type="dxa"/>
          </w:tcPr>
          <w:p w14:paraId="0140DA7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-12.6 (-21.1–-3.7)</w:t>
            </w:r>
          </w:p>
        </w:tc>
        <w:tc>
          <w:tcPr>
            <w:tcW w:w="1234" w:type="dxa"/>
          </w:tcPr>
          <w:p w14:paraId="3009BB28"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2D508B67" w14:textId="77777777">
        <w:tc>
          <w:tcPr>
            <w:tcW w:w="1234" w:type="dxa"/>
          </w:tcPr>
          <w:p w14:paraId="28014CD6"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&gt;94% on supplemental oxygen</w:t>
            </w:r>
          </w:p>
        </w:tc>
        <w:tc>
          <w:tcPr>
            <w:tcW w:w="1234" w:type="dxa"/>
          </w:tcPr>
          <w:p w14:paraId="54ED668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Non-invasive</w:t>
            </w:r>
          </w:p>
        </w:tc>
        <w:tc>
          <w:tcPr>
            <w:tcW w:w="1234" w:type="dxa"/>
          </w:tcPr>
          <w:p w14:paraId="3282284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w:t>
            </w:r>
          </w:p>
        </w:tc>
        <w:tc>
          <w:tcPr>
            <w:tcW w:w="1234" w:type="dxa"/>
          </w:tcPr>
          <w:p w14:paraId="46504A5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0.7 (0.3–4.3)</w:t>
            </w:r>
          </w:p>
        </w:tc>
        <w:tc>
          <w:tcPr>
            <w:tcW w:w="1234" w:type="dxa"/>
          </w:tcPr>
          <w:p w14:paraId="1140D2E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 (0.0–2.3)</w:t>
            </w:r>
          </w:p>
        </w:tc>
        <w:tc>
          <w:tcPr>
            <w:tcW w:w="1234" w:type="dxa"/>
          </w:tcPr>
          <w:p w14:paraId="7EE8E0C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0.3 (-0.4–0.7)</w:t>
            </w:r>
          </w:p>
        </w:tc>
        <w:tc>
          <w:tcPr>
            <w:tcW w:w="1234" w:type="dxa"/>
          </w:tcPr>
          <w:p w14:paraId="470531B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1.000</w:t>
            </w:r>
          </w:p>
        </w:tc>
      </w:tr>
      <w:tr w:rsidR="00B2535D" w:rsidRPr="006218EF" w14:paraId="5CDF15EF" w14:textId="77777777">
        <w:tc>
          <w:tcPr>
            <w:tcW w:w="1234" w:type="dxa"/>
          </w:tcPr>
          <w:p w14:paraId="0600AD10"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&gt;94% on supplemental oxygen</w:t>
            </w:r>
          </w:p>
        </w:tc>
        <w:tc>
          <w:tcPr>
            <w:tcW w:w="1234" w:type="dxa"/>
          </w:tcPr>
          <w:p w14:paraId="62FBEC98"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Interaction (invasive vs non-invasive)</w:t>
            </w:r>
          </w:p>
        </w:tc>
        <w:tc>
          <w:tcPr>
            <w:tcW w:w="1234" w:type="dxa"/>
          </w:tcPr>
          <w:p w14:paraId="75B05C6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234" w:type="dxa"/>
          </w:tcPr>
          <w:p w14:paraId="09D4FB4A" w14:textId="77777777" w:rsidR="00B2535D" w:rsidRPr="006218EF" w:rsidRDefault="00B2535D">
            <w:pPr>
              <w:rPr>
                <w:rFonts w:asciiTheme="majorBidi" w:hAnsiTheme="majorBidi" w:cstheme="majorBidi"/>
              </w:rPr>
            </w:pPr>
          </w:p>
        </w:tc>
        <w:tc>
          <w:tcPr>
            <w:tcW w:w="1234" w:type="dxa"/>
          </w:tcPr>
          <w:p w14:paraId="4AB8F7B6" w14:textId="77777777" w:rsidR="00B2535D" w:rsidRPr="006218EF" w:rsidRDefault="00B2535D">
            <w:pPr>
              <w:rPr>
                <w:rFonts w:asciiTheme="majorBidi" w:hAnsiTheme="majorBidi" w:cstheme="majorBidi"/>
              </w:rPr>
            </w:pPr>
          </w:p>
        </w:tc>
        <w:tc>
          <w:tcPr>
            <w:tcW w:w="1234" w:type="dxa"/>
          </w:tcPr>
          <w:p w14:paraId="3503D2F1" w14:textId="77777777" w:rsidR="00B2535D" w:rsidRPr="006218EF" w:rsidRDefault="00B2535D">
            <w:pPr>
              <w:rPr>
                <w:rFonts w:asciiTheme="majorBidi" w:hAnsiTheme="majorBidi" w:cstheme="majorBidi"/>
              </w:rPr>
            </w:pPr>
          </w:p>
        </w:tc>
        <w:tc>
          <w:tcPr>
            <w:tcW w:w="1234" w:type="dxa"/>
          </w:tcPr>
          <w:p w14:paraId="6EC0288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MW p=0.216</w:t>
            </w:r>
          </w:p>
        </w:tc>
      </w:tr>
    </w:tbl>
    <w:p w14:paraId="755964D6" w14:textId="77777777" w:rsidR="00B2535D" w:rsidRPr="006218EF" w:rsidRDefault="00000000">
      <w:pPr>
        <w:rPr>
          <w:rFonts w:asciiTheme="majorBidi" w:hAnsiTheme="majorBidi" w:cstheme="majorBidi"/>
        </w:rPr>
      </w:pPr>
      <w:r>
        <w:rPr>
          <w:rFonts w:ascii="Times New Roman" w:hAnsi="Times New Roman" w:eastAsia="Times New Roman" w:cs="Times New Roman"/>
          <w:i/>
          <w:sz w:val="17"/>
        </w:rPr>
        <w:t xml:space="preserve">Median (IQR) percent of valid </w:t>
      </w:r>
      <w:r>
        <w:rPr>
          <w:rFonts w:ascii="Times New Roman" w:hAnsi="Times New Roman" w:eastAsia="Times New Roman" w:cs="Times New Roman"/>
          <w:i/>
          <w:sz w:val="17"/>
        </w:rPr>
        <w:t>SpO</w:t>
      </w:r>
      <w:r>
        <w:rPr>
          <w:rFonts w:ascii="Times New Roman" w:hAnsi="Times New Roman" w:eastAsia="Times New Roman" w:cs="Times New Roman"/>
          <w:i/>
          <w:sz w:val="17"/>
          <w:vertAlign w:val="subscript"/>
        </w:rPr>
        <w:t>2</w:t>
      </w:r>
      <w:r>
        <w:rPr>
          <w:rFonts w:ascii="Times New Roman" w:hAnsi="Times New Roman" w:eastAsia="Times New Roman" w:cs="Times New Roman"/>
          <w:i/>
          <w:sz w:val="17"/>
        </w:rPr>
        <w:t xml:space="preserve"> time per arm; within-infant diff = automated − manual. Within-subgroup p, Wilcoxon signed-rank test; INTERACTION row tests whether the treatment difference differs between invasive and non-invasive infants (Mann–Whitney U). Exploratory; non-invasive n=5.</w:t>
      </w:r>
    </w:p>
    <w:p w14:paraId="017E5EF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rPr>
        <w:t xml:space="preserve">Supplementary Table S4. </w:t>
      </w:r>
      <w:r w:rsidRPr="006218EF">
        <w:rPr>
          <w:rFonts w:asciiTheme="majorBidi" w:hAnsiTheme="majorBidi" w:cstheme="majorBidi" w:ascii="Times New Roman" w:hAnsi="Times New Roman" w:eastAsia="Times New Roman" w:cs="Times New Roman"/>
        </w:rPr>
        <w:t>Sequence (carry-over) and period effects: standard 2×2 crossover tests.</w:t>
      </w:r>
    </w:p>
    <w:tbl>
      <w:tblPr>
        <w:tblStyle w:val="TableGrid"/>
        <w:tblW w:w="0" w:type="auto"/>
        <w:tblLook w:val="04A0" w:firstRow="1" w:lastRow="0" w:firstColumn="1" w:lastColumn="0" w:noHBand="0" w:noVBand="1"/>
      </w:tblPr>
      <w:tblGrid>
        <w:gridCol w:w="1728"/>
        <w:gridCol w:w="1728"/>
        <w:gridCol w:w="1728"/>
        <w:gridCol w:w="1791"/>
        <w:gridCol w:w="1791"/>
      </w:tblGrid>
      <w:tr w:rsidR="00B2535D" w:rsidRPr="006218EF" w14:paraId="2598435A" w14:textId="77777777">
        <w:tc>
          <w:tcPr>
            <w:tcW w:w="1728" w:type="dxa"/>
          </w:tcPr>
          <w:p w14:paraId="680E72C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Outcome</w:t>
            </w:r>
          </w:p>
        </w:tc>
        <w:tc>
          <w:tcPr>
            <w:tcW w:w="1728" w:type="dxa"/>
          </w:tcPr>
          <w:p w14:paraId="0D5589CC"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n, automated first</w:t>
            </w:r>
          </w:p>
        </w:tc>
        <w:tc>
          <w:tcPr>
            <w:tcW w:w="1728" w:type="dxa"/>
          </w:tcPr>
          <w:p w14:paraId="259405B7"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n, manual first</w:t>
            </w:r>
          </w:p>
        </w:tc>
        <w:tc>
          <w:tcPr>
            <w:tcW w:w="1728" w:type="dxa"/>
          </w:tcPr>
          <w:p w14:paraId="3AAC1692"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Carry-over p</w:t>
            </w:r>
          </w:p>
        </w:tc>
        <w:tc>
          <w:tcPr>
            <w:tcW w:w="1728" w:type="dxa"/>
          </w:tcPr>
          <w:p w14:paraId="76EAB7C0"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Period p</w:t>
            </w:r>
          </w:p>
        </w:tc>
      </w:tr>
      <w:tr w:rsidR="00B2535D" w:rsidRPr="006218EF" w14:paraId="6639E7EC" w14:textId="77777777">
        <w:tc>
          <w:tcPr>
            <w:tcW w:w="1728" w:type="dxa"/>
          </w:tcPr>
          <w:p w14:paraId="5D5C9E3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(primary)</w:t>
            </w:r>
          </w:p>
        </w:tc>
        <w:tc>
          <w:tcPr>
            <w:tcW w:w="1728" w:type="dxa"/>
          </w:tcPr>
          <w:p w14:paraId="452FCCD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w:t>
            </w:r>
          </w:p>
        </w:tc>
        <w:tc>
          <w:tcPr>
            <w:tcW w:w="1728" w:type="dxa"/>
          </w:tcPr>
          <w:p w14:paraId="55D190B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w:t>
            </w:r>
          </w:p>
        </w:tc>
        <w:tc>
          <w:tcPr>
            <w:tcW w:w="1728" w:type="dxa"/>
          </w:tcPr>
          <w:p w14:paraId="63AABDE9"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0.201</w:t>
            </w:r>
          </w:p>
        </w:tc>
        <w:tc>
          <w:tcPr>
            <w:tcW w:w="1728" w:type="dxa"/>
          </w:tcPr>
          <w:p w14:paraId="28447B46"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0.087</w:t>
            </w:r>
          </w:p>
        </w:tc>
      </w:tr>
      <w:tr w:rsidR="00B2535D" w:rsidRPr="006218EF" w14:paraId="545282A4" w14:textId="77777777">
        <w:tc>
          <w:tcPr>
            <w:tcW w:w="1728" w:type="dxa"/>
          </w:tcPr>
          <w:p w14:paraId="56832B1D"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w:t>
            </w:r>
          </w:p>
        </w:tc>
        <w:tc>
          <w:tcPr>
            <w:tcW w:w="1728" w:type="dxa"/>
          </w:tcPr>
          <w:p w14:paraId="0119E45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w:t>
            </w:r>
          </w:p>
        </w:tc>
        <w:tc>
          <w:tcPr>
            <w:tcW w:w="1728" w:type="dxa"/>
          </w:tcPr>
          <w:p w14:paraId="595960D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w:t>
            </w:r>
          </w:p>
        </w:tc>
        <w:tc>
          <w:tcPr>
            <w:tcW w:w="1728" w:type="dxa"/>
          </w:tcPr>
          <w:p w14:paraId="54E47796"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0.849</w:t>
            </w:r>
          </w:p>
        </w:tc>
        <w:tc>
          <w:tcPr>
            <w:tcW w:w="1728" w:type="dxa"/>
          </w:tcPr>
          <w:p w14:paraId="5BCCA13D"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0.849</w:t>
            </w:r>
          </w:p>
        </w:tc>
      </w:tr>
      <w:tr w:rsidR="00B2535D" w:rsidRPr="006218EF" w14:paraId="6061EB34" w14:textId="77777777">
        <w:tc>
          <w:tcPr>
            <w:tcW w:w="1728" w:type="dxa"/>
          </w:tcPr>
          <w:p w14:paraId="7C6AB37A"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&lt;90%</w:t>
            </w:r>
          </w:p>
        </w:tc>
        <w:tc>
          <w:tcPr>
            <w:tcW w:w="1728" w:type="dxa"/>
          </w:tcPr>
          <w:p w14:paraId="247450B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w:t>
            </w:r>
          </w:p>
        </w:tc>
        <w:tc>
          <w:tcPr>
            <w:tcW w:w="1728" w:type="dxa"/>
          </w:tcPr>
          <w:p w14:paraId="1D49975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w:t>
            </w:r>
          </w:p>
        </w:tc>
        <w:tc>
          <w:tcPr>
            <w:tcW w:w="1728" w:type="dxa"/>
          </w:tcPr>
          <w:p w14:paraId="2B406935"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0.087</w:t>
            </w:r>
          </w:p>
        </w:tc>
        <w:tc>
          <w:tcPr>
            <w:tcW w:w="1728" w:type="dxa"/>
          </w:tcPr>
          <w:p w14:paraId="6110E65A"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0.013</w:t>
            </w:r>
          </w:p>
        </w:tc>
      </w:tr>
      <w:tr w:rsidR="00B2535D" w:rsidRPr="006218EF" w14:paraId="5075775F" w14:textId="77777777">
        <w:tc>
          <w:tcPr>
            <w:tcW w:w="1728" w:type="dxa"/>
          </w:tcPr>
          <w:p w14:paraId="278901E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&lt;80%</w:t>
            </w:r>
          </w:p>
        </w:tc>
        <w:tc>
          <w:tcPr>
            <w:tcW w:w="1728" w:type="dxa"/>
          </w:tcPr>
          <w:p w14:paraId="4E1BF1B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w:t>
            </w:r>
          </w:p>
        </w:tc>
        <w:tc>
          <w:tcPr>
            <w:tcW w:w="1728" w:type="dxa"/>
          </w:tcPr>
          <w:p w14:paraId="21149C5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w:t>
            </w:r>
          </w:p>
        </w:tc>
        <w:tc>
          <w:tcPr>
            <w:tcW w:w="1728" w:type="dxa"/>
          </w:tcPr>
          <w:p w14:paraId="2EBDE163"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0.201</w:t>
            </w:r>
          </w:p>
        </w:tc>
        <w:tc>
          <w:tcPr>
            <w:tcW w:w="1728" w:type="dxa"/>
          </w:tcPr>
          <w:p w14:paraId="457C6683"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0.369</w:t>
            </w:r>
          </w:p>
        </w:tc>
      </w:tr>
    </w:tbl>
    <w:p w14:paraId="457151C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i/>
          <w:sz w:val="17"/>
        </w:rPr>
        <w:t>Carry-over assessed by comparing within-infant period sums between sequence groups; period effect by comparing within-infant differences (Mann–Whitney U). No significant carry-over or period effect for the primary outcome.</w:t>
      </w:r>
    </w:p>
    <w:p w14:paraId="275BFA98" w14:textId="77777777" w:rsidR="00B2535D" w:rsidRPr="006218EF" w:rsidRDefault="00000000">
      <w:pPr>
        <w:rPr>
          <w:rFonts w:asciiTheme="majorBidi" w:hAnsiTheme="majorBidi" w:cstheme="majorBidi"/>
        </w:rPr>
      </w:pPr>
      <w:r>
        <w:rPr>
          <w:rFonts w:ascii="Times New Roman" w:hAnsi="Times New Roman" w:eastAsia="Times New Roman" w:cs="Times New Roman"/>
          <w:b/>
        </w:rPr>
        <w:t xml:space="preserve">Supplementary Table S5. Sensitivity of room-air-dependent outcomes to the </w:t>
      </w:r>
      <w:r>
        <w:rPr>
          <w:rFonts w:ascii="Times New Roman" w:hAnsi="Times New Roman" w:eastAsia="Times New Roman" w:cs="Times New Roman"/>
          <w:b/>
        </w:rPr>
        <w:t>FiO</w:t>
      </w:r>
      <w:r>
        <w:rPr>
          <w:rFonts w:ascii="Times New Roman" w:hAnsi="Times New Roman" w:eastAsia="Times New Roman" w:cs="Times New Roman"/>
          <w:b/>
          <w:vertAlign w:val="subscript"/>
        </w:rPr>
        <w:t>2</w:t>
      </w:r>
      <w:r>
        <w:rPr>
          <w:rFonts w:ascii="Times New Roman" w:hAnsi="Times New Roman" w:eastAsia="Times New Roman" w:cs="Times New Roman"/>
          <w:b/>
        </w:rPr>
        <w:t>-to-</w:t>
      </w:r>
      <w:r>
        <w:rPr>
          <w:rFonts w:ascii="Times New Roman" w:hAnsi="Times New Roman" w:eastAsia="Times New Roman" w:cs="Times New Roman"/>
          <w:b/>
        </w:rPr>
        <w:t>SpO</w:t>
      </w:r>
      <w:r>
        <w:rPr>
          <w:rFonts w:ascii="Times New Roman" w:hAnsi="Times New Roman" w:eastAsia="Times New Roman" w:cs="Times New Roman"/>
          <w:b/>
          <w:vertAlign w:val="subscript"/>
        </w:rPr>
        <w:t>2</w:t>
      </w:r>
      <w:r>
        <w:rPr>
          <w:rFonts w:ascii="Times New Roman" w:hAnsi="Times New Roman" w:eastAsia="Times New Roman" w:cs="Times New Roman"/>
          <w:b/>
        </w:rPr>
        <w:t xml:space="preserve"> lag (10, 15, 20 seconds).</w:t>
      </w:r>
    </w:p>
    <w:tbl>
      <w:tblPr>
        <w:tblStyle w:val="TableGrid"/>
        <w:tblW w:w="0" w:type="auto"/>
        <w:tblLook w:val="04A0" w:firstRow="1" w:lastRow="0" w:firstColumn="1" w:lastColumn="0" w:noHBand="0" w:noVBand="1"/>
      </w:tblPr>
      <w:tblGrid>
        <w:gridCol w:w="2346"/>
        <w:gridCol w:w="1089"/>
        <w:gridCol w:w="1356"/>
        <w:gridCol w:w="1477"/>
        <w:gridCol w:w="1287"/>
        <w:gridCol w:w="1301"/>
      </w:tblGrid>
      <w:tr w:rsidR="00B2535D" w:rsidRPr="006218EF" w14:paraId="776A40CF" w14:textId="77777777">
        <w:tc>
          <w:tcPr>
            <w:tcW w:w="1440" w:type="dxa"/>
          </w:tcPr>
          <w:p w14:paraId="0EA959E3"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 xml:space="preserve">Outcome (% of valid </w:t>
            </w:r>
            <w:r>
              <w:rPr>
                <w:rFonts w:ascii="Times New Roman" w:hAnsi="Times New Roman" w:eastAsia="Times New Roman" w:cs="Times New Roman"/>
                <w:b/>
                <w:sz w:val="18"/>
              </w:rPr>
              <w:t>SpO</w:t>
            </w:r>
            <w:r>
              <w:rPr>
                <w:rFonts w:ascii="Times New Roman" w:hAnsi="Times New Roman" w:eastAsia="Times New Roman" w:cs="Times New Roman"/>
                <w:b/>
                <w:sz w:val="18"/>
                <w:vertAlign w:val="subscript"/>
              </w:rPr>
              <w:t>2</w:t>
            </w:r>
            <w:r>
              <w:rPr>
                <w:rFonts w:ascii="Times New Roman" w:hAnsi="Times New Roman" w:eastAsia="Times New Roman" w:cs="Times New Roman"/>
                <w:b/>
                <w:sz w:val="18"/>
              </w:rPr>
              <w:t xml:space="preserve"> time)</w:t>
            </w:r>
          </w:p>
        </w:tc>
        <w:tc>
          <w:tcPr>
            <w:tcW w:w="1440" w:type="dxa"/>
          </w:tcPr>
          <w:p w14:paraId="11EA0394"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FiO</w:t>
            </w:r>
            <w:r>
              <w:rPr>
                <w:rFonts w:ascii="Times New Roman" w:hAnsi="Times New Roman" w:eastAsia="Times New Roman" w:cs="Times New Roman"/>
                <w:b/>
                <w:sz w:val="18"/>
                <w:vertAlign w:val="subscript"/>
              </w:rPr>
              <w:t>2</w:t>
            </w:r>
            <w:r>
              <w:rPr>
                <w:rFonts w:ascii="Times New Roman" w:hAnsi="Times New Roman" w:eastAsia="Times New Roman" w:cs="Times New Roman"/>
                <w:b/>
                <w:sz w:val="18"/>
              </w:rPr>
              <w:t xml:space="preserve"> lag (s)</w:t>
            </w:r>
          </w:p>
        </w:tc>
        <w:tc>
          <w:tcPr>
            <w:tcW w:w="1440" w:type="dxa"/>
          </w:tcPr>
          <w:p w14:paraId="5997FB63"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Automated, median</w:t>
            </w:r>
          </w:p>
        </w:tc>
        <w:tc>
          <w:tcPr>
            <w:tcW w:w="1440" w:type="dxa"/>
          </w:tcPr>
          <w:p w14:paraId="3693EEC4"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Manual, median</w:t>
            </w:r>
          </w:p>
        </w:tc>
        <w:tc>
          <w:tcPr>
            <w:tcW w:w="1440" w:type="dxa"/>
          </w:tcPr>
          <w:p w14:paraId="643B9AF6"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Median difference</w:t>
            </w:r>
          </w:p>
        </w:tc>
        <w:tc>
          <w:tcPr>
            <w:tcW w:w="1440" w:type="dxa"/>
          </w:tcPr>
          <w:p w14:paraId="5DB4AD53" w14:textId="77777777" w:rsidR="00B2535D" w:rsidRPr="006218EF" w:rsidRDefault="00000000">
            <w:pPr>
              <w:rPr>
                <w:rFonts w:asciiTheme="majorBidi" w:hAnsiTheme="majorBidi" w:cstheme="majorBidi"/>
              </w:rPr>
            </w:pPr>
            <w:r>
              <w:rPr>
                <w:rFonts w:ascii="Times New Roman" w:hAnsi="Times New Roman" w:eastAsia="Times New Roman" w:cs="Times New Roman"/>
                <w:b/>
                <w:sz w:val="18"/>
              </w:rPr>
              <w:t>p</w:t>
            </w:r>
          </w:p>
        </w:tc>
      </w:tr>
      <w:tr w:rsidR="00B2535D" w:rsidRPr="006218EF" w14:paraId="3AAF4FEF" w14:textId="77777777">
        <w:tc>
          <w:tcPr>
            <w:tcW w:w="1440" w:type="dxa"/>
          </w:tcPr>
          <w:p w14:paraId="42454879"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 (</w:t>
            </w: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or &gt;94% in room air)</w:t>
            </w:r>
          </w:p>
        </w:tc>
        <w:tc>
          <w:tcPr>
            <w:tcW w:w="1440" w:type="dxa"/>
          </w:tcPr>
          <w:p w14:paraId="76FA2CC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w:t>
            </w:r>
          </w:p>
        </w:tc>
        <w:tc>
          <w:tcPr>
            <w:tcW w:w="1440" w:type="dxa"/>
          </w:tcPr>
          <w:p w14:paraId="76950B4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89.13</w:t>
            </w:r>
          </w:p>
        </w:tc>
        <w:tc>
          <w:tcPr>
            <w:tcW w:w="1440" w:type="dxa"/>
          </w:tcPr>
          <w:p w14:paraId="4EDDE71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67.91</w:t>
            </w:r>
          </w:p>
        </w:tc>
        <w:tc>
          <w:tcPr>
            <w:tcW w:w="1440" w:type="dxa"/>
          </w:tcPr>
          <w:p w14:paraId="31F6A6B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21.05</w:t>
            </w:r>
          </w:p>
        </w:tc>
        <w:tc>
          <w:tcPr>
            <w:tcW w:w="1440" w:type="dxa"/>
          </w:tcPr>
          <w:p w14:paraId="5E67442D"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3A87BAD0" w14:textId="77777777">
        <w:tc>
          <w:tcPr>
            <w:tcW w:w="1440" w:type="dxa"/>
          </w:tcPr>
          <w:p w14:paraId="729A58A4" w14:textId="77777777" w:rsidR="00B2535D" w:rsidRPr="006218EF" w:rsidRDefault="00000000">
            <w:pPr>
              <w:rPr>
                <w:rFonts w:asciiTheme="majorBidi" w:hAnsiTheme="majorBidi" w:cstheme="majorBidi"/>
              </w:rPr>
            </w:pPr>
          </w:p>
        </w:tc>
        <w:tc>
          <w:tcPr>
            <w:tcW w:w="1440" w:type="dxa"/>
          </w:tcPr>
          <w:p w14:paraId="26477D1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w:t>
            </w:r>
          </w:p>
        </w:tc>
        <w:tc>
          <w:tcPr>
            <w:tcW w:w="1440" w:type="dxa"/>
          </w:tcPr>
          <w:p w14:paraId="1F96E2C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88.96</w:t>
            </w:r>
          </w:p>
        </w:tc>
        <w:tc>
          <w:tcPr>
            <w:tcW w:w="1440" w:type="dxa"/>
          </w:tcPr>
          <w:p w14:paraId="7A85C23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67.82</w:t>
            </w:r>
          </w:p>
        </w:tc>
        <w:tc>
          <w:tcPr>
            <w:tcW w:w="1440" w:type="dxa"/>
          </w:tcPr>
          <w:p w14:paraId="787838A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20.98</w:t>
            </w:r>
          </w:p>
        </w:tc>
        <w:tc>
          <w:tcPr>
            <w:tcW w:w="1440" w:type="dxa"/>
          </w:tcPr>
          <w:p w14:paraId="372250E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3564ED9B" w14:textId="77777777">
        <w:tc>
          <w:tcPr>
            <w:tcW w:w="1440" w:type="dxa"/>
          </w:tcPr>
          <w:p w14:paraId="04169D2D" w14:textId="77777777" w:rsidR="00B2535D" w:rsidRPr="006218EF" w:rsidRDefault="00000000">
            <w:pPr>
              <w:rPr>
                <w:rFonts w:asciiTheme="majorBidi" w:hAnsiTheme="majorBidi" w:cstheme="majorBidi"/>
              </w:rPr>
            </w:pPr>
          </w:p>
        </w:tc>
        <w:tc>
          <w:tcPr>
            <w:tcW w:w="1440" w:type="dxa"/>
          </w:tcPr>
          <w:p w14:paraId="7298722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440" w:type="dxa"/>
          </w:tcPr>
          <w:p w14:paraId="5D5F515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88.78</w:t>
            </w:r>
          </w:p>
        </w:tc>
        <w:tc>
          <w:tcPr>
            <w:tcW w:w="1440" w:type="dxa"/>
          </w:tcPr>
          <w:p w14:paraId="2CBFC86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67.74</w:t>
            </w:r>
          </w:p>
        </w:tc>
        <w:tc>
          <w:tcPr>
            <w:tcW w:w="1440" w:type="dxa"/>
          </w:tcPr>
          <w:p w14:paraId="5476E1F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20.95</w:t>
            </w:r>
          </w:p>
        </w:tc>
        <w:tc>
          <w:tcPr>
            <w:tcW w:w="1440" w:type="dxa"/>
          </w:tcPr>
          <w:p w14:paraId="6FC6B6E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7E92CB2D" w14:textId="77777777">
        <w:tc>
          <w:tcPr>
            <w:tcW w:w="1440" w:type="dxa"/>
          </w:tcPr>
          <w:p w14:paraId="7BFC13AB"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&gt;94% on supplemental oxygen</w:t>
            </w:r>
          </w:p>
        </w:tc>
        <w:tc>
          <w:tcPr>
            <w:tcW w:w="1440" w:type="dxa"/>
          </w:tcPr>
          <w:p w14:paraId="108B887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w:t>
            </w:r>
          </w:p>
        </w:tc>
        <w:tc>
          <w:tcPr>
            <w:tcW w:w="1440" w:type="dxa"/>
          </w:tcPr>
          <w:p w14:paraId="53FE6B0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2.97</w:t>
            </w:r>
          </w:p>
        </w:tc>
        <w:tc>
          <w:tcPr>
            <w:tcW w:w="1440" w:type="dxa"/>
          </w:tcPr>
          <w:p w14:paraId="625D082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15.97</w:t>
            </w:r>
          </w:p>
        </w:tc>
        <w:tc>
          <w:tcPr>
            <w:tcW w:w="1440" w:type="dxa"/>
          </w:tcPr>
          <w:p w14:paraId="260E3F0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-8.83</w:t>
            </w:r>
          </w:p>
        </w:tc>
        <w:tc>
          <w:tcPr>
            <w:tcW w:w="1440" w:type="dxa"/>
          </w:tcPr>
          <w:p w14:paraId="0B956D67"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04BF9452" w14:textId="77777777">
        <w:tc>
          <w:tcPr>
            <w:tcW w:w="1440" w:type="dxa"/>
          </w:tcPr>
          <w:p w14:paraId="6089777B" w14:textId="77777777" w:rsidR="00B2535D" w:rsidRPr="006218EF" w:rsidRDefault="00000000">
            <w:pPr>
              <w:rPr>
                <w:rFonts w:asciiTheme="majorBidi" w:hAnsiTheme="majorBidi" w:cstheme="majorBidi"/>
              </w:rPr>
            </w:pPr>
          </w:p>
        </w:tc>
        <w:tc>
          <w:tcPr>
            <w:tcW w:w="1440" w:type="dxa"/>
          </w:tcPr>
          <w:p w14:paraId="14B9868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w:t>
            </w:r>
          </w:p>
        </w:tc>
        <w:tc>
          <w:tcPr>
            <w:tcW w:w="1440" w:type="dxa"/>
          </w:tcPr>
          <w:p w14:paraId="2C6A782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3.07</w:t>
            </w:r>
          </w:p>
        </w:tc>
        <w:tc>
          <w:tcPr>
            <w:tcW w:w="1440" w:type="dxa"/>
          </w:tcPr>
          <w:p w14:paraId="0B914AB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16.06</w:t>
            </w:r>
          </w:p>
        </w:tc>
        <w:tc>
          <w:tcPr>
            <w:tcW w:w="1440" w:type="dxa"/>
          </w:tcPr>
          <w:p w14:paraId="5FEC055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-8.82</w:t>
            </w:r>
          </w:p>
        </w:tc>
        <w:tc>
          <w:tcPr>
            <w:tcW w:w="1440" w:type="dxa"/>
          </w:tcPr>
          <w:p w14:paraId="7C953FDA"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03983303" w14:textId="77777777">
        <w:tc>
          <w:tcPr>
            <w:tcW w:w="1440" w:type="dxa"/>
          </w:tcPr>
          <w:p w14:paraId="44A9C6A9" w14:textId="77777777" w:rsidR="00B2535D" w:rsidRPr="006218EF" w:rsidRDefault="00000000">
            <w:pPr>
              <w:rPr>
                <w:rFonts w:asciiTheme="majorBidi" w:hAnsiTheme="majorBidi" w:cstheme="majorBidi"/>
              </w:rPr>
            </w:pPr>
          </w:p>
        </w:tc>
        <w:tc>
          <w:tcPr>
            <w:tcW w:w="1440" w:type="dxa"/>
          </w:tcPr>
          <w:p w14:paraId="4037161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440" w:type="dxa"/>
          </w:tcPr>
          <w:p w14:paraId="1C56476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3.13</w:t>
            </w:r>
          </w:p>
        </w:tc>
        <w:tc>
          <w:tcPr>
            <w:tcW w:w="1440" w:type="dxa"/>
          </w:tcPr>
          <w:p w14:paraId="34FDB08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16.14</w:t>
            </w:r>
          </w:p>
        </w:tc>
        <w:tc>
          <w:tcPr>
            <w:tcW w:w="1440" w:type="dxa"/>
          </w:tcPr>
          <w:p w14:paraId="036A05C9"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-8.80</w:t>
            </w:r>
          </w:p>
        </w:tc>
        <w:tc>
          <w:tcPr>
            <w:tcW w:w="1440" w:type="dxa"/>
          </w:tcPr>
          <w:p w14:paraId="156CA239"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&lt;0.001</w:t>
            </w:r>
          </w:p>
        </w:tc>
      </w:tr>
      <w:tr w:rsidR="00B2535D" w:rsidRPr="006218EF" w14:paraId="0AF832B3" w14:textId="77777777">
        <w:tc>
          <w:tcPr>
            <w:tcW w:w="1440" w:type="dxa"/>
          </w:tcPr>
          <w:p w14:paraId="00E9A674"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&gt;94% in room air</w:t>
            </w:r>
          </w:p>
        </w:tc>
        <w:tc>
          <w:tcPr>
            <w:tcW w:w="1440" w:type="dxa"/>
          </w:tcPr>
          <w:p w14:paraId="1EA351A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w:t>
            </w:r>
          </w:p>
        </w:tc>
        <w:tc>
          <w:tcPr>
            <w:tcW w:w="1440" w:type="dxa"/>
          </w:tcPr>
          <w:p w14:paraId="7A7F951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33.52</w:t>
            </w:r>
          </w:p>
        </w:tc>
        <w:tc>
          <w:tcPr>
            <w:tcW w:w="1440" w:type="dxa"/>
          </w:tcPr>
          <w:p w14:paraId="0B882FA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8.46</w:t>
            </w:r>
          </w:p>
        </w:tc>
        <w:tc>
          <w:tcPr>
            <w:tcW w:w="1440" w:type="dxa"/>
          </w:tcPr>
          <w:p w14:paraId="0299A94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2.04</w:t>
            </w:r>
          </w:p>
        </w:tc>
        <w:tc>
          <w:tcPr>
            <w:tcW w:w="1440" w:type="dxa"/>
          </w:tcPr>
          <w:p w14:paraId="5C001A27"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0.020</w:t>
            </w:r>
          </w:p>
        </w:tc>
      </w:tr>
      <w:tr w:rsidR="00B2535D" w:rsidRPr="006218EF" w14:paraId="29DD4E03" w14:textId="77777777">
        <w:tc>
          <w:tcPr>
            <w:tcW w:w="1440" w:type="dxa"/>
          </w:tcPr>
          <w:p w14:paraId="6EBDB00D" w14:textId="77777777" w:rsidR="00B2535D" w:rsidRPr="006218EF" w:rsidRDefault="00000000">
            <w:pPr>
              <w:rPr>
                <w:rFonts w:asciiTheme="majorBidi" w:hAnsiTheme="majorBidi" w:cstheme="majorBidi"/>
              </w:rPr>
            </w:pPr>
          </w:p>
        </w:tc>
        <w:tc>
          <w:tcPr>
            <w:tcW w:w="1440" w:type="dxa"/>
          </w:tcPr>
          <w:p w14:paraId="7E17D74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w:t>
            </w:r>
          </w:p>
        </w:tc>
        <w:tc>
          <w:tcPr>
            <w:tcW w:w="1440" w:type="dxa"/>
          </w:tcPr>
          <w:p w14:paraId="73ABE3D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33.31</w:t>
            </w:r>
          </w:p>
        </w:tc>
        <w:tc>
          <w:tcPr>
            <w:tcW w:w="1440" w:type="dxa"/>
          </w:tcPr>
          <w:p w14:paraId="244F94F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8.37</w:t>
            </w:r>
          </w:p>
        </w:tc>
        <w:tc>
          <w:tcPr>
            <w:tcW w:w="1440" w:type="dxa"/>
          </w:tcPr>
          <w:p w14:paraId="1C1322C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2.03</w:t>
            </w:r>
          </w:p>
        </w:tc>
        <w:tc>
          <w:tcPr>
            <w:tcW w:w="1440" w:type="dxa"/>
          </w:tcPr>
          <w:p w14:paraId="2528D0C1"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0.020</w:t>
            </w:r>
          </w:p>
        </w:tc>
      </w:tr>
      <w:tr w:rsidR="00B2535D" w:rsidRPr="006218EF" w14:paraId="7E675676" w14:textId="77777777">
        <w:tc>
          <w:tcPr>
            <w:tcW w:w="1440" w:type="dxa"/>
          </w:tcPr>
          <w:p w14:paraId="2A069106" w14:textId="77777777" w:rsidR="00B2535D" w:rsidRPr="006218EF" w:rsidRDefault="00000000">
            <w:pPr>
              <w:rPr>
                <w:rFonts w:asciiTheme="majorBidi" w:hAnsiTheme="majorBidi" w:cstheme="majorBidi"/>
              </w:rPr>
            </w:pPr>
          </w:p>
        </w:tc>
        <w:tc>
          <w:tcPr>
            <w:tcW w:w="1440" w:type="dxa"/>
          </w:tcPr>
          <w:p w14:paraId="58F6550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440" w:type="dxa"/>
          </w:tcPr>
          <w:p w14:paraId="7D2953D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33.26</w:t>
            </w:r>
          </w:p>
        </w:tc>
        <w:tc>
          <w:tcPr>
            <w:tcW w:w="1440" w:type="dxa"/>
          </w:tcPr>
          <w:p w14:paraId="358379C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8.29</w:t>
            </w:r>
          </w:p>
        </w:tc>
        <w:tc>
          <w:tcPr>
            <w:tcW w:w="1440" w:type="dxa"/>
          </w:tcPr>
          <w:p w14:paraId="0FE403E4"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2.00</w:t>
            </w:r>
          </w:p>
        </w:tc>
        <w:tc>
          <w:tcPr>
            <w:tcW w:w="1440" w:type="dxa"/>
          </w:tcPr>
          <w:p w14:paraId="3975FC93"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0.022</w:t>
            </w:r>
          </w:p>
        </w:tc>
      </w:tr>
      <w:tr w:rsidR="00B2535D" w:rsidRPr="006218EF" w14:paraId="1E5172AF" w14:textId="77777777">
        <w:tc>
          <w:tcPr>
            <w:tcW w:w="1440" w:type="dxa"/>
          </w:tcPr>
          <w:p w14:paraId="5D6CDC82"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≥98% on supplemental oxygen</w:t>
            </w:r>
          </w:p>
        </w:tc>
        <w:tc>
          <w:tcPr>
            <w:tcW w:w="1440" w:type="dxa"/>
          </w:tcPr>
          <w:p w14:paraId="345459F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w:t>
            </w:r>
          </w:p>
        </w:tc>
        <w:tc>
          <w:tcPr>
            <w:tcW w:w="1440" w:type="dxa"/>
          </w:tcPr>
          <w:p w14:paraId="230B4FE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0.31</w:t>
            </w:r>
          </w:p>
        </w:tc>
        <w:tc>
          <w:tcPr>
            <w:tcW w:w="1440" w:type="dxa"/>
          </w:tcPr>
          <w:p w14:paraId="040583E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1.04</w:t>
            </w:r>
          </w:p>
        </w:tc>
        <w:tc>
          <w:tcPr>
            <w:tcW w:w="1440" w:type="dxa"/>
          </w:tcPr>
          <w:p w14:paraId="62A2CC4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-0.59</w:t>
            </w:r>
          </w:p>
        </w:tc>
        <w:tc>
          <w:tcPr>
            <w:tcW w:w="1440" w:type="dxa"/>
          </w:tcPr>
          <w:p w14:paraId="1A829316"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0.006</w:t>
            </w:r>
          </w:p>
        </w:tc>
      </w:tr>
      <w:tr w:rsidR="00B2535D" w:rsidRPr="006218EF" w14:paraId="3437B7B7" w14:textId="77777777">
        <w:tc>
          <w:tcPr>
            <w:tcW w:w="1440" w:type="dxa"/>
          </w:tcPr>
          <w:p w14:paraId="35A96630" w14:textId="77777777" w:rsidR="00B2535D" w:rsidRPr="006218EF" w:rsidRDefault="00000000">
            <w:pPr>
              <w:rPr>
                <w:rFonts w:asciiTheme="majorBidi" w:hAnsiTheme="majorBidi" w:cstheme="majorBidi"/>
              </w:rPr>
            </w:pPr>
          </w:p>
        </w:tc>
        <w:tc>
          <w:tcPr>
            <w:tcW w:w="1440" w:type="dxa"/>
          </w:tcPr>
          <w:p w14:paraId="3EC2054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w:t>
            </w:r>
          </w:p>
        </w:tc>
        <w:tc>
          <w:tcPr>
            <w:tcW w:w="1440" w:type="dxa"/>
          </w:tcPr>
          <w:p w14:paraId="34510CF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0.36</w:t>
            </w:r>
          </w:p>
        </w:tc>
        <w:tc>
          <w:tcPr>
            <w:tcW w:w="1440" w:type="dxa"/>
          </w:tcPr>
          <w:p w14:paraId="246C5FD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1.04</w:t>
            </w:r>
          </w:p>
        </w:tc>
        <w:tc>
          <w:tcPr>
            <w:tcW w:w="1440" w:type="dxa"/>
          </w:tcPr>
          <w:p w14:paraId="6CA48BD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-0.64</w:t>
            </w:r>
          </w:p>
        </w:tc>
        <w:tc>
          <w:tcPr>
            <w:tcW w:w="1440" w:type="dxa"/>
          </w:tcPr>
          <w:p w14:paraId="7F95E323"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0.008</w:t>
            </w:r>
          </w:p>
        </w:tc>
      </w:tr>
      <w:tr w:rsidR="00B2535D" w:rsidRPr="006218EF" w14:paraId="70B294FD" w14:textId="77777777">
        <w:tc>
          <w:tcPr>
            <w:tcW w:w="1440" w:type="dxa"/>
          </w:tcPr>
          <w:p w14:paraId="588FC703" w14:textId="77777777" w:rsidR="00B2535D" w:rsidRPr="006218EF" w:rsidRDefault="00000000">
            <w:pPr>
              <w:rPr>
                <w:rFonts w:asciiTheme="majorBidi" w:hAnsiTheme="majorBidi" w:cstheme="majorBidi"/>
              </w:rPr>
            </w:pPr>
          </w:p>
        </w:tc>
        <w:tc>
          <w:tcPr>
            <w:tcW w:w="1440" w:type="dxa"/>
          </w:tcPr>
          <w:p w14:paraId="1ED2AEA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440" w:type="dxa"/>
          </w:tcPr>
          <w:p w14:paraId="13824FF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0.44</w:t>
            </w:r>
          </w:p>
        </w:tc>
        <w:tc>
          <w:tcPr>
            <w:tcW w:w="1440" w:type="dxa"/>
          </w:tcPr>
          <w:p w14:paraId="0941E19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0.97</w:t>
            </w:r>
          </w:p>
        </w:tc>
        <w:tc>
          <w:tcPr>
            <w:tcW w:w="1440" w:type="dxa"/>
          </w:tcPr>
          <w:p w14:paraId="3F7910B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-0.68</w:t>
            </w:r>
          </w:p>
        </w:tc>
        <w:tc>
          <w:tcPr>
            <w:tcW w:w="1440" w:type="dxa"/>
          </w:tcPr>
          <w:p w14:paraId="228202C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0.011</w:t>
            </w:r>
          </w:p>
        </w:tc>
      </w:tr>
      <w:tr w:rsidR="00B2535D" w:rsidRPr="006218EF" w14:paraId="6DC8C144" w14:textId="77777777">
        <w:tc>
          <w:tcPr>
            <w:tcW w:w="1440" w:type="dxa"/>
          </w:tcPr>
          <w:p w14:paraId="0E0AAD4B"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≥98% in room air</w:t>
            </w:r>
          </w:p>
        </w:tc>
        <w:tc>
          <w:tcPr>
            <w:tcW w:w="1440" w:type="dxa"/>
          </w:tcPr>
          <w:p w14:paraId="4AA6C1A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w:t>
            </w:r>
          </w:p>
        </w:tc>
        <w:tc>
          <w:tcPr>
            <w:tcW w:w="1440" w:type="dxa"/>
          </w:tcPr>
          <w:p w14:paraId="7A5F1DD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4.83</w:t>
            </w:r>
          </w:p>
        </w:tc>
        <w:tc>
          <w:tcPr>
            <w:tcW w:w="1440" w:type="dxa"/>
          </w:tcPr>
          <w:p w14:paraId="2E08D7F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0.49</w:t>
            </w:r>
          </w:p>
        </w:tc>
        <w:tc>
          <w:tcPr>
            <w:tcW w:w="1440" w:type="dxa"/>
          </w:tcPr>
          <w:p w14:paraId="2450DE6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1.06</w:t>
            </w:r>
          </w:p>
        </w:tc>
        <w:tc>
          <w:tcPr>
            <w:tcW w:w="1440" w:type="dxa"/>
          </w:tcPr>
          <w:p w14:paraId="4D7071C0"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0.022</w:t>
            </w:r>
          </w:p>
        </w:tc>
      </w:tr>
      <w:tr w:rsidR="00B2535D" w:rsidRPr="006218EF" w14:paraId="40DBE362" w14:textId="77777777">
        <w:tc>
          <w:tcPr>
            <w:tcW w:w="1440" w:type="dxa"/>
          </w:tcPr>
          <w:p w14:paraId="49AB4AD5" w14:textId="77777777" w:rsidR="00B2535D" w:rsidRPr="006218EF" w:rsidRDefault="00000000">
            <w:pPr>
              <w:rPr>
                <w:rFonts w:asciiTheme="majorBidi" w:hAnsiTheme="majorBidi" w:cstheme="majorBidi"/>
              </w:rPr>
            </w:pPr>
          </w:p>
        </w:tc>
        <w:tc>
          <w:tcPr>
            <w:tcW w:w="1440" w:type="dxa"/>
          </w:tcPr>
          <w:p w14:paraId="4B62B46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w:t>
            </w:r>
          </w:p>
        </w:tc>
        <w:tc>
          <w:tcPr>
            <w:tcW w:w="1440" w:type="dxa"/>
          </w:tcPr>
          <w:p w14:paraId="24AFCA4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4.77</w:t>
            </w:r>
          </w:p>
        </w:tc>
        <w:tc>
          <w:tcPr>
            <w:tcW w:w="1440" w:type="dxa"/>
          </w:tcPr>
          <w:p w14:paraId="06EEFC9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0.43</w:t>
            </w:r>
          </w:p>
        </w:tc>
        <w:tc>
          <w:tcPr>
            <w:tcW w:w="1440" w:type="dxa"/>
          </w:tcPr>
          <w:p w14:paraId="195D636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0.97</w:t>
            </w:r>
          </w:p>
        </w:tc>
        <w:tc>
          <w:tcPr>
            <w:tcW w:w="1440" w:type="dxa"/>
          </w:tcPr>
          <w:p w14:paraId="2EBA6C5C"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0.022</w:t>
            </w:r>
          </w:p>
        </w:tc>
      </w:tr>
      <w:tr w:rsidR="00B2535D" w:rsidRPr="006218EF" w14:paraId="02BD51AD" w14:textId="77777777">
        <w:tc>
          <w:tcPr>
            <w:tcW w:w="1440" w:type="dxa"/>
          </w:tcPr>
          <w:p w14:paraId="4EAEF7E6" w14:textId="77777777" w:rsidR="00B2535D" w:rsidRPr="006218EF" w:rsidRDefault="00000000">
            <w:pPr>
              <w:rPr>
                <w:rFonts w:asciiTheme="majorBidi" w:hAnsiTheme="majorBidi" w:cstheme="majorBidi"/>
              </w:rPr>
            </w:pPr>
          </w:p>
        </w:tc>
        <w:tc>
          <w:tcPr>
            <w:tcW w:w="1440" w:type="dxa"/>
          </w:tcPr>
          <w:p w14:paraId="29690F7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1440" w:type="dxa"/>
          </w:tcPr>
          <w:p w14:paraId="3E832B1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4.75</w:t>
            </w:r>
          </w:p>
        </w:tc>
        <w:tc>
          <w:tcPr>
            <w:tcW w:w="1440" w:type="dxa"/>
          </w:tcPr>
          <w:p w14:paraId="4917CEB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0.38</w:t>
            </w:r>
          </w:p>
        </w:tc>
        <w:tc>
          <w:tcPr>
            <w:tcW w:w="1440" w:type="dxa"/>
          </w:tcPr>
          <w:p w14:paraId="316139E3"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0.90</w:t>
            </w:r>
          </w:p>
        </w:tc>
        <w:tc>
          <w:tcPr>
            <w:tcW w:w="1440" w:type="dxa"/>
          </w:tcPr>
          <w:p w14:paraId="79F68E48"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0.026</w:t>
            </w:r>
          </w:p>
        </w:tc>
      </w:tr>
    </w:tbl>
    <w:p w14:paraId="33F3148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i/>
          <w:sz w:val="17"/>
        </w:rPr>
        <w:t>Median values per arm and median paired difference (automated − manual); p from Wilcoxon signed-rank test. Conclusions are unchanged across the lag values tested.</w:t>
      </w:r>
    </w:p>
    <w:p w14:paraId="0F66EE6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rPr>
        <w:br w:type="page"/>
      </w:r>
    </w:p>
    <w:p w14:paraId="7AD5168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rPr>
        <w:lastRenderedPageBreak/>
        <w:t xml:space="preserve">Supplementary Table S6. </w:t>
      </w:r>
      <w:r w:rsidRPr="006218EF">
        <w:rPr>
          <w:rFonts w:asciiTheme="majorBidi" w:hAnsiTheme="majorBidi" w:cstheme="majorBidi" w:ascii="Times New Roman" w:hAnsi="Times New Roman" w:eastAsia="Times New Roman" w:cs="Times New Roman"/>
        </w:rPr>
        <w:t>Linear mixed-effects model: treatment effect adjusted for period (random intercept per infant).</w:t>
      </w:r>
    </w:p>
    <w:tbl>
      <w:tblPr>
        <w:tblStyle w:val="TableGrid"/>
        <w:tblW w:w="0" w:type="auto"/>
        <w:tblLook w:val="04A0" w:firstRow="1" w:lastRow="0" w:firstColumn="1" w:lastColumn="0" w:noHBand="0" w:noVBand="1"/>
      </w:tblPr>
      <w:tblGrid>
        <w:gridCol w:w="1022"/>
        <w:gridCol w:w="967"/>
        <w:gridCol w:w="1419"/>
        <w:gridCol w:w="914"/>
        <w:gridCol w:w="1064"/>
        <w:gridCol w:w="952"/>
        <w:gridCol w:w="952"/>
        <w:gridCol w:w="1566"/>
      </w:tblGrid>
      <w:tr w:rsidR="00B2535D" w:rsidRPr="006218EF" w14:paraId="4F361AAE" w14:textId="77777777">
        <w:tc>
          <w:tcPr>
            <w:tcW w:w="1080" w:type="dxa"/>
          </w:tcPr>
          <w:p w14:paraId="5BCEE1F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Outcome</w:t>
            </w:r>
          </w:p>
        </w:tc>
        <w:tc>
          <w:tcPr>
            <w:tcW w:w="1080" w:type="dxa"/>
          </w:tcPr>
          <w:p w14:paraId="2AC0546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Infants</w:t>
            </w:r>
          </w:p>
        </w:tc>
        <w:tc>
          <w:tcPr>
            <w:tcW w:w="1080" w:type="dxa"/>
          </w:tcPr>
          <w:p w14:paraId="2F7263F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Treatment effect (Auto−Manual)</w:t>
            </w:r>
          </w:p>
        </w:tc>
        <w:tc>
          <w:tcPr>
            <w:tcW w:w="1080" w:type="dxa"/>
          </w:tcPr>
          <w:p w14:paraId="5272845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95% CI</w:t>
            </w:r>
          </w:p>
        </w:tc>
        <w:tc>
          <w:tcPr>
            <w:tcW w:w="1080" w:type="dxa"/>
          </w:tcPr>
          <w:p w14:paraId="0E4C475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Treatment p</w:t>
            </w:r>
          </w:p>
        </w:tc>
        <w:tc>
          <w:tcPr>
            <w:tcW w:w="1080" w:type="dxa"/>
          </w:tcPr>
          <w:p w14:paraId="1F58A10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Period effect</w:t>
            </w:r>
          </w:p>
        </w:tc>
        <w:tc>
          <w:tcPr>
            <w:tcW w:w="1080" w:type="dxa"/>
          </w:tcPr>
          <w:p w14:paraId="26256E2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Period p</w:t>
            </w:r>
          </w:p>
        </w:tc>
        <w:tc>
          <w:tcPr>
            <w:tcW w:w="1080" w:type="dxa"/>
          </w:tcPr>
          <w:p w14:paraId="04FF3F9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Method</w:t>
            </w:r>
          </w:p>
        </w:tc>
      </w:tr>
      <w:tr w:rsidR="00B2535D" w:rsidRPr="006218EF" w14:paraId="4F8E6F18" w14:textId="77777777">
        <w:tc>
          <w:tcPr>
            <w:tcW w:w="1080" w:type="dxa"/>
          </w:tcPr>
          <w:p w14:paraId="69AA54DC"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(primary)</w:t>
            </w:r>
          </w:p>
        </w:tc>
        <w:tc>
          <w:tcPr>
            <w:tcW w:w="1080" w:type="dxa"/>
          </w:tcPr>
          <w:p w14:paraId="468658F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080" w:type="dxa"/>
          </w:tcPr>
          <w:p w14:paraId="2B1085F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14.68</w:t>
            </w:r>
          </w:p>
        </w:tc>
        <w:tc>
          <w:tcPr>
            <w:tcW w:w="1080" w:type="dxa"/>
          </w:tcPr>
          <w:p w14:paraId="33EFA34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7.07 to 22.3</w:t>
            </w:r>
          </w:p>
        </w:tc>
        <w:tc>
          <w:tcPr>
            <w:tcW w:w="1080" w:type="dxa"/>
          </w:tcPr>
          <w:p w14:paraId="0B57B92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&lt;0.001</w:t>
            </w:r>
          </w:p>
        </w:tc>
        <w:tc>
          <w:tcPr>
            <w:tcW w:w="1080" w:type="dxa"/>
          </w:tcPr>
          <w:p w14:paraId="3F65F4C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-4.96</w:t>
            </w:r>
          </w:p>
        </w:tc>
        <w:tc>
          <w:tcPr>
            <w:tcW w:w="1080" w:type="dxa"/>
          </w:tcPr>
          <w:p w14:paraId="456BCB8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0.202</w:t>
            </w:r>
          </w:p>
        </w:tc>
        <w:tc>
          <w:tcPr>
            <w:tcW w:w="1080" w:type="dxa"/>
          </w:tcPr>
          <w:p w14:paraId="536B1EE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MixedLM(lbfgs)</w:t>
            </w:r>
          </w:p>
        </w:tc>
      </w:tr>
      <w:tr w:rsidR="00B2535D" w:rsidRPr="006218EF" w14:paraId="7E8137D7" w14:textId="77777777">
        <w:tc>
          <w:tcPr>
            <w:tcW w:w="1080" w:type="dxa"/>
          </w:tcPr>
          <w:p w14:paraId="2648D55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w:t>
            </w:r>
          </w:p>
        </w:tc>
        <w:tc>
          <w:tcPr>
            <w:tcW w:w="1080" w:type="dxa"/>
          </w:tcPr>
          <w:p w14:paraId="532E555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080" w:type="dxa"/>
          </w:tcPr>
          <w:p w14:paraId="338C841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22.77</w:t>
            </w:r>
          </w:p>
        </w:tc>
        <w:tc>
          <w:tcPr>
            <w:tcW w:w="1080" w:type="dxa"/>
          </w:tcPr>
          <w:p w14:paraId="30B3EA2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14.73 to 30.82</w:t>
            </w:r>
          </w:p>
        </w:tc>
        <w:tc>
          <w:tcPr>
            <w:tcW w:w="1080" w:type="dxa"/>
          </w:tcPr>
          <w:p w14:paraId="012BA44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&lt;0.001</w:t>
            </w:r>
          </w:p>
        </w:tc>
        <w:tc>
          <w:tcPr>
            <w:tcW w:w="1080" w:type="dxa"/>
          </w:tcPr>
          <w:p w14:paraId="024B03A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0.75</w:t>
            </w:r>
          </w:p>
        </w:tc>
        <w:tc>
          <w:tcPr>
            <w:tcW w:w="1080" w:type="dxa"/>
          </w:tcPr>
          <w:p w14:paraId="12D7E3C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0.855</w:t>
            </w:r>
          </w:p>
        </w:tc>
        <w:tc>
          <w:tcPr>
            <w:tcW w:w="1080" w:type="dxa"/>
          </w:tcPr>
          <w:p w14:paraId="7F4B156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MixedLM(powell)</w:t>
            </w:r>
          </w:p>
        </w:tc>
      </w:tr>
      <w:tr w:rsidR="00B2535D" w:rsidRPr="006218EF" w14:paraId="344B5A2F" w14:textId="77777777">
        <w:tc>
          <w:tcPr>
            <w:tcW w:w="1080" w:type="dxa"/>
          </w:tcPr>
          <w:p w14:paraId="3E4841D8"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&lt;90%</w:t>
            </w:r>
          </w:p>
        </w:tc>
        <w:tc>
          <w:tcPr>
            <w:tcW w:w="1080" w:type="dxa"/>
          </w:tcPr>
          <w:p w14:paraId="7512D65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080" w:type="dxa"/>
          </w:tcPr>
          <w:p w14:paraId="6EB6478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-8.48</w:t>
            </w:r>
          </w:p>
        </w:tc>
        <w:tc>
          <w:tcPr>
            <w:tcW w:w="1080" w:type="dxa"/>
          </w:tcPr>
          <w:p w14:paraId="61E4255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-13.29 to -3.68</w:t>
            </w:r>
          </w:p>
        </w:tc>
        <w:tc>
          <w:tcPr>
            <w:tcW w:w="1080" w:type="dxa"/>
          </w:tcPr>
          <w:p w14:paraId="087A810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&lt;0.001</w:t>
            </w:r>
          </w:p>
        </w:tc>
        <w:tc>
          <w:tcPr>
            <w:tcW w:w="1080" w:type="dxa"/>
          </w:tcPr>
          <w:p w14:paraId="5EB5E43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7.89</w:t>
            </w:r>
          </w:p>
        </w:tc>
        <w:tc>
          <w:tcPr>
            <w:tcW w:w="1080" w:type="dxa"/>
          </w:tcPr>
          <w:p w14:paraId="030185B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0.001</w:t>
            </w:r>
          </w:p>
        </w:tc>
        <w:tc>
          <w:tcPr>
            <w:tcW w:w="1080" w:type="dxa"/>
          </w:tcPr>
          <w:p w14:paraId="6C73DF5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MixedLM(lbfgs)</w:t>
            </w:r>
          </w:p>
        </w:tc>
      </w:tr>
      <w:tr w:rsidR="00B2535D" w:rsidRPr="006218EF" w14:paraId="6687E44E" w14:textId="77777777">
        <w:tc>
          <w:tcPr>
            <w:tcW w:w="1080" w:type="dxa"/>
          </w:tcPr>
          <w:p w14:paraId="49CF7E30"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&lt;80%</w:t>
            </w:r>
          </w:p>
        </w:tc>
        <w:tc>
          <w:tcPr>
            <w:tcW w:w="1080" w:type="dxa"/>
          </w:tcPr>
          <w:p w14:paraId="3828CB5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080" w:type="dxa"/>
          </w:tcPr>
          <w:p w14:paraId="100E4CA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1080" w:type="dxa"/>
          </w:tcPr>
          <w:p w14:paraId="0FA09B4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-4.51 to -0.5</w:t>
            </w:r>
          </w:p>
        </w:tc>
        <w:tc>
          <w:tcPr>
            <w:tcW w:w="1080" w:type="dxa"/>
          </w:tcPr>
          <w:p w14:paraId="1F7109F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0.014</w:t>
            </w:r>
          </w:p>
        </w:tc>
        <w:tc>
          <w:tcPr>
            <w:tcW w:w="1080" w:type="dxa"/>
          </w:tcPr>
          <w:p w14:paraId="4E98448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1.53</w:t>
            </w:r>
          </w:p>
        </w:tc>
        <w:tc>
          <w:tcPr>
            <w:tcW w:w="1080" w:type="dxa"/>
          </w:tcPr>
          <w:p w14:paraId="4289322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0.133</w:t>
            </w:r>
          </w:p>
        </w:tc>
        <w:tc>
          <w:tcPr>
            <w:tcW w:w="1080" w:type="dxa"/>
          </w:tcPr>
          <w:p w14:paraId="2454DBF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MixedLM(powell)</w:t>
            </w:r>
          </w:p>
        </w:tc>
      </w:tr>
    </w:tbl>
    <w:p w14:paraId="064E600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i/>
          <w:sz w:val="17"/>
        </w:rPr>
        <w:t>Treatment effect = automated − manual (percentage points) from a model with fixed effects for treatment and period and a random intercept per infant. Where the between-infant variance approached zero, an OLS model with infant-clustered standard errors was used (noted in Method).</w:t>
      </w:r>
    </w:p>
    <w:p w14:paraId="07C792C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rPr>
        <w:br w:type="page"/>
      </w:r>
    </w:p>
    <w:p w14:paraId="0E570E7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rPr>
        <w:lastRenderedPageBreak/>
        <w:t xml:space="preserve">Supplementary Table S7. </w:t>
      </w:r>
      <w:r w:rsidRPr="006218EF">
        <w:rPr>
          <w:rFonts w:asciiTheme="majorBidi" w:hAnsiTheme="majorBidi" w:cstheme="majorBidi" w:ascii="Times New Roman" w:hAnsi="Times New Roman" w:eastAsia="Times New Roman" w:cs="Times New Roman"/>
        </w:rPr>
        <w:t>Full effect-size table for all outcomes (paired, n=25).</w:t>
      </w:r>
    </w:p>
    <w:tbl>
      <w:tblPr>
        <w:tblStyle w:val="TableGrid"/>
        <w:tblW w:w="0" w:type="auto"/>
        <w:tblLook w:val="04A0" w:firstRow="1" w:lastRow="0" w:firstColumn="1" w:lastColumn="0" w:noHBand="0" w:noVBand="1"/>
      </w:tblPr>
      <w:tblGrid>
        <w:gridCol w:w="1277"/>
        <w:gridCol w:w="921"/>
        <w:gridCol w:w="948"/>
        <w:gridCol w:w="950"/>
        <w:gridCol w:w="949"/>
        <w:gridCol w:w="949"/>
        <w:gridCol w:w="960"/>
        <w:gridCol w:w="943"/>
        <w:gridCol w:w="959"/>
      </w:tblGrid>
      <w:tr w:rsidR="00B2535D" w:rsidRPr="006218EF" w14:paraId="08C6EEC5" w14:textId="77777777">
        <w:tc>
          <w:tcPr>
            <w:tcW w:w="960" w:type="dxa"/>
          </w:tcPr>
          <w:p w14:paraId="3CD30F8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Outcome</w:t>
            </w:r>
          </w:p>
        </w:tc>
        <w:tc>
          <w:tcPr>
            <w:tcW w:w="960" w:type="dxa"/>
          </w:tcPr>
          <w:p w14:paraId="080854A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N</w:t>
            </w:r>
          </w:p>
        </w:tc>
        <w:tc>
          <w:tcPr>
            <w:tcW w:w="960" w:type="dxa"/>
          </w:tcPr>
          <w:p w14:paraId="42A4B95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Auto median</w:t>
            </w:r>
          </w:p>
        </w:tc>
        <w:tc>
          <w:tcPr>
            <w:tcW w:w="960" w:type="dxa"/>
          </w:tcPr>
          <w:p w14:paraId="44668E8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Manual median</w:t>
            </w:r>
          </w:p>
        </w:tc>
        <w:tc>
          <w:tcPr>
            <w:tcW w:w="960" w:type="dxa"/>
          </w:tcPr>
          <w:p w14:paraId="2D75AD2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Mean diff</w:t>
            </w:r>
          </w:p>
        </w:tc>
        <w:tc>
          <w:tcPr>
            <w:tcW w:w="960" w:type="dxa"/>
          </w:tcPr>
          <w:p w14:paraId="168167A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Mean diff 95% CI</w:t>
            </w:r>
          </w:p>
        </w:tc>
        <w:tc>
          <w:tcPr>
            <w:tcW w:w="960" w:type="dxa"/>
          </w:tcPr>
          <w:p w14:paraId="7D73008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Hodges-Lehmann</w:t>
            </w:r>
          </w:p>
        </w:tc>
        <w:tc>
          <w:tcPr>
            <w:tcW w:w="960" w:type="dxa"/>
          </w:tcPr>
          <w:p w14:paraId="3FE8537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Cohen dz</w:t>
            </w:r>
          </w:p>
        </w:tc>
        <w:tc>
          <w:tcPr>
            <w:tcW w:w="960" w:type="dxa"/>
          </w:tcPr>
          <w:p w14:paraId="4ED627F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b/>
                <w:sz w:val="18"/>
              </w:rPr>
              <w:t>Wilcoxon p</w:t>
            </w:r>
          </w:p>
        </w:tc>
      </w:tr>
      <w:tr w:rsidR="00B2535D" w:rsidRPr="006218EF" w14:paraId="68C39BFD" w14:textId="77777777">
        <w:tc>
          <w:tcPr>
            <w:tcW w:w="960" w:type="dxa"/>
          </w:tcPr>
          <w:p w14:paraId="52C2A11B"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(primary)</w:t>
            </w:r>
          </w:p>
        </w:tc>
        <w:tc>
          <w:tcPr>
            <w:tcW w:w="960" w:type="dxa"/>
          </w:tcPr>
          <w:p w14:paraId="0FAB62B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3CF72BD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55.93</w:t>
            </w:r>
          </w:p>
        </w:tc>
        <w:tc>
          <w:tcPr>
            <w:tcW w:w="960" w:type="dxa"/>
          </w:tcPr>
          <w:p w14:paraId="7159F91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37.76</w:t>
            </w:r>
          </w:p>
        </w:tc>
        <w:tc>
          <w:tcPr>
            <w:tcW w:w="960" w:type="dxa"/>
          </w:tcPr>
          <w:p w14:paraId="23B6290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14.49</w:t>
            </w:r>
          </w:p>
        </w:tc>
        <w:tc>
          <w:tcPr>
            <w:tcW w:w="960" w:type="dxa"/>
          </w:tcPr>
          <w:p w14:paraId="1E5179A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7.1 to 21.74</w:t>
            </w:r>
          </w:p>
        </w:tc>
        <w:tc>
          <w:tcPr>
            <w:tcW w:w="960" w:type="dxa"/>
          </w:tcPr>
          <w:p w14:paraId="36B5537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14.4</w:t>
            </w:r>
          </w:p>
        </w:tc>
        <w:tc>
          <w:tcPr>
            <w:tcW w:w="960" w:type="dxa"/>
          </w:tcPr>
          <w:p w14:paraId="654FB48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0.74</w:t>
            </w:r>
          </w:p>
        </w:tc>
        <w:tc>
          <w:tcPr>
            <w:tcW w:w="960" w:type="dxa"/>
          </w:tcPr>
          <w:p w14:paraId="3DCC7C2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0.007</w:t>
            </w:r>
          </w:p>
        </w:tc>
      </w:tr>
      <w:tr w:rsidR="00B2535D" w:rsidRPr="006218EF" w14:paraId="38F51AA7" w14:textId="77777777">
        <w:tc>
          <w:tcPr>
            <w:tcW w:w="960" w:type="dxa"/>
          </w:tcPr>
          <w:p w14:paraId="33441F1D"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Clinically-adjusted target range (</w:t>
            </w: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90–94% or &gt;94% in room air)</w:t>
            </w:r>
          </w:p>
        </w:tc>
        <w:tc>
          <w:tcPr>
            <w:tcW w:w="960" w:type="dxa"/>
          </w:tcPr>
          <w:p w14:paraId="576A6C1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28C1459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88.96</w:t>
            </w:r>
          </w:p>
        </w:tc>
        <w:tc>
          <w:tcPr>
            <w:tcW w:w="960" w:type="dxa"/>
          </w:tcPr>
          <w:p w14:paraId="19974AC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67.82</w:t>
            </w:r>
          </w:p>
        </w:tc>
        <w:tc>
          <w:tcPr>
            <w:tcW w:w="960" w:type="dxa"/>
          </w:tcPr>
          <w:p w14:paraId="5C1DAD5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22.8</w:t>
            </w:r>
          </w:p>
        </w:tc>
        <w:tc>
          <w:tcPr>
            <w:tcW w:w="960" w:type="dxa"/>
          </w:tcPr>
          <w:p w14:paraId="798F705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15.24 to 30.54</w:t>
            </w:r>
          </w:p>
        </w:tc>
        <w:tc>
          <w:tcPr>
            <w:tcW w:w="960" w:type="dxa"/>
          </w:tcPr>
          <w:p w14:paraId="0ED4B67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22.94</w:t>
            </w:r>
          </w:p>
        </w:tc>
        <w:tc>
          <w:tcPr>
            <w:tcW w:w="960" w:type="dxa"/>
          </w:tcPr>
          <w:p w14:paraId="11696B9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1.13</w:t>
            </w:r>
          </w:p>
        </w:tc>
        <w:tc>
          <w:tcPr>
            <w:tcW w:w="960" w:type="dxa"/>
          </w:tcPr>
          <w:p w14:paraId="14526B8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&lt;0.001</w:t>
            </w:r>
          </w:p>
        </w:tc>
      </w:tr>
      <w:tr w:rsidR="00B2535D" w:rsidRPr="006218EF" w14:paraId="0FC5AEA4" w14:textId="77777777">
        <w:tc>
          <w:tcPr>
            <w:tcW w:w="960" w:type="dxa"/>
          </w:tcPr>
          <w:p w14:paraId="2E0C3A02"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&lt;90%</w:t>
            </w:r>
          </w:p>
        </w:tc>
        <w:tc>
          <w:tcPr>
            <w:tcW w:w="960" w:type="dxa"/>
          </w:tcPr>
          <w:p w14:paraId="261A213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53780CB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6.65</w:t>
            </w:r>
          </w:p>
        </w:tc>
        <w:tc>
          <w:tcPr>
            <w:tcW w:w="960" w:type="dxa"/>
          </w:tcPr>
          <w:p w14:paraId="3F8BF5D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11.5</w:t>
            </w:r>
          </w:p>
        </w:tc>
        <w:tc>
          <w:tcPr>
            <w:tcW w:w="960" w:type="dxa"/>
          </w:tcPr>
          <w:p w14:paraId="7762DF2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-8.17</w:t>
            </w:r>
          </w:p>
        </w:tc>
        <w:tc>
          <w:tcPr>
            <w:tcW w:w="960" w:type="dxa"/>
          </w:tcPr>
          <w:p w14:paraId="271858F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-14.14 to -3.18</w:t>
            </w:r>
          </w:p>
        </w:tc>
        <w:tc>
          <w:tcPr>
            <w:tcW w:w="960" w:type="dxa"/>
          </w:tcPr>
          <w:p w14:paraId="6C19448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-5.37</w:t>
            </w:r>
          </w:p>
        </w:tc>
        <w:tc>
          <w:tcPr>
            <w:tcW w:w="960" w:type="dxa"/>
          </w:tcPr>
          <w:p w14:paraId="20660E1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-0.57</w:t>
            </w:r>
          </w:p>
        </w:tc>
        <w:tc>
          <w:tcPr>
            <w:tcW w:w="960" w:type="dxa"/>
          </w:tcPr>
          <w:p w14:paraId="06373A5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0.015</w:t>
            </w:r>
          </w:p>
        </w:tc>
      </w:tr>
      <w:tr w:rsidR="00B2535D" w:rsidRPr="006218EF" w14:paraId="41F49DCA" w14:textId="77777777">
        <w:tc>
          <w:tcPr>
            <w:tcW w:w="960" w:type="dxa"/>
          </w:tcPr>
          <w:p w14:paraId="2DC9824D"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&lt;80%</w:t>
            </w:r>
          </w:p>
        </w:tc>
        <w:tc>
          <w:tcPr>
            <w:tcW w:w="960" w:type="dxa"/>
          </w:tcPr>
          <w:p w14:paraId="26988AB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450E073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0.26</w:t>
            </w:r>
          </w:p>
        </w:tc>
        <w:tc>
          <w:tcPr>
            <w:tcW w:w="960" w:type="dxa"/>
          </w:tcPr>
          <w:p w14:paraId="46378B1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1.07</w:t>
            </w:r>
          </w:p>
        </w:tc>
        <w:tc>
          <w:tcPr>
            <w:tcW w:w="960" w:type="dxa"/>
          </w:tcPr>
          <w:p w14:paraId="5BDEECF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-2.44</w:t>
            </w:r>
          </w:p>
        </w:tc>
        <w:tc>
          <w:tcPr>
            <w:tcW w:w="960" w:type="dxa"/>
          </w:tcPr>
          <w:p w14:paraId="12354E6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-4.77 to -0.68</w:t>
            </w:r>
          </w:p>
        </w:tc>
        <w:tc>
          <w:tcPr>
            <w:tcW w:w="960" w:type="dxa"/>
          </w:tcPr>
          <w:p w14:paraId="220E296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-1.53</w:t>
            </w:r>
          </w:p>
        </w:tc>
        <w:tc>
          <w:tcPr>
            <w:tcW w:w="960" w:type="dxa"/>
          </w:tcPr>
          <w:p w14:paraId="14580A2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-0.47</w:t>
            </w:r>
          </w:p>
        </w:tc>
        <w:tc>
          <w:tcPr>
            <w:tcW w:w="960" w:type="dxa"/>
          </w:tcPr>
          <w:p w14:paraId="108B101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0.019</w:t>
            </w:r>
          </w:p>
        </w:tc>
      </w:tr>
      <w:tr w:rsidR="00B2535D" w:rsidRPr="006218EF" w14:paraId="3C3FC7FC" w14:textId="77777777">
        <w:tc>
          <w:tcPr>
            <w:tcW w:w="960" w:type="dxa"/>
          </w:tcPr>
          <w:p w14:paraId="60563602"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&gt;94% on supplemental oxygen</w:t>
            </w:r>
          </w:p>
        </w:tc>
        <w:tc>
          <w:tcPr>
            <w:tcW w:w="960" w:type="dxa"/>
          </w:tcPr>
          <w:p w14:paraId="6662CC9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774F528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3.07</w:t>
            </w:r>
          </w:p>
        </w:tc>
        <w:tc>
          <w:tcPr>
            <w:tcW w:w="960" w:type="dxa"/>
          </w:tcPr>
          <w:p w14:paraId="391D320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16.06</w:t>
            </w:r>
          </w:p>
        </w:tc>
        <w:tc>
          <w:tcPr>
            <w:tcW w:w="960" w:type="dxa"/>
          </w:tcPr>
          <w:p w14:paraId="3014E02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-14.63</w:t>
            </w:r>
          </w:p>
        </w:tc>
        <w:tc>
          <w:tcPr>
            <w:tcW w:w="960" w:type="dxa"/>
          </w:tcPr>
          <w:p w14:paraId="2BE7249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-21.76 to -7.66</w:t>
            </w:r>
          </w:p>
        </w:tc>
        <w:tc>
          <w:tcPr>
            <w:tcW w:w="960" w:type="dxa"/>
          </w:tcPr>
          <w:p w14:paraId="5D72623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-11.49</w:t>
            </w:r>
          </w:p>
        </w:tc>
        <w:tc>
          <w:tcPr>
            <w:tcW w:w="960" w:type="dxa"/>
          </w:tcPr>
          <w:p w14:paraId="082F5AF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-0.79</w:t>
            </w:r>
          </w:p>
        </w:tc>
        <w:tc>
          <w:tcPr>
            <w:tcW w:w="960" w:type="dxa"/>
          </w:tcPr>
          <w:p w14:paraId="1BC0531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&lt;0.001</w:t>
            </w:r>
          </w:p>
        </w:tc>
      </w:tr>
      <w:tr w:rsidR="00B2535D" w:rsidRPr="006218EF" w14:paraId="7EC98D4F" w14:textId="77777777">
        <w:tc>
          <w:tcPr>
            <w:tcW w:w="960" w:type="dxa"/>
          </w:tcPr>
          <w:p w14:paraId="75E7DE58"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&gt;94% in air</w:t>
            </w:r>
          </w:p>
        </w:tc>
        <w:tc>
          <w:tcPr>
            <w:tcW w:w="960" w:type="dxa"/>
          </w:tcPr>
          <w:p w14:paraId="5B49C0F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377CAC4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33.31</w:t>
            </w:r>
          </w:p>
        </w:tc>
        <w:tc>
          <w:tcPr>
            <w:tcW w:w="960" w:type="dxa"/>
          </w:tcPr>
          <w:p w14:paraId="44E9225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8.37</w:t>
            </w:r>
          </w:p>
        </w:tc>
        <w:tc>
          <w:tcPr>
            <w:tcW w:w="960" w:type="dxa"/>
          </w:tcPr>
          <w:p w14:paraId="3ED8211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8.32</w:t>
            </w:r>
          </w:p>
        </w:tc>
        <w:tc>
          <w:tcPr>
            <w:tcW w:w="960" w:type="dxa"/>
          </w:tcPr>
          <w:p w14:paraId="0479C73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2.11 to 14.95</w:t>
            </w:r>
          </w:p>
        </w:tc>
        <w:tc>
          <w:tcPr>
            <w:tcW w:w="960" w:type="dxa"/>
          </w:tcPr>
          <w:p w14:paraId="4EDB953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5.84</w:t>
            </w:r>
          </w:p>
        </w:tc>
        <w:tc>
          <w:tcPr>
            <w:tcW w:w="960" w:type="dxa"/>
          </w:tcPr>
          <w:p w14:paraId="58F846D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0.49</w:t>
            </w:r>
          </w:p>
        </w:tc>
        <w:tc>
          <w:tcPr>
            <w:tcW w:w="960" w:type="dxa"/>
          </w:tcPr>
          <w:p w14:paraId="47C229C7"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0.020</w:t>
            </w:r>
          </w:p>
        </w:tc>
      </w:tr>
      <w:tr w:rsidR="00B2535D" w:rsidRPr="006218EF" w14:paraId="75654243" w14:textId="77777777">
        <w:tc>
          <w:tcPr>
            <w:tcW w:w="960" w:type="dxa"/>
          </w:tcPr>
          <w:p w14:paraId="153EFD9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≥98% on supplemental oxygen</w:t>
            </w:r>
          </w:p>
        </w:tc>
        <w:tc>
          <w:tcPr>
            <w:tcW w:w="960" w:type="dxa"/>
          </w:tcPr>
          <w:p w14:paraId="2C94823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585486C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0.36</w:t>
            </w:r>
          </w:p>
        </w:tc>
        <w:tc>
          <w:tcPr>
            <w:tcW w:w="960" w:type="dxa"/>
          </w:tcPr>
          <w:p w14:paraId="3DC3FB8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1.04</w:t>
            </w:r>
          </w:p>
        </w:tc>
        <w:tc>
          <w:tcPr>
            <w:tcW w:w="960" w:type="dxa"/>
          </w:tcPr>
          <w:p w14:paraId="2295457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-6.11</w:t>
            </w:r>
          </w:p>
        </w:tc>
        <w:tc>
          <w:tcPr>
            <w:tcW w:w="960" w:type="dxa"/>
          </w:tcPr>
          <w:p w14:paraId="5396640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-10.14 to -2.72</w:t>
            </w:r>
          </w:p>
        </w:tc>
        <w:tc>
          <w:tcPr>
            <w:tcW w:w="960" w:type="dxa"/>
          </w:tcPr>
          <w:p w14:paraId="4B89630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-3.56</w:t>
            </w:r>
          </w:p>
        </w:tc>
        <w:tc>
          <w:tcPr>
            <w:tcW w:w="960" w:type="dxa"/>
          </w:tcPr>
          <w:p w14:paraId="70A8B34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-0.62</w:t>
            </w:r>
          </w:p>
        </w:tc>
        <w:tc>
          <w:tcPr>
            <w:tcW w:w="960" w:type="dxa"/>
          </w:tcPr>
          <w:p w14:paraId="12F252F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0.008</w:t>
            </w:r>
          </w:p>
        </w:tc>
      </w:tr>
      <w:tr w:rsidR="00B2535D" w:rsidRPr="006218EF" w14:paraId="07A05704" w14:textId="77777777">
        <w:tc>
          <w:tcPr>
            <w:tcW w:w="960" w:type="dxa"/>
          </w:tcPr>
          <w:p w14:paraId="48AC0C8F"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≥98% in room air</w:t>
            </w:r>
          </w:p>
        </w:tc>
        <w:tc>
          <w:tcPr>
            <w:tcW w:w="960" w:type="dxa"/>
          </w:tcPr>
          <w:p w14:paraId="0B6AAC7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1667BF0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4.77</w:t>
            </w:r>
          </w:p>
        </w:tc>
        <w:tc>
          <w:tcPr>
            <w:tcW w:w="960" w:type="dxa"/>
          </w:tcPr>
          <w:p w14:paraId="251943C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0.43</w:t>
            </w:r>
          </w:p>
        </w:tc>
        <w:tc>
          <w:tcPr>
            <w:tcW w:w="960" w:type="dxa"/>
          </w:tcPr>
          <w:p w14:paraId="554A961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7.1</w:t>
            </w:r>
          </w:p>
        </w:tc>
        <w:tc>
          <w:tcPr>
            <w:tcW w:w="960" w:type="dxa"/>
          </w:tcPr>
          <w:p w14:paraId="296BE36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1.91 to 13.15</w:t>
            </w:r>
          </w:p>
        </w:tc>
        <w:tc>
          <w:tcPr>
            <w:tcW w:w="960" w:type="dxa"/>
          </w:tcPr>
          <w:p w14:paraId="2B00402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4.89</w:t>
            </w:r>
          </w:p>
        </w:tc>
        <w:tc>
          <w:tcPr>
            <w:tcW w:w="960" w:type="dxa"/>
          </w:tcPr>
          <w:p w14:paraId="43AA38E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0.48</w:t>
            </w:r>
          </w:p>
        </w:tc>
        <w:tc>
          <w:tcPr>
            <w:tcW w:w="960" w:type="dxa"/>
          </w:tcPr>
          <w:p w14:paraId="74554E0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0.022</w:t>
            </w:r>
          </w:p>
        </w:tc>
      </w:tr>
      <w:tr w:rsidR="00B2535D" w:rsidRPr="006218EF" w14:paraId="47E354AC" w14:textId="77777777">
        <w:tc>
          <w:tcPr>
            <w:tcW w:w="960" w:type="dxa"/>
          </w:tcPr>
          <w:p w14:paraId="2D36E588"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 xml:space="preserve">Severe desaturation, </w:t>
            </w: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&lt;80% ≥10 s (episodes/12 h)</w:t>
            </w:r>
          </w:p>
        </w:tc>
        <w:tc>
          <w:tcPr>
            <w:tcW w:w="960" w:type="dxa"/>
          </w:tcPr>
          <w:p w14:paraId="2E106B4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46F0203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4.0</w:t>
            </w:r>
          </w:p>
        </w:tc>
        <w:tc>
          <w:tcPr>
            <w:tcW w:w="960" w:type="dxa"/>
          </w:tcPr>
          <w:p w14:paraId="0511ACC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8.0</w:t>
            </w:r>
          </w:p>
        </w:tc>
        <w:tc>
          <w:tcPr>
            <w:tcW w:w="960" w:type="dxa"/>
          </w:tcPr>
          <w:p w14:paraId="121D7E3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-8.24</w:t>
            </w:r>
          </w:p>
        </w:tc>
        <w:tc>
          <w:tcPr>
            <w:tcW w:w="960" w:type="dxa"/>
          </w:tcPr>
          <w:p w14:paraId="107F175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-15.68 to -1.84</w:t>
            </w:r>
          </w:p>
        </w:tc>
        <w:tc>
          <w:tcPr>
            <w:tcW w:w="960" w:type="dxa"/>
          </w:tcPr>
          <w:p w14:paraId="76AF098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-6.0</w:t>
            </w:r>
          </w:p>
        </w:tc>
        <w:tc>
          <w:tcPr>
            <w:tcW w:w="960" w:type="dxa"/>
          </w:tcPr>
          <w:p w14:paraId="340E086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-0.47</w:t>
            </w:r>
          </w:p>
        </w:tc>
        <w:tc>
          <w:tcPr>
            <w:tcW w:w="960" w:type="dxa"/>
          </w:tcPr>
          <w:p w14:paraId="1964B79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0.048</w:t>
            </w:r>
          </w:p>
        </w:tc>
      </w:tr>
      <w:tr w:rsidR="00B2535D" w:rsidRPr="006218EF" w14:paraId="59CD6288" w14:textId="77777777">
        <w:tc>
          <w:tcPr>
            <w:tcW w:w="960" w:type="dxa"/>
          </w:tcPr>
          <w:p w14:paraId="77343541"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 xml:space="preserve">Hyperoxaemia, </w:t>
            </w:r>
            <w:r>
              <w:rPr>
                <w:rFonts w:ascii="Times New Roman" w:hAnsi="Times New Roman" w:eastAsia="Times New Roman" w:cs="Times New Roman"/>
                <w:sz w:val="18"/>
              </w:rPr>
              <w:t>SpO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≥98% on oxygen ≥10 s (episodes/12 h)</w:t>
            </w:r>
          </w:p>
        </w:tc>
        <w:tc>
          <w:tcPr>
            <w:tcW w:w="960" w:type="dxa"/>
          </w:tcPr>
          <w:p w14:paraId="28EBF89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7FACD45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5.0</w:t>
            </w:r>
          </w:p>
        </w:tc>
        <w:tc>
          <w:tcPr>
            <w:tcW w:w="960" w:type="dxa"/>
          </w:tcPr>
          <w:p w14:paraId="245A970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7.0</w:t>
            </w:r>
          </w:p>
        </w:tc>
        <w:tc>
          <w:tcPr>
            <w:tcW w:w="960" w:type="dxa"/>
          </w:tcPr>
          <w:p w14:paraId="42617D0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-32.24</w:t>
            </w:r>
          </w:p>
        </w:tc>
        <w:tc>
          <w:tcPr>
            <w:tcW w:w="960" w:type="dxa"/>
          </w:tcPr>
          <w:p w14:paraId="31055A7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-57.04 to -11.52</w:t>
            </w:r>
          </w:p>
        </w:tc>
        <w:tc>
          <w:tcPr>
            <w:tcW w:w="960" w:type="dxa"/>
          </w:tcPr>
          <w:p w14:paraId="356B7B0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-12.0</w:t>
            </w:r>
          </w:p>
        </w:tc>
        <w:tc>
          <w:tcPr>
            <w:tcW w:w="960" w:type="dxa"/>
          </w:tcPr>
          <w:p w14:paraId="775C0E3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-0.54</w:t>
            </w:r>
          </w:p>
        </w:tc>
        <w:tc>
          <w:tcPr>
            <w:tcW w:w="960" w:type="dxa"/>
          </w:tcPr>
          <w:p w14:paraId="219B31A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0.016</w:t>
            </w:r>
          </w:p>
        </w:tc>
      </w:tr>
      <w:tr w:rsidR="00B2535D" w:rsidRPr="006218EF" w14:paraId="6F5288BB" w14:textId="77777777">
        <w:tc>
          <w:tcPr>
            <w:tcW w:w="960" w:type="dxa"/>
          </w:tcPr>
          <w:p w14:paraId="3749ED73"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 xml:space="preserve">Median </w:t>
            </w:r>
            <w:r>
              <w:rPr>
                <w:rFonts w:ascii="Times New Roman" w:hAnsi="Times New Roman" w:eastAsia="Times New Roman" w:cs="Times New Roman"/>
                <w:sz w:val="18"/>
              </w:rPr>
              <w:t>FiO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per infant (%)</w:t>
            </w:r>
          </w:p>
        </w:tc>
        <w:tc>
          <w:tcPr>
            <w:tcW w:w="960" w:type="dxa"/>
          </w:tcPr>
          <w:p w14:paraId="2A2719C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3915190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21.5</w:t>
            </w:r>
          </w:p>
        </w:tc>
        <w:tc>
          <w:tcPr>
            <w:tcW w:w="960" w:type="dxa"/>
          </w:tcPr>
          <w:p w14:paraId="796DCF5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25.0</w:t>
            </w:r>
          </w:p>
        </w:tc>
        <w:tc>
          <w:tcPr>
            <w:tcW w:w="960" w:type="dxa"/>
          </w:tcPr>
          <w:p w14:paraId="04B77C5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-2.08</w:t>
            </w:r>
          </w:p>
        </w:tc>
        <w:tc>
          <w:tcPr>
            <w:tcW w:w="960" w:type="dxa"/>
          </w:tcPr>
          <w:p w14:paraId="0E290F4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-4.98 to 1.2</w:t>
            </w:r>
          </w:p>
        </w:tc>
        <w:tc>
          <w:tcPr>
            <w:tcW w:w="960" w:type="dxa"/>
          </w:tcPr>
          <w:p w14:paraId="583B3D0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w:t>
            </w:r>
          </w:p>
        </w:tc>
        <w:tc>
          <w:tcPr>
            <w:tcW w:w="960" w:type="dxa"/>
          </w:tcPr>
          <w:p w14:paraId="73A11E8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-0.27</w:t>
            </w:r>
          </w:p>
        </w:tc>
        <w:tc>
          <w:tcPr>
            <w:tcW w:w="960" w:type="dxa"/>
          </w:tcPr>
          <w:p w14:paraId="071C9A2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0.047</w:t>
            </w:r>
          </w:p>
        </w:tc>
      </w:tr>
      <w:tr w:rsidR="00B2535D" w:rsidRPr="006218EF" w14:paraId="3A1DB305" w14:textId="77777777">
        <w:tc>
          <w:tcPr>
            <w:tcW w:w="960" w:type="dxa"/>
          </w:tcPr>
          <w:p w14:paraId="4C546179"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 xml:space="preserve">Mean </w:t>
            </w:r>
            <w:r>
              <w:rPr>
                <w:rFonts w:ascii="Times New Roman" w:hAnsi="Times New Roman" w:eastAsia="Times New Roman" w:cs="Times New Roman"/>
                <w:sz w:val="18"/>
              </w:rPr>
              <w:t>FiO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per infant (%)</w:t>
            </w:r>
          </w:p>
        </w:tc>
        <w:tc>
          <w:tcPr>
            <w:tcW w:w="960" w:type="dxa"/>
          </w:tcPr>
          <w:p w14:paraId="5C2C3C6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2815B59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23.67</w:t>
            </w:r>
          </w:p>
        </w:tc>
        <w:tc>
          <w:tcPr>
            <w:tcW w:w="960" w:type="dxa"/>
          </w:tcPr>
          <w:p w14:paraId="63E39BC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25.61</w:t>
            </w:r>
          </w:p>
        </w:tc>
        <w:tc>
          <w:tcPr>
            <w:tcW w:w="960" w:type="dxa"/>
          </w:tcPr>
          <w:p w14:paraId="2DDCC15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-1.39</w:t>
            </w:r>
          </w:p>
        </w:tc>
        <w:tc>
          <w:tcPr>
            <w:tcW w:w="960" w:type="dxa"/>
          </w:tcPr>
          <w:p w14:paraId="08F122F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-3.58 to 0.81</w:t>
            </w:r>
          </w:p>
        </w:tc>
        <w:tc>
          <w:tcPr>
            <w:tcW w:w="960" w:type="dxa"/>
          </w:tcPr>
          <w:p w14:paraId="25D6E56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-1.21</w:t>
            </w:r>
          </w:p>
        </w:tc>
        <w:tc>
          <w:tcPr>
            <w:tcW w:w="960" w:type="dxa"/>
          </w:tcPr>
          <w:p w14:paraId="402A5B9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-0.25</w:t>
            </w:r>
          </w:p>
        </w:tc>
        <w:tc>
          <w:tcPr>
            <w:tcW w:w="960" w:type="dxa"/>
          </w:tcPr>
          <w:p w14:paraId="3408367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0.615</w:t>
            </w:r>
          </w:p>
        </w:tc>
      </w:tr>
      <w:tr w:rsidR="00B2535D" w:rsidRPr="006218EF" w14:paraId="45D278CB" w14:textId="77777777">
        <w:tc>
          <w:tcPr>
            <w:tcW w:w="960" w:type="dxa"/>
          </w:tcPr>
          <w:p w14:paraId="2069871B"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Set-</w:t>
            </w:r>
            <w:r>
              <w:rPr>
                <w:rFonts w:ascii="Times New Roman" w:hAnsi="Times New Roman" w:eastAsia="Times New Roman" w:cs="Times New Roman"/>
                <w:sz w:val="18"/>
              </w:rPr>
              <w:t>FiO</w:t>
            </w:r>
            <w:r>
              <w:rPr>
                <w:rFonts w:ascii="Times New Roman" w:hAnsi="Times New Roman" w:eastAsia="Times New Roman" w:cs="Times New Roman"/>
                <w:sz w:val="18"/>
                <w:vertAlign w:val="subscript"/>
              </w:rPr>
              <w:t>2</w:t>
            </w:r>
            <w:r>
              <w:rPr>
                <w:rFonts w:ascii="Times New Roman" w:hAnsi="Times New Roman" w:eastAsia="Times New Roman" w:cs="Times New Roman"/>
                <w:sz w:val="18"/>
              </w:rPr>
              <w:t xml:space="preserve"> changes ≥1% (n/12 h)</w:t>
            </w:r>
          </w:p>
        </w:tc>
        <w:tc>
          <w:tcPr>
            <w:tcW w:w="960" w:type="dxa"/>
          </w:tcPr>
          <w:p w14:paraId="0B70EAC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05ECAC1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2850.0</w:t>
            </w:r>
          </w:p>
        </w:tc>
        <w:tc>
          <w:tcPr>
            <w:tcW w:w="960" w:type="dxa"/>
          </w:tcPr>
          <w:p w14:paraId="6391C9B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128.0</w:t>
            </w:r>
          </w:p>
        </w:tc>
        <w:tc>
          <w:tcPr>
            <w:tcW w:w="960" w:type="dxa"/>
          </w:tcPr>
          <w:p w14:paraId="6AF52F0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2385.0</w:t>
            </w:r>
          </w:p>
        </w:tc>
        <w:tc>
          <w:tcPr>
            <w:tcW w:w="960" w:type="dxa"/>
          </w:tcPr>
          <w:p w14:paraId="5B19F170"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1588.08 to 3187.34</w:t>
            </w:r>
          </w:p>
        </w:tc>
        <w:tc>
          <w:tcPr>
            <w:tcW w:w="960" w:type="dxa"/>
          </w:tcPr>
          <w:p w14:paraId="0D50440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2140.0</w:t>
            </w:r>
          </w:p>
        </w:tc>
        <w:tc>
          <w:tcPr>
            <w:tcW w:w="960" w:type="dxa"/>
          </w:tcPr>
          <w:p w14:paraId="5B4FBC4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1.13</w:t>
            </w:r>
          </w:p>
        </w:tc>
        <w:tc>
          <w:tcPr>
            <w:tcW w:w="960" w:type="dxa"/>
          </w:tcPr>
          <w:p w14:paraId="1CF6DEE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&lt;0.001</w:t>
            </w:r>
          </w:p>
        </w:tc>
      </w:tr>
      <w:tr w:rsidR="00B2535D" w:rsidRPr="006218EF" w14:paraId="463A7DC2" w14:textId="77777777">
        <w:tc>
          <w:tcPr>
            <w:tcW w:w="960" w:type="dxa"/>
          </w:tcPr>
          <w:p w14:paraId="3670F005"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AUC burden outside 90–94% (%·s/h)</w:t>
            </w:r>
          </w:p>
        </w:tc>
        <w:tc>
          <w:tcPr>
            <w:tcW w:w="960" w:type="dxa"/>
          </w:tcPr>
          <w:p w14:paraId="25B4B55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209E06C1"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5195.4</w:t>
            </w:r>
          </w:p>
        </w:tc>
        <w:tc>
          <w:tcPr>
            <w:tcW w:w="960" w:type="dxa"/>
          </w:tcPr>
          <w:p w14:paraId="6975D168"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7261.15</w:t>
            </w:r>
          </w:p>
        </w:tc>
        <w:tc>
          <w:tcPr>
            <w:tcW w:w="960" w:type="dxa"/>
          </w:tcPr>
          <w:p w14:paraId="67EF84E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-2661.9</w:t>
            </w:r>
          </w:p>
        </w:tc>
        <w:tc>
          <w:tcPr>
            <w:tcW w:w="960" w:type="dxa"/>
          </w:tcPr>
          <w:p w14:paraId="6ACB8BD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-4748.99 to -757.62</w:t>
            </w:r>
          </w:p>
        </w:tc>
        <w:tc>
          <w:tcPr>
            <w:tcW w:w="960" w:type="dxa"/>
          </w:tcPr>
          <w:p w14:paraId="1DC131E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-2096.43</w:t>
            </w:r>
          </w:p>
        </w:tc>
        <w:tc>
          <w:tcPr>
            <w:tcW w:w="960" w:type="dxa"/>
          </w:tcPr>
          <w:p w14:paraId="17A3CFD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-0.51</w:t>
            </w:r>
          </w:p>
        </w:tc>
        <w:tc>
          <w:tcPr>
            <w:tcW w:w="960" w:type="dxa"/>
          </w:tcPr>
          <w:p w14:paraId="026A61E7"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0.026</w:t>
            </w:r>
          </w:p>
        </w:tc>
      </w:tr>
      <w:tr w:rsidR="00B2535D" w:rsidRPr="006218EF" w14:paraId="41971D67" w14:textId="77777777">
        <w:tc>
          <w:tcPr>
            <w:tcW w:w="960" w:type="dxa"/>
          </w:tcPr>
          <w:p w14:paraId="4CF76713"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AUC burden below 90% (%·s/h)</w:t>
            </w:r>
          </w:p>
        </w:tc>
        <w:tc>
          <w:tcPr>
            <w:tcW w:w="960" w:type="dxa"/>
          </w:tcPr>
          <w:p w14:paraId="4A3A2E73"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3514D6D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829.23</w:t>
            </w:r>
          </w:p>
        </w:tc>
        <w:tc>
          <w:tcPr>
            <w:tcW w:w="960" w:type="dxa"/>
          </w:tcPr>
          <w:p w14:paraId="7B836AAB"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1960.26</w:t>
            </w:r>
          </w:p>
        </w:tc>
        <w:tc>
          <w:tcPr>
            <w:tcW w:w="960" w:type="dxa"/>
          </w:tcPr>
          <w:p w14:paraId="7BA01D86"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-2272.19</w:t>
            </w:r>
          </w:p>
        </w:tc>
        <w:tc>
          <w:tcPr>
            <w:tcW w:w="960" w:type="dxa"/>
          </w:tcPr>
          <w:p w14:paraId="4899A42D"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-4182.8 to -750.17</w:t>
            </w:r>
          </w:p>
        </w:tc>
        <w:tc>
          <w:tcPr>
            <w:tcW w:w="960" w:type="dxa"/>
          </w:tcPr>
          <w:p w14:paraId="493C2DF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-1317.44</w:t>
            </w:r>
          </w:p>
        </w:tc>
        <w:tc>
          <w:tcPr>
            <w:tcW w:w="960" w:type="dxa"/>
          </w:tcPr>
          <w:p w14:paraId="24BCFC02"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-0.51</w:t>
            </w:r>
          </w:p>
        </w:tc>
        <w:tc>
          <w:tcPr>
            <w:tcW w:w="960" w:type="dxa"/>
          </w:tcPr>
          <w:p w14:paraId="011C9BF1"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0.020</w:t>
            </w:r>
          </w:p>
        </w:tc>
      </w:tr>
      <w:tr w:rsidR="00B2535D" w:rsidRPr="006218EF" w14:paraId="381A4136" w14:textId="77777777">
        <w:tc>
          <w:tcPr>
            <w:tcW w:w="960" w:type="dxa"/>
          </w:tcPr>
          <w:p w14:paraId="5D4FE2BE" w14:textId="77777777" w:rsidR="00B2535D" w:rsidRPr="006218EF" w:rsidRDefault="00000000">
            <w:pPr>
              <w:rPr>
                <w:rFonts w:asciiTheme="majorBidi" w:hAnsiTheme="majorBidi" w:cstheme="majorBidi"/>
              </w:rPr>
            </w:pPr>
            <w:r>
              <w:rPr>
                <w:rFonts w:ascii="Times New Roman" w:hAnsi="Times New Roman" w:eastAsia="Times New Roman" w:cs="Times New Roman"/>
                <w:sz w:val="18"/>
              </w:rPr>
              <w:t>AUC burden below 80% (%·s/h)</w:t>
            </w:r>
          </w:p>
        </w:tc>
        <w:tc>
          <w:tcPr>
            <w:tcW w:w="960" w:type="dxa"/>
          </w:tcPr>
          <w:p w14:paraId="5CBA6EA9"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25</w:t>
            </w:r>
          </w:p>
        </w:tc>
        <w:tc>
          <w:tcPr>
            <w:tcW w:w="960" w:type="dxa"/>
          </w:tcPr>
          <w:p w14:paraId="773428D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51.82</w:t>
            </w:r>
          </w:p>
        </w:tc>
        <w:tc>
          <w:tcPr>
            <w:tcW w:w="960" w:type="dxa"/>
          </w:tcPr>
          <w:p w14:paraId="27101CC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301.0</w:t>
            </w:r>
          </w:p>
        </w:tc>
        <w:tc>
          <w:tcPr>
            <w:tcW w:w="960" w:type="dxa"/>
          </w:tcPr>
          <w:p w14:paraId="302C88D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-607.02</w:t>
            </w:r>
          </w:p>
        </w:tc>
        <w:tc>
          <w:tcPr>
            <w:tcW w:w="960" w:type="dxa"/>
          </w:tcPr>
          <w:p w14:paraId="378B2ADA"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-1143.75 to -119.81</w:t>
            </w:r>
          </w:p>
        </w:tc>
        <w:tc>
          <w:tcPr>
            <w:tcW w:w="960" w:type="dxa"/>
          </w:tcPr>
          <w:p w14:paraId="70F7B93F"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-410.81</w:t>
            </w:r>
          </w:p>
        </w:tc>
        <w:tc>
          <w:tcPr>
            <w:tcW w:w="960" w:type="dxa"/>
          </w:tcPr>
          <w:p w14:paraId="6A8A8DBC"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-0.46</w:t>
            </w:r>
          </w:p>
        </w:tc>
        <w:tc>
          <w:tcPr>
            <w:tcW w:w="960" w:type="dxa"/>
          </w:tcPr>
          <w:p w14:paraId="606C5C35"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sz w:val="18"/>
              </w:rPr>
              <w:t>0.016</w:t>
            </w:r>
          </w:p>
        </w:tc>
      </w:tr>
    </w:tbl>
    <w:p w14:paraId="624473EE"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i/>
          <w:sz w:val="17"/>
        </w:rPr>
        <w:t>Mean diff = mean within-infant difference (automated − manual) with bootstrap 95% CI; Hodges–Lehmann = non-parametric paired location estimate; Cohen dz = paired standardized mean difference; p from Wilcoxon signed-rank test.</w:t>
      </w:r>
    </w:p>
    <w:p w14:paraId="77205DF4" w14:textId="77777777" w:rsidR="00B2535D" w:rsidRPr="006218EF" w:rsidRDefault="00000000">
      <w:pPr>
        <w:rPr>
          <w:rFonts w:asciiTheme="majorBidi" w:hAnsiTheme="majorBidi" w:cstheme="majorBidi"/>
        </w:rPr>
      </w:pPr>
      <w:r w:rsidRPr="006218EF">
        <w:rPr>
          <w:rFonts w:asciiTheme="majorBidi" w:hAnsiTheme="majorBidi" w:cstheme="majorBidi" w:ascii="Times New Roman" w:hAnsi="Times New Roman" w:eastAsia="Times New Roman" w:cs="Times New Roman"/>
        </w:rPr>
        <w:br w:type="page"/>
      </w:r>
    </w:p>
    <w:p>
      <w:r>
        <w:br w:type="page"/>
      </w:r>
    </w:p>
    <w:p>
      <w:r>
        <w:rPr>
          <w:rFonts w:ascii="Times New Roman" w:hAnsi="Times New Roman" w:eastAsia="Times New Roman" w:cs="Times New Roman"/>
          <w:b/>
          <w:i w:val="0"/>
          <w:sz w:val="24"/>
        </w:rPr>
        <w:t>Supplementary Figures</w:t>
      </w:r>
    </w:p>
    <w:p>
      <w:r>
        <w:br w:type="page"/>
      </w:r>
    </w:p>
    <w:p>
      <w:pPr>
        <w:jc w:val="center"/>
      </w:pPr>
      <w:r>
        <w:rPr>
          <w:rFonts w:ascii="Times New Roman" w:hAnsi="Times New Roman" w:eastAsia="Times New Roman" w:cs="Times New Roman"/>
          <w:b/>
          <w:i w:val="0"/>
        </w:rPr>
        <w:t>Supplementary Figure S1.</w:t>
      </w:r>
    </w:p>
    <w:p>
      <w:pPr>
        <w:jc w:val="center"/>
      </w:pPr>
      <w:r>
        <w:drawing>
          <wp:inline xmlns:a="http://schemas.openxmlformats.org/drawingml/2006/main" xmlns:pic="http://schemas.openxmlformats.org/drawingml/2006/picture">
            <wp:extent cx="4206240" cy="5058658"/>
            <wp:docPr id="1" name="Picture 1"/>
            <wp:cNvGraphicFramePr>
              <a:graphicFrameLocks noChangeAspect="1"/>
            </wp:cNvGraphicFramePr>
            <a:graphic>
              <a:graphicData uri="http://schemas.openxmlformats.org/drawingml/2006/picture">
                <pic:pic>
                  <pic:nvPicPr>
                    <pic:cNvPr id="0" name="FigS_paired_adjusted_target.png"/>
                    <pic:cNvPicPr/>
                  </pic:nvPicPr>
                  <pic:blipFill>
                    <a:blip r:embed="rId10"/>
                    <a:stretch>
                      <a:fillRect/>
                    </a:stretch>
                  </pic:blipFill>
                  <pic:spPr>
                    <a:xfrm>
                      <a:off x="0" y="0"/>
                      <a:ext cx="4206240" cy="5058658"/>
                    </a:xfrm>
                    <a:prstGeom prst="rect"/>
                  </pic:spPr>
                </pic:pic>
              </a:graphicData>
            </a:graphic>
          </wp:inline>
        </w:drawing>
      </w:r>
    </w:p>
    <w:p>
      <w:r>
        <w:rPr>
          <w:rFonts w:ascii="Times New Roman" w:hAnsi="Times New Roman" w:eastAsia="Times New Roman" w:cs="Times New Roman"/>
          <w:b w:val="0"/>
          <w:i/>
          <w:sz w:val="18"/>
        </w:rPr>
        <w:t>Individual paired responses for the clinically-adjusted target range (</w:t>
      </w:r>
      <w:r>
        <w:rPr>
          <w:rFonts w:ascii="Times New Roman" w:hAnsi="Times New Roman" w:eastAsia="Times New Roman" w:cs="Times New Roman"/>
          <w:b w:val="0"/>
          <w:i/>
          <w:sz w:val="18"/>
        </w:rPr>
        <w:t>SpO</w:t>
      </w:r>
      <w:r>
        <w:rPr>
          <w:rFonts w:ascii="Times New Roman" w:hAnsi="Times New Roman" w:eastAsia="Times New Roman" w:cs="Times New Roman"/>
          <w:b w:val="0"/>
          <w:i/>
          <w:sz w:val="18"/>
          <w:vertAlign w:val="subscript"/>
        </w:rPr>
        <w:t>2</w:t>
      </w:r>
      <w:r>
        <w:rPr>
          <w:rFonts w:ascii="Times New Roman" w:hAnsi="Times New Roman" w:eastAsia="Times New Roman" w:cs="Times New Roman"/>
          <w:b w:val="0"/>
          <w:i/>
          <w:sz w:val="18"/>
        </w:rPr>
        <w:t xml:space="preserve"> 90-94%, or above 94% while breathing room air). Each thin line connects one infant's manual and automated period; blue lines indicate infants in whom time in range increased with automated control and red lines those in whom it decreased. Coloured squares and the bold line mark the group medians.</w:t>
      </w:r>
    </w:p>
    <w:p>
      <w:r>
        <w:br w:type="page"/>
      </w:r>
    </w:p>
    <w:p>
      <w:pPr>
        <w:jc w:val="center"/>
      </w:pPr>
      <w:r>
        <w:rPr>
          <w:rFonts w:ascii="Times New Roman" w:hAnsi="Times New Roman" w:eastAsia="Times New Roman" w:cs="Times New Roman"/>
          <w:b/>
          <w:i w:val="0"/>
        </w:rPr>
        <w:t>Supplementary Figure S2.</w:t>
      </w:r>
    </w:p>
    <w:p>
      <w:pPr>
        <w:jc w:val="center"/>
      </w:pPr>
      <w:r>
        <w:drawing>
          <wp:inline xmlns:a="http://schemas.openxmlformats.org/drawingml/2006/main" xmlns:pic="http://schemas.openxmlformats.org/drawingml/2006/picture">
            <wp:extent cx="5943600" cy="2248752"/>
            <wp:docPr id="2" name="Picture 2"/>
            <wp:cNvGraphicFramePr>
              <a:graphicFrameLocks noChangeAspect="1"/>
            </wp:cNvGraphicFramePr>
            <a:graphic>
              <a:graphicData uri="http://schemas.openxmlformats.org/drawingml/2006/picture">
                <pic:pic>
                  <pic:nvPicPr>
                    <pic:cNvPr id="0" name="FigS_band_boxplots.png"/>
                    <pic:cNvPicPr/>
                  </pic:nvPicPr>
                  <pic:blipFill>
                    <a:blip r:embed="rId11"/>
                    <a:stretch>
                      <a:fillRect/>
                    </a:stretch>
                  </pic:blipFill>
                  <pic:spPr>
                    <a:xfrm>
                      <a:off x="0" y="0"/>
                      <a:ext cx="5943600" cy="2248752"/>
                    </a:xfrm>
                    <a:prstGeom prst="rect"/>
                  </pic:spPr>
                </pic:pic>
              </a:graphicData>
            </a:graphic>
          </wp:inline>
        </w:drawing>
      </w:r>
    </w:p>
    <w:p>
      <w:r>
        <w:rPr>
          <w:rFonts w:ascii="Times New Roman" w:hAnsi="Times New Roman" w:eastAsia="Times New Roman" w:cs="Times New Roman"/>
          <w:b w:val="0"/>
          <w:i/>
          <w:sz w:val="18"/>
        </w:rPr>
        <w:t xml:space="preserve">Distribution of </w:t>
      </w:r>
      <w:r>
        <w:rPr>
          <w:rFonts w:ascii="Times New Roman" w:hAnsi="Times New Roman" w:eastAsia="Times New Roman" w:cs="Times New Roman"/>
          <w:b w:val="0"/>
          <w:i/>
          <w:sz w:val="18"/>
        </w:rPr>
        <w:t>SpO</w:t>
      </w:r>
      <w:r>
        <w:rPr>
          <w:rFonts w:ascii="Times New Roman" w:hAnsi="Times New Roman" w:eastAsia="Times New Roman" w:cs="Times New Roman"/>
          <w:b w:val="0"/>
          <w:i/>
          <w:sz w:val="18"/>
          <w:vertAlign w:val="subscript"/>
        </w:rPr>
        <w:t>2</w:t>
      </w:r>
      <w:r>
        <w:rPr>
          <w:rFonts w:ascii="Times New Roman" w:hAnsi="Times New Roman" w:eastAsia="Times New Roman" w:cs="Times New Roman"/>
          <w:b w:val="0"/>
          <w:i/>
          <w:sz w:val="18"/>
        </w:rPr>
        <w:t xml:space="preserve"> band occupancy during automated and manual control. Boxes show the median and interquartile range across the 25 infants, whiskers extend to 1.5 times the interquartile range, and points show individual infants. Hyperoxaemia bands are restricted to periods of supplemental oxygen, identified second-by-second from the set </w:t>
      </w:r>
      <w:r>
        <w:rPr>
          <w:rFonts w:ascii="Times New Roman" w:hAnsi="Times New Roman" w:eastAsia="Times New Roman" w:cs="Times New Roman"/>
          <w:b w:val="0"/>
          <w:i/>
          <w:sz w:val="18"/>
        </w:rPr>
        <w:t>FiO</w:t>
      </w:r>
      <w:r>
        <w:rPr>
          <w:rFonts w:ascii="Times New Roman" w:hAnsi="Times New Roman" w:eastAsia="Times New Roman" w:cs="Times New Roman"/>
          <w:b w:val="0"/>
          <w:i/>
          <w:sz w:val="18"/>
          <w:vertAlign w:val="subscript"/>
        </w:rPr>
        <w:t>2</w:t>
      </w:r>
      <w:r>
        <w:rPr>
          <w:rFonts w:ascii="Times New Roman" w:hAnsi="Times New Roman" w:eastAsia="Times New Roman" w:cs="Times New Roman"/>
          <w:b w:val="0"/>
          <w:i/>
          <w:sz w:val="18"/>
        </w:rPr>
        <w:t xml:space="preserve"> lagged by 15 seconds. p values are from Wilcoxon signed-rank tests.</w:t>
      </w:r>
    </w:p>
    <w:p>
      <w:r>
        <w:br w:type="page"/>
      </w:r>
    </w:p>
    <w:p>
      <w:pPr>
        <w:jc w:val="center"/>
      </w:pPr>
      <w:r>
        <w:rPr>
          <w:rFonts w:ascii="Times New Roman" w:hAnsi="Times New Roman" w:eastAsia="Times New Roman" w:cs="Times New Roman"/>
          <w:b/>
          <w:i w:val="0"/>
        </w:rPr>
        <w:t>Supplementary Figure S3.</w:t>
      </w:r>
    </w:p>
    <w:p>
      <w:pPr>
        <w:jc w:val="center"/>
      </w:pPr>
      <w:r>
        <w:drawing>
          <wp:inline xmlns:a="http://schemas.openxmlformats.org/drawingml/2006/main" xmlns:pic="http://schemas.openxmlformats.org/drawingml/2006/picture">
            <wp:extent cx="5943600" cy="2280111"/>
            <wp:docPr id="3" name="Picture 3"/>
            <wp:cNvGraphicFramePr>
              <a:graphicFrameLocks noChangeAspect="1"/>
            </wp:cNvGraphicFramePr>
            <a:graphic>
              <a:graphicData uri="http://schemas.openxmlformats.org/drawingml/2006/picture">
                <pic:pic>
                  <pic:nvPicPr>
                    <pic:cNvPr id="0" name="Figure4_exposure_histograms.png"/>
                    <pic:cNvPicPr/>
                  </pic:nvPicPr>
                  <pic:blipFill>
                    <a:blip r:embed="rId12"/>
                    <a:stretch>
                      <a:fillRect/>
                    </a:stretch>
                  </pic:blipFill>
                  <pic:spPr>
                    <a:xfrm>
                      <a:off x="0" y="0"/>
                      <a:ext cx="5943600" cy="2280111"/>
                    </a:xfrm>
                    <a:prstGeom prst="rect"/>
                  </pic:spPr>
                </pic:pic>
              </a:graphicData>
            </a:graphic>
          </wp:inline>
        </w:drawing>
      </w:r>
    </w:p>
    <w:p>
      <w:r>
        <w:rPr>
          <w:rFonts w:ascii="Times New Roman" w:hAnsi="Times New Roman" w:eastAsia="Times New Roman" w:cs="Times New Roman"/>
          <w:b w:val="0"/>
          <w:i/>
          <w:sz w:val="18"/>
        </w:rPr>
        <w:t xml:space="preserve">Pooled second-by-second exposure histograms for the two arms (automated, blue; manual, red). (a) Distribution of </w:t>
      </w:r>
      <w:r>
        <w:rPr>
          <w:rFonts w:ascii="Times New Roman" w:hAnsi="Times New Roman" w:eastAsia="Times New Roman" w:cs="Times New Roman"/>
          <w:b w:val="0"/>
          <w:i/>
          <w:sz w:val="18"/>
        </w:rPr>
        <w:t>SpO</w:t>
      </w:r>
      <w:r>
        <w:rPr>
          <w:rFonts w:ascii="Times New Roman" w:hAnsi="Times New Roman" w:eastAsia="Times New Roman" w:cs="Times New Roman"/>
          <w:b w:val="0"/>
          <w:i/>
          <w:sz w:val="18"/>
          <w:vertAlign w:val="subscript"/>
        </w:rPr>
        <w:t>2</w:t>
      </w:r>
      <w:r>
        <w:rPr>
          <w:rFonts w:ascii="Times New Roman" w:hAnsi="Times New Roman" w:eastAsia="Times New Roman" w:cs="Times New Roman"/>
          <w:b w:val="0"/>
          <w:i/>
          <w:sz w:val="18"/>
        </w:rPr>
        <w:t xml:space="preserve"> during periods of supplemental oxygen only; the shaded band marks the 90-94% target range. The automated distribution is narrower and centred within the target band (median 92%, IQR 91-93), whereas the manual distribution is wider and shifted upwards (median 93%, IQR 90-95). (b) Distribution of set </w:t>
      </w:r>
      <w:r>
        <w:rPr>
          <w:rFonts w:ascii="Times New Roman" w:hAnsi="Times New Roman" w:eastAsia="Times New Roman" w:cs="Times New Roman"/>
          <w:b w:val="0"/>
          <w:i/>
          <w:sz w:val="18"/>
        </w:rPr>
        <w:t>FiO</w:t>
      </w:r>
      <w:r>
        <w:rPr>
          <w:rFonts w:ascii="Times New Roman" w:hAnsi="Times New Roman" w:eastAsia="Times New Roman" w:cs="Times New Roman"/>
          <w:b w:val="0"/>
          <w:i/>
          <w:sz w:val="18"/>
          <w:vertAlign w:val="subscript"/>
        </w:rPr>
        <w:t>2</w:t>
      </w:r>
      <w:r>
        <w:rPr>
          <w:rFonts w:ascii="Times New Roman" w:hAnsi="Times New Roman" w:eastAsia="Times New Roman" w:cs="Times New Roman"/>
          <w:b w:val="0"/>
          <w:i/>
          <w:sz w:val="18"/>
        </w:rPr>
        <w:t>, truncated at 60% for clarity. Manual settings cluster at round 5% increments whereas the controller occupies a continuous range. Both panels are expressed as the percentage of all recorded seconds in that arm.</w:t>
      </w:r>
    </w:p>
    <w:sectPr w:rsidR="00B2535D" w:rsidRPr="006218E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302899">
    <w:abstractNumId w:val="8"/>
  </w:num>
  <w:num w:numId="2" w16cid:durableId="1418946039">
    <w:abstractNumId w:val="6"/>
  </w:num>
  <w:num w:numId="3" w16cid:durableId="1979646034">
    <w:abstractNumId w:val="5"/>
  </w:num>
  <w:num w:numId="4" w16cid:durableId="1911190492">
    <w:abstractNumId w:val="4"/>
  </w:num>
  <w:num w:numId="5" w16cid:durableId="1876771479">
    <w:abstractNumId w:val="7"/>
  </w:num>
  <w:num w:numId="6" w16cid:durableId="1476027692">
    <w:abstractNumId w:val="3"/>
  </w:num>
  <w:num w:numId="7" w16cid:durableId="1322268485">
    <w:abstractNumId w:val="2"/>
  </w:num>
  <w:num w:numId="8" w16cid:durableId="1831293493">
    <w:abstractNumId w:val="1"/>
  </w:num>
  <w:num w:numId="9" w16cid:durableId="1198273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218EF"/>
    <w:rsid w:val="006658C8"/>
    <w:rsid w:val="00AA1D8D"/>
    <w:rsid w:val="00B2535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3F43A44-612D-414B-8409-6B63F5A5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eastAsia="Times New Roman" w:cs="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1462</Words>
  <Characters>8339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Musa Salar</cp:lastModifiedBy>
  <cp:revision>2</cp:revision>
  <dcterms:created xsi:type="dcterms:W3CDTF">2013-12-23T23:15:00Z</dcterms:created>
  <dcterms:modified xsi:type="dcterms:W3CDTF">2026-08-06T17:16:00Z</dcterms:modified>
  <cp:category/>
</cp:coreProperties>
</file>