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2A27A" w14:textId="77777777" w:rsidR="000B5446" w:rsidRDefault="000B5446" w:rsidP="000B5446">
      <w:pPr>
        <w:rPr>
          <w:rFonts w:ascii="Times New Roman" w:eastAsia="Times New Roman" w:hAnsi="Times New Roman" w:cs="Times New Roman"/>
          <w:b/>
          <w:bCs/>
        </w:rPr>
      </w:pPr>
      <w:r w:rsidRPr="00182CC0">
        <w:rPr>
          <w:rFonts w:ascii="Times New Roman" w:eastAsia="Times New Roman" w:hAnsi="Times New Roman" w:cs="Times New Roman"/>
          <w:b/>
          <w:bCs/>
        </w:rPr>
        <w:t xml:space="preserve">Supplementary Material </w:t>
      </w:r>
    </w:p>
    <w:p w14:paraId="47D5E470" w14:textId="77777777" w:rsidR="000B5446" w:rsidRPr="00182CC0" w:rsidRDefault="000B5446" w:rsidP="000B5446">
      <w:pPr>
        <w:rPr>
          <w:rFonts w:ascii="Times New Roman" w:eastAsia="Times New Roman" w:hAnsi="Times New Roman" w:cs="Times New Roman"/>
          <w:b/>
          <w:bCs/>
        </w:rPr>
      </w:pPr>
    </w:p>
    <w:p w14:paraId="2810071A" w14:textId="77777777" w:rsidR="000B5446" w:rsidRPr="006E3CD0" w:rsidRDefault="000B5446" w:rsidP="002A5327">
      <w:pPr>
        <w:spacing w:before="10" w:after="8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Supplementary Table S1. Six-month weight outcomes by indication</w:t>
      </w:r>
    </w:p>
    <w:tbl>
      <w:tblPr>
        <w:tblW w:w="91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0"/>
        <w:gridCol w:w="1260"/>
        <w:gridCol w:w="1710"/>
        <w:gridCol w:w="1260"/>
        <w:gridCol w:w="1350"/>
        <w:gridCol w:w="1080"/>
      </w:tblGrid>
      <w:tr w:rsidR="0090196F" w:rsidRPr="004951B6" w14:paraId="0D1F82B1" w14:textId="77777777" w:rsidTr="0090196F">
        <w:trPr>
          <w:tblHeader/>
        </w:trPr>
        <w:tc>
          <w:tcPr>
            <w:tcW w:w="2520" w:type="dxa"/>
            <w:tcBorders>
              <w:top w:val="single" w:sz="12" w:space="0" w:color="000000"/>
              <w:bottom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09ED2FB0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Indication</w:t>
            </w:r>
          </w:p>
        </w:tc>
        <w:tc>
          <w:tcPr>
            <w:tcW w:w="1260" w:type="dxa"/>
            <w:tcBorders>
              <w:top w:val="single" w:sz="12" w:space="0" w:color="000000"/>
              <w:bottom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6B4B321A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n (6-mo)</w:t>
            </w:r>
          </w:p>
        </w:tc>
        <w:tc>
          <w:tcPr>
            <w:tcW w:w="1710" w:type="dxa"/>
            <w:tcBorders>
              <w:top w:val="single" w:sz="12" w:space="0" w:color="000000"/>
              <w:bottom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3ECDEE01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Weight loss (kg)</w:t>
            </w:r>
          </w:p>
        </w:tc>
        <w:tc>
          <w:tcPr>
            <w:tcW w:w="1260" w:type="dxa"/>
            <w:tcBorders>
              <w:top w:val="single" w:sz="12" w:space="0" w:color="000000"/>
              <w:bottom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7D307F31" w14:textId="1BEDD0E1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T</w:t>
            </w:r>
            <w:r w:rsidRPr="004951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WL</w:t>
            </w:r>
          </w:p>
        </w:tc>
        <w:tc>
          <w:tcPr>
            <w:tcW w:w="1350" w:type="dxa"/>
            <w:tcBorders>
              <w:top w:val="single" w:sz="12" w:space="0" w:color="000000"/>
              <w:bottom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488C6B0B" w14:textId="3B97351A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BMI change</w:t>
            </w:r>
          </w:p>
        </w:tc>
        <w:tc>
          <w:tcPr>
            <w:tcW w:w="1080" w:type="dxa"/>
            <w:tcBorders>
              <w:top w:val="single" w:sz="12" w:space="0" w:color="000000"/>
              <w:bottom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4DF362BB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p-value</w:t>
            </w:r>
          </w:p>
        </w:tc>
      </w:tr>
      <w:tr w:rsidR="0090196F" w:rsidRPr="004951B6" w14:paraId="2162A680" w14:textId="77777777" w:rsidTr="0090196F">
        <w:tc>
          <w:tcPr>
            <w:tcW w:w="2520" w:type="dxa"/>
            <w:tcBorders>
              <w:top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0CE58337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GERD</w:t>
            </w:r>
          </w:p>
        </w:tc>
        <w:tc>
          <w:tcPr>
            <w:tcW w:w="1260" w:type="dxa"/>
            <w:tcBorders>
              <w:top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5BE79053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5,327</w:t>
            </w:r>
          </w:p>
        </w:tc>
        <w:tc>
          <w:tcPr>
            <w:tcW w:w="1710" w:type="dxa"/>
            <w:tcBorders>
              <w:top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5D989498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13.3 ± 8.3</w:t>
            </w:r>
          </w:p>
        </w:tc>
        <w:tc>
          <w:tcPr>
            <w:tcW w:w="1260" w:type="dxa"/>
            <w:tcBorders>
              <w:top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41898042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12.7 ± 7.0</w:t>
            </w:r>
          </w:p>
        </w:tc>
        <w:tc>
          <w:tcPr>
            <w:tcW w:w="1350" w:type="dxa"/>
            <w:tcBorders>
              <w:top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530A332D" w14:textId="2120F595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4.9 ± 3.0</w:t>
            </w:r>
          </w:p>
        </w:tc>
        <w:tc>
          <w:tcPr>
            <w:tcW w:w="1080" w:type="dxa"/>
            <w:tcBorders>
              <w:top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495A1EF6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90196F" w:rsidRPr="004951B6" w14:paraId="78A7EFF5" w14:textId="77777777" w:rsidTr="0090196F">
        <w:tc>
          <w:tcPr>
            <w:tcW w:w="252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609A3BE3" w14:textId="17E3363D" w:rsidR="0090196F" w:rsidRPr="004951B6" w:rsidRDefault="004B61E8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Recurrent w</w:t>
            </w:r>
            <w:r w:rsidR="0090196F"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eight </w:t>
            </w:r>
            <w:r w:rsidR="00DD124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gain</w:t>
            </w:r>
            <w:r w:rsidR="003154D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6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17F866EF" w14:textId="480A42BC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2,1</w:t>
            </w:r>
            <w:r w:rsidR="003154D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60</w:t>
            </w:r>
          </w:p>
        </w:tc>
        <w:tc>
          <w:tcPr>
            <w:tcW w:w="171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2F918EC8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16.8 ± 8.7</w:t>
            </w:r>
          </w:p>
        </w:tc>
        <w:tc>
          <w:tcPr>
            <w:tcW w:w="126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7E1F4BB8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14.2 ± 6.6</w:t>
            </w:r>
          </w:p>
        </w:tc>
        <w:tc>
          <w:tcPr>
            <w:tcW w:w="135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11A8D379" w14:textId="7253AA63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6.1 ± 3.1</w:t>
            </w:r>
          </w:p>
        </w:tc>
        <w:tc>
          <w:tcPr>
            <w:tcW w:w="108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14C585BA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0196F" w:rsidRPr="004951B6" w14:paraId="567EA9F6" w14:textId="77777777" w:rsidTr="0090196F">
        <w:tc>
          <w:tcPr>
            <w:tcW w:w="252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5DAD7D78" w14:textId="33702972" w:rsidR="0090196F" w:rsidRPr="004951B6" w:rsidRDefault="003154DD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Suboptimal clinical response</w:t>
            </w:r>
          </w:p>
        </w:tc>
        <w:tc>
          <w:tcPr>
            <w:tcW w:w="126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63B33AFC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836</w:t>
            </w:r>
          </w:p>
        </w:tc>
        <w:tc>
          <w:tcPr>
            <w:tcW w:w="171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6DEABFF1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15.8 ± 8.4</w:t>
            </w:r>
          </w:p>
        </w:tc>
        <w:tc>
          <w:tcPr>
            <w:tcW w:w="126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61D27E0E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13.3 ± 6.4</w:t>
            </w:r>
          </w:p>
        </w:tc>
        <w:tc>
          <w:tcPr>
            <w:tcW w:w="135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633AC284" w14:textId="44EE4E8D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5.8 ± 3.0</w:t>
            </w:r>
          </w:p>
        </w:tc>
        <w:tc>
          <w:tcPr>
            <w:tcW w:w="1080" w:type="dxa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60451D37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0196F" w:rsidRPr="004951B6" w14:paraId="44B2FF24" w14:textId="77777777" w:rsidTr="0090196F">
        <w:tc>
          <w:tcPr>
            <w:tcW w:w="2520" w:type="dxa"/>
            <w:tcBorders>
              <w:bottom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544B1A2F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Other</w:t>
            </w:r>
          </w:p>
        </w:tc>
        <w:tc>
          <w:tcPr>
            <w:tcW w:w="1260" w:type="dxa"/>
            <w:tcBorders>
              <w:bottom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6038526A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474</w:t>
            </w:r>
          </w:p>
        </w:tc>
        <w:tc>
          <w:tcPr>
            <w:tcW w:w="1710" w:type="dxa"/>
            <w:tcBorders>
              <w:bottom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6BBEA870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14.1 ± 9.9</w:t>
            </w:r>
          </w:p>
        </w:tc>
        <w:tc>
          <w:tcPr>
            <w:tcW w:w="1260" w:type="dxa"/>
            <w:tcBorders>
              <w:bottom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0C50BB2A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12.7 ± 7.4</w:t>
            </w:r>
          </w:p>
        </w:tc>
        <w:tc>
          <w:tcPr>
            <w:tcW w:w="1350" w:type="dxa"/>
            <w:tcBorders>
              <w:bottom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1028F215" w14:textId="6A458F4F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951B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5.1 ± 3.5</w:t>
            </w:r>
          </w:p>
        </w:tc>
        <w:tc>
          <w:tcPr>
            <w:tcW w:w="1080" w:type="dxa"/>
            <w:tcBorders>
              <w:bottom w:val="single" w:sz="12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  <w:hideMark/>
          </w:tcPr>
          <w:p w14:paraId="0DDBCF79" w14:textId="77777777" w:rsidR="0090196F" w:rsidRPr="004951B6" w:rsidRDefault="0090196F" w:rsidP="002A5327">
            <w:pPr>
              <w:spacing w:before="10" w:after="2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14:paraId="4A35DF5E" w14:textId="762D2EBB" w:rsidR="000B5446" w:rsidRPr="000B5446" w:rsidRDefault="003D56D6" w:rsidP="002A5327">
      <w:pPr>
        <w:spacing w:before="10" w:after="240" w:line="240" w:lineRule="auto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>
        <w:rPr>
          <w:rFonts w:ascii="Times New Roman" w:eastAsia="Times New Roman" w:hAnsi="Times New Roman" w:cs="Times New Roman"/>
          <w:i/>
          <w:iCs/>
          <w:sz w:val="18"/>
          <w:szCs w:val="18"/>
          <w:lang w:val="en-US"/>
        </w:rPr>
        <w:t>%TWL</w:t>
      </w:r>
      <w:r w:rsidR="002A5327">
        <w:rPr>
          <w:rFonts w:ascii="Times New Roman" w:eastAsia="Times New Roman" w:hAnsi="Times New Roman" w:cs="Times New Roman"/>
          <w:i/>
          <w:iCs/>
          <w:sz w:val="18"/>
          <w:szCs w:val="18"/>
          <w:lang w:val="en-US"/>
        </w:rPr>
        <w:t xml:space="preserve"> </w:t>
      </w:r>
      <w:proofErr w:type="gramStart"/>
      <w:r w:rsidR="002A5327">
        <w:rPr>
          <w:rFonts w:ascii="Times New Roman" w:eastAsia="Times New Roman" w:hAnsi="Times New Roman" w:cs="Times New Roman"/>
          <w:i/>
          <w:iCs/>
          <w:sz w:val="18"/>
          <w:szCs w:val="18"/>
          <w:lang w:val="en-US"/>
        </w:rPr>
        <w:t>= percent</w:t>
      </w:r>
      <w:proofErr w:type="gramEnd"/>
      <w:r w:rsidR="002A5327">
        <w:rPr>
          <w:rFonts w:ascii="Times New Roman" w:eastAsia="Times New Roman" w:hAnsi="Times New Roman" w:cs="Times New Roman"/>
          <w:i/>
          <w:iCs/>
          <w:sz w:val="18"/>
          <w:szCs w:val="18"/>
          <w:lang w:val="en-US"/>
        </w:rPr>
        <w:t xml:space="preserve"> total weight </w:t>
      </w:r>
      <w:r w:rsidR="00011A1C">
        <w:rPr>
          <w:rFonts w:ascii="Times New Roman" w:eastAsia="Times New Roman" w:hAnsi="Times New Roman" w:cs="Times New Roman"/>
          <w:i/>
          <w:iCs/>
          <w:sz w:val="18"/>
          <w:szCs w:val="18"/>
          <w:lang w:val="en-US"/>
        </w:rPr>
        <w:t>loss;</w:t>
      </w:r>
      <w:r w:rsidR="000B5446" w:rsidRPr="004951B6">
        <w:rPr>
          <w:rFonts w:ascii="Times New Roman" w:eastAsia="Times New Roman" w:hAnsi="Times New Roman" w:cs="Times New Roman"/>
          <w:i/>
          <w:iCs/>
          <w:sz w:val="18"/>
          <w:szCs w:val="18"/>
          <w:lang w:val="en-US"/>
        </w:rPr>
        <w:t xml:space="preserve"> BMI = body mass index; 6-mo = six-month.</w:t>
      </w:r>
      <w:r w:rsidR="000B5446" w:rsidRPr="004951B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="000B5446" w:rsidRPr="004951B6">
        <w:rPr>
          <w:rFonts w:ascii="Times New Roman" w:eastAsia="Times New Roman" w:hAnsi="Times New Roman" w:cs="Times New Roman"/>
          <w:i/>
          <w:iCs/>
          <w:sz w:val="18"/>
          <w:szCs w:val="18"/>
          <w:lang w:val="en-US"/>
        </w:rPr>
        <w:t>Data are presented as mean ± SD.</w:t>
      </w:r>
      <w:r w:rsidR="000B5446" w:rsidRPr="004951B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="000B5446" w:rsidRPr="004951B6">
        <w:rPr>
          <w:rFonts w:ascii="Times New Roman" w:eastAsia="Times New Roman" w:hAnsi="Times New Roman" w:cs="Times New Roman"/>
          <w:i/>
          <w:iCs/>
          <w:sz w:val="18"/>
          <w:szCs w:val="18"/>
          <w:lang w:val="en-US"/>
        </w:rPr>
        <w:t>P-value from one-way ANOVA across indication groups.</w:t>
      </w:r>
      <w:r w:rsidR="000B5446" w:rsidRPr="004951B6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r w:rsidR="000B5446" w:rsidRPr="004951B6">
        <w:rPr>
          <w:rFonts w:ascii="Times New Roman" w:eastAsia="Times New Roman" w:hAnsi="Times New Roman" w:cs="Times New Roman"/>
          <w:i/>
          <w:iCs/>
          <w:sz w:val="18"/>
          <w:szCs w:val="18"/>
          <w:lang w:val="en-US"/>
        </w:rPr>
        <w:t>Excluded out-of-range weight-loss values: 61; final 6-month weight-loss cohort: 8,797.</w:t>
      </w:r>
    </w:p>
    <w:p w14:paraId="03A04AB2" w14:textId="77777777" w:rsidR="000B5446" w:rsidRDefault="000B5446" w:rsidP="000B5446">
      <w:pPr>
        <w:spacing w:before="80" w:after="24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  <w:lang w:val="en-US"/>
        </w:rPr>
      </w:pPr>
    </w:p>
    <w:p w14:paraId="165792AF" w14:textId="77777777" w:rsidR="000B5446" w:rsidRPr="004951B6" w:rsidRDefault="000B5446" w:rsidP="000B5446">
      <w:pPr>
        <w:spacing w:before="80" w:after="240" w:line="240" w:lineRule="auto"/>
        <w:rPr>
          <w:rFonts w:ascii="Times New Roman" w:eastAsia="Times New Roman" w:hAnsi="Times New Roman" w:cs="Times New Roman"/>
          <w:i/>
          <w:iCs/>
          <w:sz w:val="18"/>
          <w:szCs w:val="18"/>
          <w:lang w:val="en-US"/>
        </w:rPr>
      </w:pPr>
    </w:p>
    <w:p w14:paraId="5F225D0B" w14:textId="77777777" w:rsidR="000B5446" w:rsidRDefault="000B5446" w:rsidP="000B5446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Times New Roman" w:eastAsia="Times New Roman" w:hAnsi="Times New Roman" w:cs="Times New Roman"/>
          <w:color w:val="212121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12121"/>
          <w:highlight w:val="white"/>
        </w:rPr>
        <w:t>Supplementary Figure S1</w:t>
      </w:r>
      <w:r>
        <w:rPr>
          <w:rFonts w:ascii="Times New Roman" w:eastAsia="Times New Roman" w:hAnsi="Times New Roman" w:cs="Times New Roman"/>
          <w:color w:val="212121"/>
          <w:highlight w:val="white"/>
        </w:rPr>
        <w:t>. Six-month intervention rate after SG-to-RYGB conversion</w:t>
      </w:r>
    </w:p>
    <w:p w14:paraId="1D208CC6" w14:textId="5897F2D6" w:rsidR="000B5446" w:rsidRDefault="00F25E55" w:rsidP="000B5446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Times New Roman" w:eastAsia="Times New Roman" w:hAnsi="Times New Roman" w:cs="Times New Roman"/>
          <w:color w:val="212121"/>
          <w:highlight w:val="white"/>
        </w:rPr>
      </w:pPr>
      <w:r>
        <w:rPr>
          <w:rFonts w:ascii="Times New Roman" w:eastAsia="Times New Roman" w:hAnsi="Times New Roman" w:cs="Times New Roman"/>
          <w:noProof/>
          <w:color w:val="212121"/>
          <w14:ligatures w14:val="standardContextual"/>
        </w:rPr>
        <w:drawing>
          <wp:inline distT="0" distB="0" distL="0" distR="0" wp14:anchorId="584BDA00" wp14:editId="3E297D0D">
            <wp:extent cx="4508390" cy="2773912"/>
            <wp:effectExtent l="0" t="0" r="6985" b="7620"/>
            <wp:docPr id="10479659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965926" name="Picture 104796592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6126" cy="277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05BE5" w14:textId="77777777" w:rsidR="000B5446" w:rsidRDefault="000B5446" w:rsidP="000B5446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Times New Roman" w:eastAsia="Times New Roman" w:hAnsi="Times New Roman" w:cs="Times New Roman"/>
          <w:color w:val="212121"/>
          <w:highlight w:val="white"/>
        </w:rPr>
      </w:pPr>
    </w:p>
    <w:p w14:paraId="0F194FED" w14:textId="22F99C58" w:rsidR="000B5446" w:rsidRDefault="000B5446" w:rsidP="000B5446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Times New Roman" w:eastAsia="Times New Roman" w:hAnsi="Times New Roman" w:cs="Times New Roman"/>
          <w:color w:val="212121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12121"/>
          <w:highlight w:val="white"/>
        </w:rPr>
        <w:t>Supplementary Figure S2.</w:t>
      </w:r>
      <w:r>
        <w:rPr>
          <w:rFonts w:ascii="Times New Roman" w:eastAsia="Times New Roman" w:hAnsi="Times New Roman" w:cs="Times New Roman"/>
          <w:color w:val="212121"/>
          <w:highlight w:val="white"/>
        </w:rPr>
        <w:t xml:space="preserve"> Six-month %</w:t>
      </w:r>
      <w:r w:rsidR="00DD6263">
        <w:rPr>
          <w:rFonts w:ascii="Times New Roman" w:eastAsia="Times New Roman" w:hAnsi="Times New Roman" w:cs="Times New Roman"/>
          <w:color w:val="212121"/>
          <w:highlight w:val="white"/>
        </w:rPr>
        <w:t>T</w:t>
      </w:r>
      <w:r>
        <w:rPr>
          <w:rFonts w:ascii="Times New Roman" w:eastAsia="Times New Roman" w:hAnsi="Times New Roman" w:cs="Times New Roman"/>
          <w:color w:val="212121"/>
          <w:highlight w:val="white"/>
        </w:rPr>
        <w:t xml:space="preserve">WL after SG-to-RYGB conversion </w:t>
      </w:r>
    </w:p>
    <w:p w14:paraId="591C009A" w14:textId="48B85885" w:rsidR="000B5446" w:rsidRDefault="00D509E6" w:rsidP="000B54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14:ligatures w14:val="standardContextual"/>
        </w:rPr>
        <w:lastRenderedPageBreak/>
        <w:drawing>
          <wp:inline distT="0" distB="0" distL="0" distR="0" wp14:anchorId="6328B374" wp14:editId="5A0BB848">
            <wp:extent cx="4929809" cy="3029515"/>
            <wp:effectExtent l="0" t="0" r="4445" b="0"/>
            <wp:docPr id="18173794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379454" name="Picture 18173794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8925" cy="303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36296" w14:textId="77777777" w:rsidR="000B5446" w:rsidRDefault="000B5446" w:rsidP="000B5446">
      <w:pPr>
        <w:rPr>
          <w:rFonts w:ascii="Times New Roman" w:eastAsia="Times New Roman" w:hAnsi="Times New Roman" w:cs="Times New Roman"/>
          <w:b/>
          <w:bCs/>
        </w:rPr>
      </w:pPr>
    </w:p>
    <w:p w14:paraId="224FF50E" w14:textId="17EE58DA" w:rsidR="000B5446" w:rsidRDefault="000B5446" w:rsidP="000B54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Supplementary Figure S3</w:t>
      </w:r>
      <w:r>
        <w:rPr>
          <w:rFonts w:ascii="Times New Roman" w:eastAsia="Times New Roman" w:hAnsi="Times New Roman" w:cs="Times New Roman"/>
        </w:rPr>
        <w:t>. Six-month weight loss after SG-to-RYGB conversion</w:t>
      </w:r>
    </w:p>
    <w:p w14:paraId="7078DD25" w14:textId="5961D5BB" w:rsidR="000B5446" w:rsidRDefault="004B61E8" w:rsidP="000B54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14:ligatures w14:val="standardContextual"/>
        </w:rPr>
        <w:drawing>
          <wp:inline distT="0" distB="0" distL="0" distR="0" wp14:anchorId="1951512F" wp14:editId="02A47F88">
            <wp:extent cx="5943600" cy="3658235"/>
            <wp:effectExtent l="0" t="0" r="0" b="0"/>
            <wp:docPr id="15286082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608263" name="Picture 152860826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8C415" w14:textId="77777777" w:rsidR="000B5446" w:rsidRPr="004D5639" w:rsidRDefault="000B5446" w:rsidP="000B5446">
      <w:pPr>
        <w:spacing w:before="80" w:after="240" w:line="240" w:lineRule="auto"/>
      </w:pPr>
    </w:p>
    <w:p w14:paraId="1C174C59" w14:textId="77777777" w:rsidR="000B5446" w:rsidRDefault="000B5446" w:rsidP="000B5446">
      <w:pPr>
        <w:rPr>
          <w:rFonts w:ascii="Times New Roman" w:eastAsia="Times New Roman" w:hAnsi="Times New Roman" w:cs="Times New Roman"/>
        </w:rPr>
      </w:pPr>
    </w:p>
    <w:p w14:paraId="35C62C8B" w14:textId="77777777" w:rsidR="000919CE" w:rsidRDefault="000919CE"/>
    <w:sectPr w:rsidR="000919CE" w:rsidSect="000B5446">
      <w:footerReference w:type="default" r:id="rId9"/>
      <w:pgSz w:w="12240" w:h="15840" w:code="1"/>
      <w:pgMar w:top="1440" w:right="1440" w:bottom="1440" w:left="1440" w:header="720" w:footer="720" w:gutter="0"/>
      <w:lnNumType w:countBy="5" w:restart="continuous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B6927" w14:textId="77777777" w:rsidR="00B940D6" w:rsidRDefault="00B940D6">
      <w:pPr>
        <w:spacing w:after="0" w:line="240" w:lineRule="auto"/>
      </w:pPr>
      <w:r>
        <w:separator/>
      </w:r>
    </w:p>
  </w:endnote>
  <w:endnote w:type="continuationSeparator" w:id="0">
    <w:p w14:paraId="59348B62" w14:textId="77777777" w:rsidR="00B940D6" w:rsidRDefault="00B94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29965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D0DB0B9" w14:textId="77777777" w:rsidR="000B5446" w:rsidRPr="00B054BE" w:rsidRDefault="000B5446">
        <w:pPr>
          <w:pStyle w:val="Footer"/>
          <w:jc w:val="right"/>
          <w:rPr>
            <w:rFonts w:ascii="Times New Roman" w:hAnsi="Times New Roman" w:cs="Times New Roman"/>
          </w:rPr>
        </w:pPr>
        <w:r w:rsidRPr="00B054BE">
          <w:rPr>
            <w:rFonts w:ascii="Times New Roman" w:hAnsi="Times New Roman" w:cs="Times New Roman"/>
          </w:rPr>
          <w:fldChar w:fldCharType="begin"/>
        </w:r>
        <w:r w:rsidRPr="00B054BE">
          <w:rPr>
            <w:rFonts w:ascii="Times New Roman" w:hAnsi="Times New Roman" w:cs="Times New Roman"/>
          </w:rPr>
          <w:instrText xml:space="preserve"> PAGE   \* MERGEFORMAT </w:instrText>
        </w:r>
        <w:r w:rsidRPr="00B054BE">
          <w:rPr>
            <w:rFonts w:ascii="Times New Roman" w:hAnsi="Times New Roman" w:cs="Times New Roman"/>
          </w:rPr>
          <w:fldChar w:fldCharType="separate"/>
        </w:r>
        <w:r w:rsidRPr="00B054BE">
          <w:rPr>
            <w:rFonts w:ascii="Times New Roman" w:hAnsi="Times New Roman" w:cs="Times New Roman"/>
            <w:noProof/>
          </w:rPr>
          <w:t>2</w:t>
        </w:r>
        <w:r w:rsidRPr="00B054B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14167C6" w14:textId="77777777" w:rsidR="000B5446" w:rsidRDefault="000B54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598FE" w14:textId="77777777" w:rsidR="00B940D6" w:rsidRDefault="00B940D6">
      <w:pPr>
        <w:spacing w:after="0" w:line="240" w:lineRule="auto"/>
      </w:pPr>
      <w:r>
        <w:separator/>
      </w:r>
    </w:p>
  </w:footnote>
  <w:footnote w:type="continuationSeparator" w:id="0">
    <w:p w14:paraId="4F581422" w14:textId="77777777" w:rsidR="00B940D6" w:rsidRDefault="00B940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446"/>
    <w:rsid w:val="00011A1C"/>
    <w:rsid w:val="000919CE"/>
    <w:rsid w:val="000B5446"/>
    <w:rsid w:val="002A5327"/>
    <w:rsid w:val="003154DD"/>
    <w:rsid w:val="003657B2"/>
    <w:rsid w:val="003D56D6"/>
    <w:rsid w:val="003E05D0"/>
    <w:rsid w:val="00450680"/>
    <w:rsid w:val="004B61E8"/>
    <w:rsid w:val="00554BE3"/>
    <w:rsid w:val="006E2401"/>
    <w:rsid w:val="007A6A70"/>
    <w:rsid w:val="008C2F0F"/>
    <w:rsid w:val="0090196F"/>
    <w:rsid w:val="00A4337A"/>
    <w:rsid w:val="00AB649B"/>
    <w:rsid w:val="00B906F6"/>
    <w:rsid w:val="00B940D6"/>
    <w:rsid w:val="00BE71B9"/>
    <w:rsid w:val="00C852B6"/>
    <w:rsid w:val="00CB6CF3"/>
    <w:rsid w:val="00D37B7D"/>
    <w:rsid w:val="00D509E6"/>
    <w:rsid w:val="00DD124D"/>
    <w:rsid w:val="00DD6263"/>
    <w:rsid w:val="00E814C1"/>
    <w:rsid w:val="00ED181E"/>
    <w:rsid w:val="00F2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DFE6E"/>
  <w15:chartTrackingRefBased/>
  <w15:docId w15:val="{A490A9D6-AC71-42C3-8FB6-EB37B6C39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446"/>
    <w:rPr>
      <w:rFonts w:ascii="Aptos" w:eastAsia="Aptos" w:hAnsi="Aptos" w:cs="Aptos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5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544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4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4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44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44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44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44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4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4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4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4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4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4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4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4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4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4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5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44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5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44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54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446"/>
    <w:pPr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54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4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44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B5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446"/>
    <w:rPr>
      <w:rFonts w:ascii="Aptos" w:eastAsia="Aptos" w:hAnsi="Aptos" w:cs="Aptos"/>
      <w:kern w:val="0"/>
      <w:lang w:val="e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0B54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Urbina, Jorge A.</dc:creator>
  <cp:keywords/>
  <dc:description/>
  <cp:lastModifiedBy>Urbina, Jorge A.</cp:lastModifiedBy>
  <cp:revision>32</cp:revision>
  <dcterms:created xsi:type="dcterms:W3CDTF">2026-06-28T21:43:00Z</dcterms:created>
  <dcterms:modified xsi:type="dcterms:W3CDTF">2026-08-10T13:02:00Z</dcterms:modified>
</cp:coreProperties>
</file>