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0"/>
        <w:gridCol w:w="2180"/>
        <w:gridCol w:w="2860"/>
        <w:gridCol w:w="1440"/>
        <w:gridCol w:w="1520"/>
      </w:tblGrid>
      <w:tr w:rsidR="00C36923" w:rsidRPr="00687037" w14:paraId="18BA60A7" w14:textId="77777777" w:rsidTr="00A043C9">
        <w:trPr>
          <w:cantSplit/>
          <w:trHeight w:val="360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AF01E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Supplementary Table 1 Treatment success by algorithm adherence: overall and stratified by SHALL-WE score</w:t>
            </w:r>
          </w:p>
        </w:tc>
      </w:tr>
      <w:tr w:rsidR="00C36923" w:rsidRPr="00687037" w14:paraId="4AC25B1B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AB186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93244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A2EEC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F3DE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66736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0A0913B5" w14:textId="77777777" w:rsidTr="00A043C9">
        <w:trPr>
          <w:cantSplit/>
          <w:trHeight w:val="360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E0882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Panel A: Cross-tabulation</w:t>
            </w:r>
          </w:p>
        </w:tc>
      </w:tr>
      <w:tr w:rsidR="00C36923" w:rsidRPr="00687037" w14:paraId="096E79A6" w14:textId="77777777" w:rsidTr="00A043C9">
        <w:trPr>
          <w:cantSplit/>
          <w:trHeight w:val="372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5CE3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605B894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Adherent (n=406)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486C501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Non-adherent (n=303)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CE5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χ²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6CFB564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</w:t>
            </w:r>
          </w:p>
        </w:tc>
      </w:tr>
      <w:tr w:rsidR="00C36923" w:rsidRPr="00687037" w14:paraId="001D9509" w14:textId="77777777" w:rsidTr="00A043C9">
        <w:trPr>
          <w:cantSplit/>
          <w:trHeight w:val="372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D9CBF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Overall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33FDD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292 (71.9%)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5D5E2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155 (51.2%)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AF559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32.115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344A7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687037" w14:paraId="0B16D421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B2FFF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Score 0</w:t>
            </w: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 (n=236)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D062F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149/195 (76.4%)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2F1F0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20/41 (48.8%)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8499C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12.721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CB775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687037" w14:paraId="50A5D2D7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4BA8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Score 1</w:t>
            </w: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 (n=362)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56E6A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139/199 (69.8%)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9C560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93/163 (57.1%)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5F128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6.373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159FB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0.012</w:t>
            </w:r>
          </w:p>
        </w:tc>
      </w:tr>
      <w:tr w:rsidR="00C36923" w:rsidRPr="00687037" w14:paraId="5A13A8B3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6683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Score 2</w:t>
            </w: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 (n=101)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98F61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4/11 (36.4%)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E3DF3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40/90 (44.4%)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B7895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DB5C9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0.61</w:t>
            </w:r>
          </w:p>
        </w:tc>
      </w:tr>
      <w:tr w:rsidR="00C36923" w:rsidRPr="00687037" w14:paraId="32C57567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BBC36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Score 3</w:t>
            </w: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 (n=10)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B02DA5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0/1 (0.0%)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D3FE78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2/9 (22.2%)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D5E7E1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0.278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D9BF9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0.598</w:t>
            </w:r>
          </w:p>
        </w:tc>
      </w:tr>
      <w:tr w:rsidR="00C36923" w:rsidRPr="00687037" w14:paraId="27F17882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5B101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4633C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FAF8A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E2A8F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3794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6A738FAD" w14:textId="77777777" w:rsidTr="00A043C9">
        <w:trPr>
          <w:cantSplit/>
          <w:trHeight w:val="360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8DEA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Panel B: Multivariable logistic regression (adjusted for age and score)</w:t>
            </w:r>
          </w:p>
        </w:tc>
      </w:tr>
      <w:tr w:rsidR="00C36923" w:rsidRPr="00687037" w14:paraId="2F1753C9" w14:textId="77777777" w:rsidTr="00A043C9">
        <w:trPr>
          <w:cantSplit/>
          <w:trHeight w:val="372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E5BD15D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37BBDBE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OR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D2AFDA9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95% CI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5521BDB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363C5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19C71CE4" w14:textId="77777777" w:rsidTr="00A043C9">
        <w:trPr>
          <w:cantSplit/>
          <w:trHeight w:val="372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609FB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Adherence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9B25B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1.921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C3489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1.340–2.753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3FC3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30D6E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5C08274D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C07D6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Age at presentation (months)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54847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293BA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0.995–0.999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A086F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25734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1CB052F0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8A4C4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Score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5CD57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0.686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37027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0.532–0.884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2513A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D55E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2F88C179" w14:textId="77777777" w:rsidTr="00A043C9">
        <w:trPr>
          <w:cantSplit/>
          <w:trHeight w:val="360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6A93AF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Constant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B079E4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1.938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0E715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—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E06DD" w14:textId="77777777" w:rsidR="00C36923" w:rsidRPr="00687037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A3E68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87037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687037" w14:paraId="52E4F150" w14:textId="77777777" w:rsidTr="00A043C9">
        <w:trPr>
          <w:cantSplit/>
          <w:trHeight w:val="360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30072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  <w:t>Adherence defined as: actual sclerotherapy sessions ≤ max(2 − Score, 0).</w:t>
            </w:r>
          </w:p>
        </w:tc>
      </w:tr>
      <w:tr w:rsidR="00C36923" w:rsidRPr="00687037" w14:paraId="0F46C3DE" w14:textId="77777777" w:rsidTr="00A043C9">
        <w:trPr>
          <w:cantSplit/>
          <w:trHeight w:val="360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A6EBB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  <w:t>Adherent group: Score 0 → ≤2 sessions, Score 1 → ≤1 session, Score 2–3 → 0 sessions (surgery considered).</w:t>
            </w:r>
          </w:p>
        </w:tc>
      </w:tr>
      <w:tr w:rsidR="00C36923" w:rsidRPr="00687037" w14:paraId="0942B778" w14:textId="77777777" w:rsidTr="00A043C9">
        <w:trPr>
          <w:cantSplit/>
          <w:trHeight w:val="984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4DD83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  <w:t>Panel A: Adherence significantly associated with higher success for Score 0 (p &lt; 0.001) and Score 1 (p = 0.012), but not for Score 2 (p = 0.610) or Score 3 (p = 0.598), likely due to small adherent subgroup sizes (n = 11 and n = 1, respectively).</w:t>
            </w:r>
          </w:p>
        </w:tc>
      </w:tr>
      <w:tr w:rsidR="00C36923" w:rsidRPr="00687037" w14:paraId="14C26E29" w14:textId="77777777" w:rsidTr="00A043C9">
        <w:trPr>
          <w:cantSplit/>
          <w:trHeight w:val="732"/>
        </w:trPr>
        <w:tc>
          <w:tcPr>
            <w:tcW w:w="11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53801" w14:textId="77777777" w:rsidR="00C36923" w:rsidRPr="00687037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</w:pPr>
            <w:r w:rsidRPr="00687037">
              <w:rPr>
                <w:rFonts w:ascii="Times New Roman" w:eastAsia="Noto Sans JP" w:hAnsi="Times New Roman" w:cs="Times New Roman"/>
                <w:color w:val="232425"/>
                <w:kern w:val="0"/>
                <w:sz w:val="18"/>
                <w:szCs w:val="18"/>
              </w:rPr>
              <w:t>Panel B: After adjustment, adherence remained independently associated with success (OR 1.921, p &lt; 0.001). Each 1-point increase in Score reduced odds of success by 31.4% (OR 0.686, p = 0.004).</w:t>
            </w:r>
          </w:p>
        </w:tc>
      </w:tr>
    </w:tbl>
    <w:p w14:paraId="0208CEAD" w14:textId="77777777" w:rsidR="00C36923" w:rsidRDefault="00C36923" w:rsidP="00C3692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14:paraId="26ED63AB" w14:textId="77777777" w:rsidR="00C36923" w:rsidRDefault="00C36923" w:rsidP="00C36923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C36923" w:rsidSect="00C36923">
          <w:type w:val="continuous"/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7C156006" w14:textId="77777777" w:rsidR="00C36923" w:rsidRDefault="00C36923" w:rsidP="00C36923"/>
    <w:tbl>
      <w:tblPr>
        <w:tblpPr w:leftFromText="142" w:rightFromText="142" w:vertAnchor="text" w:horzAnchor="margin" w:tblpY="96"/>
        <w:tblW w:w="1219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1843"/>
        <w:gridCol w:w="1559"/>
        <w:gridCol w:w="1671"/>
        <w:gridCol w:w="1448"/>
        <w:gridCol w:w="1529"/>
        <w:gridCol w:w="1164"/>
        <w:gridCol w:w="1813"/>
      </w:tblGrid>
      <w:tr w:rsidR="00C36923" w:rsidRPr="00BB74DA" w14:paraId="55E2D91A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11D34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Supplementary Table 2</w:t>
            </w: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Sensitivity analysis: impact of varying the threshold for the number of sclerotherapy sessions</w:t>
            </w:r>
          </w:p>
        </w:tc>
      </w:tr>
      <w:tr w:rsidR="00C36923" w:rsidRPr="00E43D46" w14:paraId="63DD08B7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AFAEE1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D4F84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45B67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7540E2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46CF2F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86F09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C8219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BCED00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BB74DA" w14:paraId="3261AF97" w14:textId="77777777" w:rsidTr="00A043C9">
        <w:trPr>
          <w:cantSplit/>
          <w:trHeight w:val="370"/>
        </w:trPr>
        <w:tc>
          <w:tcPr>
            <w:tcW w:w="4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A44E0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Panel A: Cross-tabulation (univariate)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51BAC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766D01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0B8F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04FAB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139C5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</w:tr>
      <w:tr w:rsidR="00C36923" w:rsidRPr="00BB74DA" w14:paraId="24556417" w14:textId="77777777" w:rsidTr="00A043C9">
        <w:trPr>
          <w:cantSplit/>
          <w:trHeight w:val="382"/>
        </w:trPr>
        <w:tc>
          <w:tcPr>
            <w:tcW w:w="11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689A029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7762CA79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Threshold formula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23FE7FD1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Adherent N (%)</w:t>
            </w:r>
          </w:p>
        </w:tc>
        <w:tc>
          <w:tcPr>
            <w:tcW w:w="16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757A322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Adherent success</w:t>
            </w:r>
          </w:p>
        </w:tc>
        <w:tc>
          <w:tcPr>
            <w:tcW w:w="14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6BE2784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Non-adherent N (%)</w:t>
            </w:r>
          </w:p>
        </w:tc>
        <w:tc>
          <w:tcPr>
            <w:tcW w:w="15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6A2D1687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Non-adherent success</w:t>
            </w:r>
          </w:p>
        </w:tc>
        <w:tc>
          <w:tcPr>
            <w:tcW w:w="11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5EC6380B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χ²</w:t>
            </w:r>
          </w:p>
        </w:tc>
        <w:tc>
          <w:tcPr>
            <w:tcW w:w="18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7560F9A0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</w:t>
            </w:r>
          </w:p>
        </w:tc>
      </w:tr>
      <w:tr w:rsidR="00C36923" w:rsidRPr="00BB74DA" w14:paraId="446055EA" w14:textId="77777777" w:rsidTr="00A043C9">
        <w:trPr>
          <w:cantSplit/>
          <w:trHeight w:val="382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ED8EA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−1 session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86CE1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max(1−Score, 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9D73B7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232 (32.7%)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6D1D21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173 (74.6%)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035952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477 (67.3%)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8692EE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274 (57.4%)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BF7CC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19.651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224FE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BB74DA" w14:paraId="7CE38FF0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CCDBA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Primary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139A37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max(2−Score, 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101630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406 (57.3%)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2FD99E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292 (71.9%)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BC8CB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303 (42.7%)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6F2E4F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155 (51.2%)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5060C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32.115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9D4EC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BB74DA" w14:paraId="231A9FA4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115E91E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+1 session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09CF25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max(3−Score, 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00A20FE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535 (75.5%)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FA06FE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371 (69.3%)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8F144F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174 (24.5%)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AEFDD0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76 (43.7%)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EFEFD7B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37.129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4F2A6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</w:tbl>
    <w:p w14:paraId="4F6B1179" w14:textId="77777777" w:rsidR="00C36923" w:rsidRDefault="00C36923" w:rsidP="00C36923">
      <w:r>
        <w:br w:type="page"/>
      </w:r>
    </w:p>
    <w:tbl>
      <w:tblPr>
        <w:tblpPr w:leftFromText="142" w:rightFromText="142" w:vertAnchor="page" w:horzAnchor="margin" w:tblpY="2149"/>
        <w:tblW w:w="104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8"/>
        <w:gridCol w:w="2492"/>
        <w:gridCol w:w="1843"/>
        <w:gridCol w:w="1842"/>
        <w:gridCol w:w="1985"/>
      </w:tblGrid>
      <w:tr w:rsidR="00C36923" w:rsidRPr="00A57EF8" w14:paraId="22F8BB0B" w14:textId="77777777" w:rsidTr="00A043C9">
        <w:trPr>
          <w:cantSplit/>
          <w:trHeight w:val="36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A1FF4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lastRenderedPageBreak/>
              <w:t>Panel B: Multivariable logistic regression (adjusted for age and score)</w:t>
            </w:r>
          </w:p>
        </w:tc>
      </w:tr>
      <w:tr w:rsidR="00C36923" w:rsidRPr="00A57EF8" w14:paraId="4DA2C537" w14:textId="77777777" w:rsidTr="00A043C9">
        <w:trPr>
          <w:cantSplit/>
          <w:trHeight w:val="372"/>
        </w:trPr>
        <w:tc>
          <w:tcPr>
            <w:tcW w:w="23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B2C61F3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Model</w:t>
            </w:r>
          </w:p>
        </w:tc>
        <w:tc>
          <w:tcPr>
            <w:tcW w:w="24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0B66FA9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1E66BB4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OR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FBEB2E7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95% CI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1E231F1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</w:t>
            </w:r>
          </w:p>
        </w:tc>
      </w:tr>
      <w:tr w:rsidR="00C36923" w:rsidRPr="00A57EF8" w14:paraId="0221B7B7" w14:textId="77777777" w:rsidTr="00A043C9">
        <w:trPr>
          <w:cantSplit/>
          <w:trHeight w:val="372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4A093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−1 session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12030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Adherence_minus1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CA3C9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1.635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42165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1.098–2.434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2158E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0.015</w:t>
            </w:r>
          </w:p>
        </w:tc>
      </w:tr>
      <w:tr w:rsidR="00C36923" w:rsidRPr="00A57EF8" w14:paraId="61A56D33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193C3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E8719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Age (months)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179BD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80F37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0.995–0.999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C9CB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0.004</w:t>
            </w:r>
          </w:p>
        </w:tc>
      </w:tr>
      <w:tr w:rsidR="00C36923" w:rsidRPr="00A57EF8" w14:paraId="735A4F8F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B315E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1B5F2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DD3BD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0.641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0D6CC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0.498–0.826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D217B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A57EF8" w14:paraId="1B9E26E7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B2605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E7E6F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54263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0B68B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7BF9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A57EF8" w14:paraId="6209A588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728FD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Primary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C26CF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Adherence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9B62E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1.921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EDA87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1.340–2.753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24264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A57EF8" w14:paraId="11233490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03CE2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C61DA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Age (months)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2A111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9DDD9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0.995–0.999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08B0C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0.006</w:t>
            </w:r>
          </w:p>
        </w:tc>
      </w:tr>
      <w:tr w:rsidR="00C36923" w:rsidRPr="00A57EF8" w14:paraId="6D97F9E3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42CB1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33481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2072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0.686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9A8FB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0.532–0.884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46D0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0.004</w:t>
            </w:r>
          </w:p>
        </w:tc>
      </w:tr>
      <w:tr w:rsidR="00C36923" w:rsidRPr="00A57EF8" w14:paraId="4AC5C6B0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A70D3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73620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463FB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C85D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7C4CD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</w:tr>
      <w:tr w:rsidR="00C36923" w:rsidRPr="00A57EF8" w14:paraId="593C26D4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41C17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b/>
                <w:bCs/>
                <w:color w:val="232425"/>
                <w:kern w:val="0"/>
                <w:sz w:val="20"/>
                <w:szCs w:val="20"/>
              </w:rPr>
              <w:t>+1 session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66324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Adherence_plus1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62C2E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2.337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99ADB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1.569–3.481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69B99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&lt;0.001</w:t>
            </w:r>
          </w:p>
        </w:tc>
      </w:tr>
      <w:tr w:rsidR="00C36923" w:rsidRPr="00A57EF8" w14:paraId="240BC4A9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A8295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079B9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Age (months)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AA81D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04EC0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0.995–0.999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A235F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0.008</w:t>
            </w:r>
          </w:p>
        </w:tc>
      </w:tr>
      <w:tr w:rsidR="00C36923" w:rsidRPr="00A57EF8" w14:paraId="6D7A7451" w14:textId="77777777" w:rsidTr="00A043C9">
        <w:trPr>
          <w:cantSplit/>
          <w:trHeight w:val="360"/>
        </w:trPr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4565E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23F38" w14:textId="77777777" w:rsidR="00C36923" w:rsidRPr="00A57EF8" w:rsidRDefault="00C36923" w:rsidP="00A043C9">
            <w:pPr>
              <w:widowControl/>
              <w:jc w:val="left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Score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036EA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0.698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F7743F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0.542–0.897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334211" w14:textId="77777777" w:rsidR="00C36923" w:rsidRPr="00A57EF8" w:rsidRDefault="00C36923" w:rsidP="00A043C9">
            <w:pPr>
              <w:widowControl/>
              <w:jc w:val="center"/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</w:pPr>
            <w:r w:rsidRPr="00A57EF8">
              <w:rPr>
                <w:rFonts w:ascii="Times New Roman" w:eastAsia="Noto Sans JP" w:hAnsi="Times New Roman" w:cs="Times New Roman"/>
                <w:color w:val="232425"/>
                <w:kern w:val="0"/>
                <w:sz w:val="20"/>
                <w:szCs w:val="20"/>
              </w:rPr>
              <w:t>0.005</w:t>
            </w:r>
          </w:p>
        </w:tc>
      </w:tr>
    </w:tbl>
    <w:p w14:paraId="0DCD483B" w14:textId="77777777" w:rsidR="00C36923" w:rsidRDefault="00C36923" w:rsidP="00C36923">
      <w:pPr>
        <w:tabs>
          <w:tab w:val="left" w:pos="400"/>
        </w:tabs>
        <w:spacing w:after="200"/>
        <w:rPr>
          <w:rFonts w:ascii="Times New Roman" w:hAnsi="Times New Roman" w:cs="Times New Roman"/>
          <w:sz w:val="20"/>
          <w:szCs w:val="20"/>
        </w:rPr>
      </w:pPr>
    </w:p>
    <w:p w14:paraId="1758BC34" w14:textId="77777777" w:rsidR="00C36923" w:rsidRDefault="00C36923" w:rsidP="00C36923">
      <w:pPr>
        <w:tabs>
          <w:tab w:val="left" w:pos="400"/>
        </w:tabs>
        <w:spacing w:after="200"/>
        <w:rPr>
          <w:rFonts w:ascii="Times New Roman" w:hAnsi="Times New Roman" w:cs="Times New Roman"/>
          <w:sz w:val="20"/>
          <w:szCs w:val="20"/>
        </w:rPr>
      </w:pPr>
    </w:p>
    <w:p w14:paraId="4238D648" w14:textId="77777777" w:rsidR="00C36923" w:rsidRPr="005C679C" w:rsidRDefault="00C36923" w:rsidP="00C36923">
      <w:pPr>
        <w:tabs>
          <w:tab w:val="left" w:pos="400"/>
        </w:tabs>
        <w:spacing w:after="200"/>
        <w:rPr>
          <w:rFonts w:ascii="Times New Roman" w:hAnsi="Times New Roman" w:cs="Times New Roman"/>
          <w:sz w:val="20"/>
          <w:szCs w:val="20"/>
        </w:rPr>
      </w:pPr>
    </w:p>
    <w:p w14:paraId="19815543" w14:textId="77777777" w:rsidR="00C36923" w:rsidRDefault="00C36923" w:rsidP="00C3692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42" w:rightFromText="142" w:vertAnchor="text" w:horzAnchor="margin" w:tblpY="544"/>
        <w:tblW w:w="1219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1843"/>
        <w:gridCol w:w="1559"/>
        <w:gridCol w:w="1671"/>
        <w:gridCol w:w="1448"/>
        <w:gridCol w:w="1529"/>
        <w:gridCol w:w="1164"/>
        <w:gridCol w:w="1813"/>
      </w:tblGrid>
      <w:tr w:rsidR="00C36923" w:rsidRPr="00BB74DA" w14:paraId="3F426FAD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B09B4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lastRenderedPageBreak/>
              <w:t>Panel C: Score-stratified adherence effect by model</w:t>
            </w:r>
          </w:p>
        </w:tc>
      </w:tr>
      <w:tr w:rsidR="00C36923" w:rsidRPr="00BB74DA" w14:paraId="40971A4C" w14:textId="77777777" w:rsidTr="00A043C9">
        <w:trPr>
          <w:cantSplit/>
          <w:trHeight w:val="382"/>
        </w:trPr>
        <w:tc>
          <w:tcPr>
            <w:tcW w:w="11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72C31B1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Score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41F3E427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−1 session (χ², p)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4484840F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Primary (χ², p)</w:t>
            </w:r>
          </w:p>
        </w:tc>
        <w:tc>
          <w:tcPr>
            <w:tcW w:w="16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14:paraId="2ACB0FC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+1 session (χ², p)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287D49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5B445D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5AA4BD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6EB15D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BB74DA" w14:paraId="516F0467" w14:textId="77777777" w:rsidTr="00A043C9">
        <w:trPr>
          <w:cantSplit/>
          <w:trHeight w:val="382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D8A37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03B524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11.699, 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4906CF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12.721, &lt;0.001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97202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6.052, 0.014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B9095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A7A5D9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923081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5B80F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BB74DA" w14:paraId="61DCE889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08D59D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F7A302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2.080, 0.149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35355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6.373, 0.012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4BBACB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13.846, &lt;0.001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49F170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C01A8B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C743E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85B77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BB74DA" w14:paraId="61E2F304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D1BD7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5E5512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0.260, 0.610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F2817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0.260, 0.610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5D515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0.417, 0.518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05C59B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7A86B9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8F68F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BB561A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BB74DA" w14:paraId="28CE7B9F" w14:textId="77777777" w:rsidTr="00A043C9">
        <w:trPr>
          <w:cantSplit/>
          <w:trHeight w:val="370"/>
        </w:trPr>
        <w:tc>
          <w:tcPr>
            <w:tcW w:w="11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A91DCE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8D4A52C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0.278, 0.598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0D14A40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0.278, 0.598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81A34BD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center"/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</w:pPr>
            <w:r w:rsidRPr="00BB74DA">
              <w:rPr>
                <w:rFonts w:ascii="Times New Roman" w:eastAsia="Noto Sans JP" w:hAnsi="Times New Roman" w:cs="Times New Roman"/>
                <w:color w:val="333333"/>
                <w:kern w:val="0"/>
                <w:sz w:val="20"/>
                <w:szCs w:val="20"/>
              </w:rPr>
              <w:t>0.278, 0.598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663F68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9B4AD5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927CE3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CDCA16" w14:textId="77777777" w:rsidR="00C36923" w:rsidRPr="00BB74DA" w:rsidRDefault="00C36923" w:rsidP="00A043C9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6923" w:rsidRPr="00E43D46" w14:paraId="245B07F0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693D22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</w:pPr>
            <w:r w:rsidRPr="00E43D46"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  <w:t>All three models show adherence as a significant independent predictor of success (all p &lt; 0.05).</w:t>
            </w:r>
          </w:p>
        </w:tc>
      </w:tr>
      <w:tr w:rsidR="00C36923" w:rsidRPr="00E43D46" w14:paraId="2E4EC573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4C39B5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</w:pPr>
            <w:r w:rsidRPr="00E43D46"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  <w:t>The +1 session model yields the largest adjusted OR (2.337) but narrows the non-adherent group to 24.5%, concentrating refractory cases.</w:t>
            </w:r>
          </w:p>
        </w:tc>
      </w:tr>
      <w:tr w:rsidR="00C36923" w:rsidRPr="00E43D46" w14:paraId="65CE02DE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F98773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</w:pPr>
            <w:r w:rsidRPr="00E43D46"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  <w:t>The −1 session model is significant but with a smaller OR (1.635) and only 32.7% classified as adherent, limiting clinical applicability.</w:t>
            </w:r>
          </w:p>
        </w:tc>
      </w:tr>
      <w:tr w:rsidR="00C36923" w:rsidRPr="00E43D46" w14:paraId="5B709855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50F26A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</w:pPr>
            <w:r w:rsidRPr="00E43D46"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  <w:t>The Primary model (max 2−Score) provides the best balance: majority adherent (57.3%), clinically meaningful OR (1.921), and significant stratified effects for both Score 0 and Score 1 subgroups.</w:t>
            </w:r>
          </w:p>
        </w:tc>
      </w:tr>
      <w:tr w:rsidR="00C36923" w:rsidRPr="00E43D46" w14:paraId="180E8434" w14:textId="77777777" w:rsidTr="00A043C9">
        <w:trPr>
          <w:cantSplit/>
          <w:trHeight w:val="370"/>
        </w:trPr>
        <w:tc>
          <w:tcPr>
            <w:tcW w:w="12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90EE31" w14:textId="77777777" w:rsidR="00C36923" w:rsidRPr="00E43D46" w:rsidRDefault="00C36923" w:rsidP="00A043C9">
            <w:pPr>
              <w:autoSpaceDE w:val="0"/>
              <w:autoSpaceDN w:val="0"/>
              <w:adjustRightInd w:val="0"/>
              <w:jc w:val="left"/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</w:pPr>
            <w:r w:rsidRPr="00E43D46">
              <w:rPr>
                <w:rFonts w:ascii="Times New Roman" w:eastAsia="Noto Sans JP" w:hAnsi="Times New Roman" w:cs="Times New Roman"/>
                <w:color w:val="333333"/>
                <w:kern w:val="0"/>
                <w:sz w:val="18"/>
                <w:szCs w:val="18"/>
              </w:rPr>
              <w:t>Score 2–3 subgroups show no significant adherence effect across all models due to small adherent sample sizes, supporting the recommendation for early surgical intervention in these groups.</w:t>
            </w:r>
          </w:p>
        </w:tc>
      </w:tr>
    </w:tbl>
    <w:p w14:paraId="7FF26D6B" w14:textId="77777777" w:rsidR="00C36923" w:rsidRDefault="00C36923" w:rsidP="00C36923">
      <w:pPr>
        <w:tabs>
          <w:tab w:val="left" w:pos="400"/>
        </w:tabs>
        <w:spacing w:after="200"/>
        <w:rPr>
          <w:rFonts w:ascii="Times New Roman" w:hAnsi="Times New Roman" w:cs="Times New Roman"/>
          <w:sz w:val="20"/>
          <w:szCs w:val="20"/>
        </w:rPr>
      </w:pPr>
    </w:p>
    <w:p w14:paraId="4115A052" w14:textId="77777777" w:rsidR="00EB4A2D" w:rsidRDefault="00EB4A2D"/>
    <w:sectPr w:rsidR="00EB4A2D" w:rsidSect="00C36923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JP">
    <w:altName w:val="Yu Gothic"/>
    <w:charset w:val="80"/>
    <w:family w:val="modern"/>
    <w:pitch w:val="variable"/>
    <w:sig w:usb0="20000287" w:usb1="2ADF3C10" w:usb2="00000016" w:usb3="00000000" w:csb0="0006010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23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C321FA"/>
    <w:rsid w:val="00C36923"/>
    <w:rsid w:val="00C97210"/>
    <w:rsid w:val="00D17BF7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BDE55"/>
  <w15:chartTrackingRefBased/>
  <w15:docId w15:val="{CD834613-20E2-4114-96EC-BF653F5A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92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92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92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92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2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2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2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2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2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2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92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6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92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6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92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6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92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6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92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2026-08-18T06:06:00Z</dcterms:created>
  <dcterms:modified xsi:type="dcterms:W3CDTF">2026-08-18T06:07:00Z</dcterms:modified>
</cp:coreProperties>
</file>