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3931" w14:textId="7EDD1F03" w:rsidR="006F6788" w:rsidRDefault="006F6788" w:rsidP="004B04D2">
      <w:pPr>
        <w:pStyle w:val="Heading1"/>
        <w:jc w:val="center"/>
        <w:rPr>
          <w:rFonts w:eastAsiaTheme="minorEastAsia"/>
        </w:rPr>
      </w:pPr>
      <w:r w:rsidRPr="008B2F72">
        <w:rPr>
          <w:rFonts w:eastAsiaTheme="minorEastAsia"/>
        </w:rPr>
        <w:t>Supplementary Materials</w:t>
      </w:r>
    </w:p>
    <w:p w14:paraId="4C7FEBBC" w14:textId="77777777" w:rsidR="006F6788" w:rsidRPr="00FC4AD8" w:rsidRDefault="006F6788" w:rsidP="006F6788">
      <w:pPr>
        <w:pStyle w:val="Heading3"/>
        <w:rPr>
          <w:rFonts w:eastAsiaTheme="minorEastAsia"/>
        </w:rPr>
      </w:pPr>
      <w:r w:rsidRPr="00FC4AD8">
        <w:rPr>
          <w:rFonts w:eastAsiaTheme="minorEastAsia"/>
        </w:rPr>
        <w:t>Participants</w:t>
      </w:r>
    </w:p>
    <w:p w14:paraId="0D329036" w14:textId="0AA6E7EA" w:rsidR="00D96D65" w:rsidRDefault="00D96D65" w:rsidP="00D96D65">
      <w:pPr>
        <w:spacing w:line="48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Participants were excluded based on the following exclusion criteria: 1) no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functional or structural images; 2) no handedness information; 3) no full-scale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intelligence quotient score, or a full-scale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intelligence quotient score lower than 70</w:t>
      </w:r>
      <w:r w:rsidR="0053410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fldChar w:fldCharType="begin">
          <w:fldData xml:space="preserve">PEVuZE5vdGU+PENpdGU+PEF1dGhvcj5MdWtpdG88L0F1dGhvcj48WWVhcj4yMDIwPC9ZZWFyPjxS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=
</w:fldData>
        </w:fldChar>
      </w:r>
      <w:r w:rsidR="00A14890" w:rsidRPr="009647C0">
        <w:rPr>
          <w:rFonts w:cs="Times New Roman"/>
          <w:sz w:val="24"/>
          <w:szCs w:val="24"/>
        </w:rPr>
        <w:instrText xml:space="preserve"> ADDIN EN.CITE </w:instrText>
      </w:r>
      <w:r w:rsidR="00A14890" w:rsidRPr="009647C0">
        <w:rPr>
          <w:rFonts w:cs="Times New Roman"/>
          <w:sz w:val="24"/>
          <w:szCs w:val="24"/>
        </w:rPr>
        <w:fldChar w:fldCharType="begin">
          <w:fldData xml:space="preserve">PEVuZE5vdGU+PENpdGU+PEF1dGhvcj5MdWtpdG88L0F1dGhvcj48WWVhcj4yMDIwPC9ZZWFyPjxS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=
</w:fldData>
        </w:fldChar>
      </w:r>
      <w:r w:rsidR="00A14890" w:rsidRPr="009647C0">
        <w:rPr>
          <w:rFonts w:cs="Times New Roman"/>
          <w:sz w:val="24"/>
          <w:szCs w:val="24"/>
        </w:rPr>
        <w:instrText xml:space="preserve"> ADDIN EN.CITE.DATA </w:instrText>
      </w:r>
      <w:r w:rsidR="00A14890" w:rsidRPr="009647C0">
        <w:rPr>
          <w:rFonts w:cs="Times New Roman"/>
          <w:sz w:val="24"/>
          <w:szCs w:val="24"/>
        </w:rPr>
      </w:r>
      <w:r w:rsidR="00A14890" w:rsidRPr="009647C0">
        <w:rPr>
          <w:rFonts w:cs="Times New Roman"/>
          <w:sz w:val="24"/>
          <w:szCs w:val="24"/>
        </w:rPr>
        <w:fldChar w:fldCharType="end"/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 w:rsidR="00A14890">
        <w:rPr>
          <w:rFonts w:cs="Times New Roman"/>
          <w:noProof/>
          <w:sz w:val="24"/>
          <w:szCs w:val="24"/>
        </w:rPr>
        <w:t>(Lukito et al., 2020)</w:t>
      </w:r>
      <w:r>
        <w:rPr>
          <w:rFonts w:cs="Times New Roman"/>
          <w:sz w:val="24"/>
          <w:szCs w:val="24"/>
        </w:rPr>
        <w:fldChar w:fldCharType="end"/>
      </w:r>
      <w:r>
        <w:rPr>
          <w:rFonts w:cs="Times New Roman"/>
          <w:sz w:val="24"/>
          <w:szCs w:val="24"/>
        </w:rPr>
        <w:t>; 4) different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scanning parameters (e.g., eyes open or closed, repetition time, total time points, slice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number, or image matrix size) from those of other participants acquired at the same site; 5)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severe artifacts or signal loss in fMRI data on visual inspection by two authors; 6) head motion &gt; 3 mm or 3°; 7) poor spatial normalization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(visual inspection by two authors); and 8) scanning coverage of less than 90%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of the whole brain mask. Furthermore, several participants were excluded to match the</w:t>
      </w:r>
      <w:r>
        <w:rPr>
          <w:rFonts w:eastAsiaTheme="minorEastAsia" w:cs="Times New Roman"/>
          <w:sz w:val="24"/>
          <w:szCs w:val="24"/>
        </w:rPr>
        <w:t xml:space="preserve"> individuals with </w:t>
      </w:r>
      <w:r>
        <w:rPr>
          <w:rFonts w:cs="Times New Roman"/>
          <w:sz w:val="24"/>
          <w:szCs w:val="24"/>
        </w:rPr>
        <w:t>ASD and TDCs from each site for sex (</w:t>
      </w:r>
      <w:r>
        <w:rPr>
          <w:rFonts w:cs="Times New Roman"/>
          <w:i/>
          <w:iCs/>
          <w:sz w:val="24"/>
          <w:szCs w:val="24"/>
        </w:rPr>
        <w:t>p</w:t>
      </w:r>
      <w:r>
        <w:rPr>
          <w:rFonts w:cs="Times New Roman"/>
          <w:sz w:val="24"/>
          <w:szCs w:val="24"/>
        </w:rPr>
        <w:t xml:space="preserve"> &gt; 0.05, chi-squared test), handedness (</w:t>
      </w:r>
      <w:r>
        <w:rPr>
          <w:rFonts w:cs="Times New Roman"/>
          <w:i/>
          <w:iCs/>
          <w:sz w:val="24"/>
          <w:szCs w:val="24"/>
        </w:rPr>
        <w:t>p</w:t>
      </w:r>
      <w:r>
        <w:rPr>
          <w:rFonts w:cs="Times New Roman"/>
          <w:sz w:val="24"/>
          <w:szCs w:val="24"/>
        </w:rPr>
        <w:t xml:space="preserve"> &gt; 0.05, chi-squared test), and age (</w:t>
      </w:r>
      <w:r>
        <w:rPr>
          <w:rFonts w:cs="Times New Roman"/>
          <w:i/>
          <w:iCs/>
          <w:sz w:val="24"/>
          <w:szCs w:val="24"/>
        </w:rPr>
        <w:t>p</w:t>
      </w:r>
      <w:r>
        <w:rPr>
          <w:rFonts w:cs="Times New Roman"/>
          <w:sz w:val="24"/>
          <w:szCs w:val="24"/>
        </w:rPr>
        <w:t xml:space="preserve"> &gt; 0.05, two-sample </w:t>
      </w:r>
      <w:r>
        <w:rPr>
          <w:rFonts w:cs="Times New Roman"/>
          <w:i/>
          <w:iCs/>
          <w:sz w:val="24"/>
          <w:szCs w:val="24"/>
        </w:rPr>
        <w:t>t</w:t>
      </w:r>
      <w:r>
        <w:rPr>
          <w:rFonts w:cs="Times New Roman"/>
          <w:sz w:val="24"/>
          <w:szCs w:val="24"/>
        </w:rPr>
        <w:t>-test).</w:t>
      </w:r>
    </w:p>
    <w:p w14:paraId="67D3164C" w14:textId="77777777" w:rsidR="00D96D65" w:rsidRDefault="00D96D65" w:rsidP="00D96D65">
      <w:pPr>
        <w:spacing w:line="480" w:lineRule="auto"/>
        <w:rPr>
          <w:rFonts w:cs="Times New Roman"/>
          <w:sz w:val="24"/>
          <w:szCs w:val="24"/>
        </w:rPr>
      </w:pPr>
    </w:p>
    <w:p w14:paraId="280B41AB" w14:textId="6C70F049" w:rsidR="00D96D65" w:rsidRDefault="00D96D65" w:rsidP="00D96D65">
      <w:pPr>
        <w:spacing w:line="480" w:lineRule="auto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Moreover, the following sites with &lt; 20 participants were excluded: CALTECH,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CMU_a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CMU_b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MAX_MUN_a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MAX_MUN_b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MAX_MUN_c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MAX_MUN_d</w:t>
      </w:r>
      <w:proofErr w:type="spellEnd"/>
      <w:r>
        <w:rPr>
          <w:rFonts w:cs="Times New Roman"/>
          <w:color w:val="000000" w:themeColor="text1"/>
          <w:sz w:val="24"/>
          <w:szCs w:val="24"/>
        </w:rPr>
        <w:t>, SBL, and UCLA_2 of ABIDE I. Furthermore, the OHSU and IU sites were excluded because the scanning duration was</w:t>
      </w:r>
      <w:r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 xml:space="preserve">shorter than 5 minutes and the time repetition was shorter than 700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ms</w:t>
      </w:r>
      <w:proofErr w:type="spellEnd"/>
      <w:r>
        <w:rPr>
          <w:rFonts w:cs="Times New Roman"/>
          <w:color w:val="000000" w:themeColor="text1"/>
          <w:sz w:val="24"/>
          <w:szCs w:val="24"/>
        </w:rPr>
        <w:t>, respectively.</w:t>
      </w:r>
    </w:p>
    <w:p w14:paraId="53C4CBAE" w14:textId="77777777" w:rsidR="006F6788" w:rsidRDefault="006F6788" w:rsidP="006F6788">
      <w:pPr>
        <w:spacing w:line="480" w:lineRule="auto"/>
        <w:rPr>
          <w:rFonts w:eastAsiaTheme="minorEastAsia"/>
        </w:rPr>
      </w:pPr>
    </w:p>
    <w:p w14:paraId="3FC6B079" w14:textId="77777777" w:rsidR="006F6788" w:rsidRDefault="006F6788" w:rsidP="006F6788">
      <w:pPr>
        <w:spacing w:line="480" w:lineRule="auto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1E69272B" wp14:editId="43106B98">
            <wp:extent cx="5274310" cy="26149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CD8C4" w14:textId="6C8B8C3F" w:rsidR="006F6788" w:rsidRDefault="006F6788" w:rsidP="006F6788">
      <w:pPr>
        <w:rPr>
          <w:rFonts w:eastAsiaTheme="minorEastAsia"/>
          <w:sz w:val="24"/>
          <w:szCs w:val="24"/>
        </w:rPr>
      </w:pPr>
      <w:r w:rsidRPr="00957614">
        <w:rPr>
          <w:rFonts w:eastAsiaTheme="minorEastAsia"/>
          <w:sz w:val="24"/>
          <w:szCs w:val="24"/>
        </w:rPr>
        <w:t>Figure</w:t>
      </w:r>
      <w:r w:rsidR="004A2E86">
        <w:rPr>
          <w:rFonts w:eastAsiaTheme="minorEastAsia"/>
          <w:sz w:val="24"/>
          <w:szCs w:val="24"/>
        </w:rPr>
        <w:t xml:space="preserve"> </w:t>
      </w:r>
      <w:r w:rsidR="004A2E86">
        <w:rPr>
          <w:rFonts w:eastAsiaTheme="minorEastAsia" w:hint="eastAsia"/>
          <w:sz w:val="24"/>
          <w:szCs w:val="24"/>
        </w:rPr>
        <w:t>S</w:t>
      </w:r>
      <w:r w:rsidRPr="00957614">
        <w:rPr>
          <w:rFonts w:eastAsiaTheme="minorEastAsia"/>
          <w:sz w:val="24"/>
          <w:szCs w:val="24"/>
        </w:rPr>
        <w:t>1</w:t>
      </w:r>
      <w:r w:rsidR="00D96D65">
        <w:rPr>
          <w:rFonts w:eastAsiaTheme="minorEastAsia"/>
          <w:sz w:val="24"/>
          <w:szCs w:val="24"/>
        </w:rPr>
        <w:t>. Exclusion criteria for participants. ASD: autism spectrum disorder; TDC: typically developing control</w:t>
      </w:r>
      <w:r>
        <w:rPr>
          <w:rFonts w:eastAsiaTheme="minorEastAsia"/>
          <w:sz w:val="24"/>
          <w:szCs w:val="24"/>
        </w:rPr>
        <w:t>.</w:t>
      </w:r>
    </w:p>
    <w:p w14:paraId="5F31CE3B" w14:textId="14C19510" w:rsidR="00A54641" w:rsidRDefault="00A54641" w:rsidP="006F6788">
      <w:pPr>
        <w:rPr>
          <w:rFonts w:eastAsiaTheme="minorEastAsia"/>
          <w:sz w:val="24"/>
          <w:szCs w:val="24"/>
        </w:rPr>
      </w:pPr>
    </w:p>
    <w:p w14:paraId="107C8CB8" w14:textId="7E9B30F3" w:rsidR="00A54641" w:rsidRDefault="00A54641" w:rsidP="00A54641">
      <w:pPr>
        <w:widowControl/>
        <w:jc w:val="left"/>
        <w:rPr>
          <w:rFonts w:cs="Times New Roman"/>
          <w:sz w:val="24"/>
          <w:szCs w:val="24"/>
        </w:rPr>
      </w:pPr>
      <w:r w:rsidRPr="00413EDB">
        <w:rPr>
          <w:rStyle w:val="Heading4Char"/>
          <w:rFonts w:ascii="Times New Roman" w:hAnsi="Times New Roman" w:cs="Times New Roman"/>
          <w:i w:val="0"/>
          <w:iCs w:val="0"/>
          <w:color w:val="auto"/>
          <w:szCs w:val="24"/>
        </w:rPr>
        <w:t xml:space="preserve">Table </w:t>
      </w:r>
      <w:r w:rsidR="004A2E86">
        <w:rPr>
          <w:rStyle w:val="Heading4Char"/>
          <w:rFonts w:ascii="Times New Roman" w:hAnsi="Times New Roman" w:cs="Times New Roman" w:hint="eastAsia"/>
          <w:i w:val="0"/>
          <w:iCs w:val="0"/>
          <w:color w:val="auto"/>
          <w:szCs w:val="24"/>
        </w:rPr>
        <w:t>S</w:t>
      </w:r>
      <w:r w:rsidRPr="00413EDB">
        <w:rPr>
          <w:rStyle w:val="Heading4Char"/>
          <w:rFonts w:ascii="Times New Roman" w:hAnsi="Times New Roman" w:cs="Times New Roman"/>
          <w:i w:val="0"/>
          <w:iCs w:val="0"/>
          <w:color w:val="auto"/>
          <w:szCs w:val="24"/>
        </w:rPr>
        <w:t>1.</w:t>
      </w:r>
      <w:r w:rsidRPr="00413EDB">
        <w:rPr>
          <w:rFonts w:cs="Times New Roman"/>
          <w:sz w:val="24"/>
          <w:szCs w:val="24"/>
        </w:rPr>
        <w:t xml:space="preserve"> </w:t>
      </w:r>
      <w:r w:rsidRPr="008B2F72">
        <w:rPr>
          <w:rFonts w:cs="Times New Roman"/>
          <w:sz w:val="24"/>
          <w:szCs w:val="24"/>
        </w:rPr>
        <w:t xml:space="preserve">The basic demographic information of all included participants.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813"/>
        <w:gridCol w:w="810"/>
        <w:gridCol w:w="540"/>
        <w:gridCol w:w="810"/>
        <w:gridCol w:w="630"/>
        <w:gridCol w:w="540"/>
        <w:gridCol w:w="1080"/>
        <w:gridCol w:w="1101"/>
      </w:tblGrid>
      <w:tr w:rsidR="004A2E86" w:rsidRPr="00753B08" w14:paraId="694638D7" w14:textId="77777777" w:rsidTr="00C60B41">
        <w:trPr>
          <w:trHeight w:val="534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822F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 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2BBA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ASD (N = 298)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5290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TDC (N = 348)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404FE8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Statistics</w:t>
            </w:r>
          </w:p>
        </w:tc>
      </w:tr>
      <w:tr w:rsidR="004A2E86" w:rsidRPr="00753B08" w14:paraId="484C9A78" w14:textId="77777777" w:rsidTr="00C60B41">
        <w:trPr>
          <w:trHeight w:val="288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8DD6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Sex (male/female)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1CA3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262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8782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F6E74" w14:textId="77777777" w:rsidR="004A2E86" w:rsidRPr="00753B08" w:rsidRDefault="004A2E86" w:rsidP="00C60B41"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2517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304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D21A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F4C2" w14:textId="77777777" w:rsidR="004A2E86" w:rsidRPr="00753B08" w:rsidRDefault="004A2E86" w:rsidP="00C60B41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6AA1" w14:textId="77777777" w:rsidR="004A2E86" w:rsidRPr="00753B08" w:rsidRDefault="004A2E86" w:rsidP="00C60B41">
            <w:pPr>
              <w:widowControl/>
              <w:jc w:val="center"/>
              <w:rPr>
                <w:rFonts w:ascii="Symbol" w:hAnsi="Symbol" w:cs="Calibri"/>
                <w:i/>
                <w:iCs/>
                <w:color w:val="000000"/>
                <w:kern w:val="0"/>
              </w:rPr>
            </w:pP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63"/>
            </w:r>
            <w:r w:rsidRPr="00B77ACD">
              <w:rPr>
                <w:rFonts w:ascii="Symbol" w:hAnsi="Symbol" w:cs="Calibri"/>
                <w:i/>
                <w:iCs/>
                <w:color w:val="000000"/>
                <w:kern w:val="0"/>
                <w:vertAlign w:val="superscript"/>
              </w:rPr>
              <w:sym w:font="Symbol" w:char="F032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20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D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20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0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2E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0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5"/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6626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 xml:space="preserve"> </w:t>
            </w: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p</w:t>
            </w:r>
            <w:r w:rsidRPr="00753B08">
              <w:rPr>
                <w:rFonts w:cs="Times New Roman"/>
                <w:color w:val="000000"/>
                <w:kern w:val="0"/>
              </w:rPr>
              <w:t xml:space="preserve"> = 0.829</w:t>
            </w:r>
          </w:p>
        </w:tc>
      </w:tr>
      <w:tr w:rsidR="004A2E86" w:rsidRPr="00753B08" w14:paraId="1612C1A8" w14:textId="77777777" w:rsidTr="00C60B41">
        <w:trPr>
          <w:trHeight w:val="528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BF31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Handedness (right/left/mixed)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8D39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262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960E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6277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3EBA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319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5B10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2118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7CF7" w14:textId="77777777" w:rsidR="004A2E86" w:rsidRPr="00753B08" w:rsidRDefault="004A2E86" w:rsidP="00C60B41">
            <w:pPr>
              <w:widowControl/>
              <w:jc w:val="center"/>
              <w:rPr>
                <w:rFonts w:ascii="Symbol" w:hAnsi="Symbol" w:cs="Calibri"/>
                <w:i/>
                <w:iCs/>
                <w:color w:val="000000"/>
                <w:kern w:val="0"/>
              </w:rPr>
            </w:pP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63"/>
            </w:r>
            <w:r w:rsidRPr="00B77ACD">
              <w:rPr>
                <w:rFonts w:ascii="Symbol" w:hAnsi="Symbol" w:cs="Calibri"/>
                <w:i/>
                <w:iCs/>
                <w:color w:val="000000"/>
                <w:kern w:val="0"/>
                <w:vertAlign w:val="superscript"/>
              </w:rPr>
              <w:sym w:font="Symbol" w:char="F032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20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D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20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2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2E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8"/>
            </w:r>
            <w:r w:rsidRPr="00753B08">
              <w:rPr>
                <w:rFonts w:ascii="Symbol" w:hAnsi="Symbol" w:cs="Calibri"/>
                <w:i/>
                <w:iCs/>
                <w:color w:val="000000"/>
                <w:kern w:val="0"/>
              </w:rPr>
              <w:sym w:font="Symbol" w:char="F033"/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1B7A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 xml:space="preserve"> </w:t>
            </w: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p</w:t>
            </w:r>
            <w:r w:rsidRPr="00753B08">
              <w:rPr>
                <w:rFonts w:cs="Times New Roman"/>
                <w:color w:val="000000"/>
                <w:kern w:val="0"/>
              </w:rPr>
              <w:t xml:space="preserve"> = 0.243</w:t>
            </w:r>
          </w:p>
        </w:tc>
      </w:tr>
      <w:tr w:rsidR="004A2E86" w:rsidRPr="00753B08" w14:paraId="4F7FB1C2" w14:textId="77777777" w:rsidTr="00C60B41">
        <w:trPr>
          <w:trHeight w:val="288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158F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Age (mean ± SD)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EC62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15.9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58DA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6.1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503A" w14:textId="77777777" w:rsidR="004A2E86" w:rsidRPr="00753B08" w:rsidRDefault="004A2E86" w:rsidP="00C60B41"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A147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16.1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0352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5.6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5B86" w14:textId="77777777" w:rsidR="004A2E86" w:rsidRPr="00753B08" w:rsidRDefault="004A2E86" w:rsidP="00C60B41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EB63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i/>
                <w:iCs/>
                <w:color w:val="000000"/>
                <w:kern w:val="0"/>
              </w:rPr>
            </w:pP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t = -0.32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0849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 xml:space="preserve"> </w:t>
            </w: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p</w:t>
            </w:r>
            <w:r w:rsidRPr="00753B08">
              <w:rPr>
                <w:rFonts w:cs="Times New Roman"/>
                <w:color w:val="000000"/>
                <w:kern w:val="0"/>
              </w:rPr>
              <w:t xml:space="preserve"> = 0.747</w:t>
            </w:r>
          </w:p>
        </w:tc>
      </w:tr>
      <w:tr w:rsidR="004A2E86" w:rsidRPr="00753B08" w14:paraId="68C6BBCD" w14:textId="77777777" w:rsidTr="00C60B41">
        <w:trPr>
          <w:trHeight w:val="294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4620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 xml:space="preserve">FIQ (mean ± </w:t>
            </w:r>
            <w:proofErr w:type="gramStart"/>
            <w:r w:rsidRPr="00753B08">
              <w:rPr>
                <w:rFonts w:cs="Times New Roman"/>
                <w:color w:val="000000"/>
                <w:kern w:val="0"/>
              </w:rPr>
              <w:t>SD)</w:t>
            </w:r>
            <w:r w:rsidRPr="00753B08">
              <w:rPr>
                <w:rFonts w:cs="Times New Roman"/>
                <w:color w:val="000000"/>
                <w:kern w:val="0"/>
                <w:vertAlign w:val="superscript"/>
              </w:rPr>
              <w:t>*</w:t>
            </w:r>
            <w:proofErr w:type="gramEnd"/>
            <w:r w:rsidRPr="00753B08">
              <w:rPr>
                <w:rFonts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33FB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106.37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15D9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16.54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14CD" w14:textId="77777777" w:rsidR="004A2E86" w:rsidRPr="00753B08" w:rsidRDefault="004A2E86" w:rsidP="00C60B41"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D6AF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111.21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EC16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12.66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F336" w14:textId="77777777" w:rsidR="004A2E86" w:rsidRPr="00753B08" w:rsidRDefault="004A2E86" w:rsidP="00C60B41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5C0C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i/>
                <w:iCs/>
                <w:color w:val="000000"/>
                <w:kern w:val="0"/>
              </w:rPr>
            </w:pP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t = -4.20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14BF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 xml:space="preserve"> </w:t>
            </w: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p</w:t>
            </w:r>
            <w:r w:rsidRPr="00753B08">
              <w:rPr>
                <w:rFonts w:cs="Times New Roman"/>
                <w:color w:val="000000"/>
                <w:kern w:val="0"/>
              </w:rPr>
              <w:t xml:space="preserve"> &lt; 0.001</w:t>
            </w:r>
          </w:p>
        </w:tc>
      </w:tr>
      <w:tr w:rsidR="004A2E86" w:rsidRPr="00753B08" w14:paraId="5E7A1AA9" w14:textId="77777777" w:rsidTr="00C60B41">
        <w:trPr>
          <w:trHeight w:val="294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8E33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proofErr w:type="spellStart"/>
            <w:r w:rsidRPr="00753B08">
              <w:rPr>
                <w:rFonts w:cs="Times New Roman"/>
                <w:color w:val="000000"/>
                <w:kern w:val="0"/>
              </w:rPr>
              <w:t>mFD</w:t>
            </w:r>
            <w:proofErr w:type="spellEnd"/>
            <w:r w:rsidRPr="00753B08">
              <w:rPr>
                <w:rFonts w:cs="Times New Roman"/>
                <w:color w:val="000000"/>
                <w:kern w:val="0"/>
              </w:rPr>
              <w:t xml:space="preserve"> (mean ± </w:t>
            </w:r>
            <w:proofErr w:type="gramStart"/>
            <w:r w:rsidRPr="00753B08">
              <w:rPr>
                <w:rFonts w:cs="Times New Roman"/>
                <w:color w:val="000000"/>
                <w:kern w:val="0"/>
              </w:rPr>
              <w:t>SD)</w:t>
            </w:r>
            <w:r w:rsidRPr="00753B08">
              <w:rPr>
                <w:rFonts w:cs="Times New Roman"/>
                <w:color w:val="000000"/>
                <w:kern w:val="0"/>
                <w:vertAlign w:val="superscript"/>
              </w:rPr>
              <w:t>*</w:t>
            </w:r>
            <w:proofErr w:type="gramEnd"/>
            <w:r w:rsidRPr="00753B08">
              <w:rPr>
                <w:rFonts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157D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0.11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49E2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251D" w14:textId="77777777" w:rsidR="004A2E86" w:rsidRPr="00753B08" w:rsidRDefault="004A2E86" w:rsidP="00C60B41"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A459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C9DE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513D4" w14:textId="77777777" w:rsidR="004A2E86" w:rsidRPr="00753B08" w:rsidRDefault="004A2E86" w:rsidP="00C60B41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753B0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7F1D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i/>
                <w:iCs/>
                <w:color w:val="000000"/>
                <w:kern w:val="0"/>
              </w:rPr>
            </w:pP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t = 3.73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3FDE" w14:textId="77777777" w:rsidR="004A2E86" w:rsidRPr="00753B08" w:rsidRDefault="004A2E86" w:rsidP="00C60B41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753B08">
              <w:rPr>
                <w:rFonts w:cs="Times New Roman"/>
                <w:color w:val="000000"/>
                <w:kern w:val="0"/>
              </w:rPr>
              <w:t xml:space="preserve"> </w:t>
            </w:r>
            <w:r w:rsidRPr="00753B08">
              <w:rPr>
                <w:rFonts w:cs="Times New Roman"/>
                <w:i/>
                <w:iCs/>
                <w:color w:val="000000"/>
                <w:kern w:val="0"/>
              </w:rPr>
              <w:t>p</w:t>
            </w:r>
            <w:r w:rsidRPr="00753B08">
              <w:rPr>
                <w:rFonts w:cs="Times New Roman"/>
                <w:color w:val="000000"/>
                <w:kern w:val="0"/>
              </w:rPr>
              <w:t xml:space="preserve"> &lt; 0.001</w:t>
            </w:r>
          </w:p>
        </w:tc>
      </w:tr>
    </w:tbl>
    <w:p w14:paraId="6180424E" w14:textId="6D744078" w:rsidR="00A54641" w:rsidRPr="005E0DCE" w:rsidRDefault="004A2E86" w:rsidP="006F6788">
      <w:pPr>
        <w:rPr>
          <w:rFonts w:cs="Times New Roman"/>
          <w:kern w:val="0"/>
          <w:sz w:val="24"/>
          <w:szCs w:val="24"/>
        </w:rPr>
      </w:pPr>
      <w:r w:rsidRPr="008B2F72">
        <w:rPr>
          <w:rFonts w:cs="Times New Roman"/>
          <w:sz w:val="24"/>
          <w:szCs w:val="24"/>
        </w:rPr>
        <w:t xml:space="preserve">ASD: </w:t>
      </w:r>
      <w:r w:rsidRPr="008B2F72">
        <w:rPr>
          <w:rStyle w:val="fontstyle01"/>
        </w:rPr>
        <w:t xml:space="preserve">the autism spectrum disorder; </w:t>
      </w:r>
      <w:r>
        <w:rPr>
          <w:rStyle w:val="fontstyle01"/>
        </w:rPr>
        <w:t>TD</w:t>
      </w:r>
      <w:r w:rsidRPr="008B2F72">
        <w:rPr>
          <w:rStyle w:val="fontstyle01"/>
        </w:rPr>
        <w:t xml:space="preserve">C: </w:t>
      </w:r>
      <w:r>
        <w:rPr>
          <w:rStyle w:val="fontstyle01"/>
        </w:rPr>
        <w:t>typically developing</w:t>
      </w:r>
      <w:r w:rsidRPr="008B2F72">
        <w:rPr>
          <w:rStyle w:val="fontstyle01"/>
        </w:rPr>
        <w:t xml:space="preserve"> control; </w:t>
      </w:r>
      <w:r w:rsidRPr="008B2F72">
        <w:rPr>
          <w:rFonts w:cs="Times New Roman"/>
          <w:sz w:val="24"/>
          <w:szCs w:val="24"/>
          <w:vertAlign w:val="superscript"/>
        </w:rPr>
        <w:t>**</w:t>
      </w:r>
      <w:r w:rsidRPr="008B2F72">
        <w:rPr>
          <w:rFonts w:cs="Times New Roman"/>
          <w:sz w:val="24"/>
          <w:szCs w:val="24"/>
        </w:rPr>
        <w:t xml:space="preserve">: </w:t>
      </w:r>
      <w:r>
        <w:rPr>
          <w:rStyle w:val="fontstyle01"/>
          <w:i/>
        </w:rPr>
        <w:t>p</w:t>
      </w:r>
      <w:r w:rsidRPr="008B2F72">
        <w:rPr>
          <w:rStyle w:val="fontstyle01"/>
        </w:rPr>
        <w:t xml:space="preserve"> &lt;0.001;</w:t>
      </w:r>
      <w:r w:rsidRPr="008B2F72">
        <w:rPr>
          <w:rFonts w:cs="Times New Roman"/>
          <w:kern w:val="0"/>
          <w:sz w:val="24"/>
          <w:szCs w:val="24"/>
        </w:rPr>
        <w:t xml:space="preserve"> FIQ: full-scale intelligence quotient; </w:t>
      </w:r>
      <w:proofErr w:type="spellStart"/>
      <w:r w:rsidRPr="008B2F72">
        <w:rPr>
          <w:rFonts w:cs="Times New Roman"/>
          <w:kern w:val="0"/>
          <w:sz w:val="24"/>
          <w:szCs w:val="24"/>
        </w:rPr>
        <w:t>mFD</w:t>
      </w:r>
      <w:proofErr w:type="spellEnd"/>
      <w:r w:rsidRPr="008B2F72">
        <w:rPr>
          <w:rFonts w:cs="Times New Roman"/>
          <w:kern w:val="0"/>
          <w:sz w:val="24"/>
          <w:szCs w:val="24"/>
        </w:rPr>
        <w:t>: mean framewise displacement; SD: standard deviation.</w:t>
      </w:r>
    </w:p>
    <w:p w14:paraId="4DF70F86" w14:textId="77777777" w:rsidR="00EB6A59" w:rsidRPr="00EB6A59" w:rsidRDefault="00EB6A59" w:rsidP="00B57AFC">
      <w:pPr>
        <w:spacing w:line="480" w:lineRule="auto"/>
        <w:rPr>
          <w:rFonts w:cs="Times New Roman"/>
          <w:sz w:val="24"/>
          <w:szCs w:val="24"/>
        </w:rPr>
      </w:pPr>
    </w:p>
    <w:p w14:paraId="24546EC9" w14:textId="396168B9" w:rsidR="00A12643" w:rsidRPr="00A12643" w:rsidRDefault="00133508" w:rsidP="00A12643">
      <w:pPr>
        <w:pStyle w:val="Heading3"/>
        <w:rPr>
          <w:rFonts w:eastAsiaTheme="minorEastAsia"/>
        </w:rPr>
      </w:pPr>
      <w:r>
        <w:rPr>
          <w:rFonts w:eastAsiaTheme="minorEastAsia"/>
        </w:rPr>
        <w:t>Spatial character of the i</w:t>
      </w:r>
      <w:r w:rsidR="00A12643" w:rsidRPr="00A12643">
        <w:rPr>
          <w:rFonts w:eastAsiaTheme="minorEastAsia"/>
        </w:rPr>
        <w:t>ndividualized potential superficial targets</w:t>
      </w:r>
    </w:p>
    <w:p w14:paraId="092F3D07" w14:textId="48CF3D7D" w:rsidR="00133508" w:rsidRDefault="00133508" w:rsidP="00133508">
      <w:pPr>
        <w:spacing w:line="480" w:lineRule="auto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>U</w:t>
      </w:r>
      <w:r>
        <w:rPr>
          <w:rFonts w:cs="Times New Roman"/>
          <w:sz w:val="24"/>
          <w:szCs w:val="24"/>
        </w:rPr>
        <w:t>sing the watershed segmentation algorithm,</w:t>
      </w:r>
      <w:r>
        <w:rPr>
          <w:rFonts w:eastAsiaTheme="minorEastAsia" w:cs="Times New Roman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4"/>
          <w:szCs w:val="24"/>
        </w:rPr>
        <w:t>t</w:t>
      </w:r>
      <w:r>
        <w:rPr>
          <w:rFonts w:eastAsiaTheme="minorEastAsia" w:cs="Times New Roman"/>
          <w:sz w:val="24"/>
          <w:szCs w:val="24"/>
        </w:rPr>
        <w:t xml:space="preserve">he potential superficial targets were spread over </w:t>
      </w:r>
      <w:r>
        <w:rPr>
          <w:rFonts w:cs="Times New Roman"/>
          <w:sz w:val="24"/>
          <w:szCs w:val="24"/>
        </w:rPr>
        <w:t xml:space="preserve">a smaller area </w:t>
      </w:r>
      <w:r>
        <w:rPr>
          <w:rFonts w:eastAsiaTheme="minorEastAsia" w:cs="Times New Roman"/>
          <w:sz w:val="24"/>
          <w:szCs w:val="24"/>
        </w:rPr>
        <w:t xml:space="preserve">in the DLPFC </w:t>
      </w:r>
      <w:r>
        <w:rPr>
          <w:rFonts w:cs="Times New Roman"/>
          <w:sz w:val="24"/>
          <w:szCs w:val="24"/>
        </w:rPr>
        <w:t xml:space="preserve">than when they were </w:t>
      </w:r>
      <w:r>
        <w:rPr>
          <w:rFonts w:eastAsiaTheme="minorEastAsia" w:cs="Times New Roman"/>
          <w:sz w:val="24"/>
          <w:szCs w:val="24"/>
        </w:rPr>
        <w:t>generated from anatomical atlases</w:t>
      </w:r>
      <w:r>
        <w:rPr>
          <w:rFonts w:cs="Times New Roman"/>
          <w:sz w:val="24"/>
          <w:szCs w:val="24"/>
        </w:rPr>
        <w:t xml:space="preserve"> (Figure S2)</w:t>
      </w:r>
      <w:r>
        <w:rPr>
          <w:rFonts w:eastAsiaTheme="minorEastAsia" w:cs="Times New Roman"/>
          <w:sz w:val="24"/>
          <w:szCs w:val="24"/>
        </w:rPr>
        <w:t xml:space="preserve">. Similar to the DLPFC, the potential superficial targets generated from anatomical atlases were scattered over </w:t>
      </w:r>
      <w:r>
        <w:rPr>
          <w:rFonts w:cs="Times New Roman"/>
          <w:sz w:val="24"/>
          <w:szCs w:val="24"/>
        </w:rPr>
        <w:t xml:space="preserve">a larger area </w:t>
      </w:r>
      <w:r>
        <w:rPr>
          <w:rFonts w:eastAsiaTheme="minorEastAsia" w:cs="Times New Roman"/>
          <w:sz w:val="24"/>
          <w:szCs w:val="24"/>
        </w:rPr>
        <w:t>in the IPL and fell into two different clusters</w:t>
      </w:r>
      <w:r>
        <w:rPr>
          <w:rFonts w:cs="Times New Roman"/>
          <w:sz w:val="24"/>
          <w:szCs w:val="24"/>
        </w:rPr>
        <w:t xml:space="preserve"> (Figure S2)</w:t>
      </w:r>
      <w:r>
        <w:rPr>
          <w:rFonts w:eastAsiaTheme="minorEastAsia" w:cs="Times New Roman"/>
          <w:sz w:val="24"/>
          <w:szCs w:val="24"/>
        </w:rPr>
        <w:t>.</w:t>
      </w:r>
    </w:p>
    <w:p w14:paraId="5176AE97" w14:textId="77777777" w:rsidR="00133508" w:rsidRDefault="00133508" w:rsidP="00133508">
      <w:pPr>
        <w:spacing w:line="480" w:lineRule="auto"/>
        <w:rPr>
          <w:rFonts w:eastAsiaTheme="minorEastAsia" w:cs="Times New Roman"/>
          <w:sz w:val="24"/>
          <w:szCs w:val="24"/>
        </w:rPr>
      </w:pPr>
    </w:p>
    <w:p w14:paraId="074A6079" w14:textId="1A902529" w:rsidR="00CC014F" w:rsidRPr="00A12643" w:rsidRDefault="00CC014F" w:rsidP="00B57AFC">
      <w:pPr>
        <w:spacing w:line="480" w:lineRule="auto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/>
          <w:sz w:val="24"/>
          <w:szCs w:val="24"/>
        </w:rPr>
        <w:t xml:space="preserve">There were no significant differences in the MNI coordinates (including </w:t>
      </w:r>
      <w:r>
        <w:rPr>
          <w:rFonts w:eastAsiaTheme="minorEastAsia" w:cs="Times New Roman"/>
          <w:i/>
          <w:iCs/>
          <w:sz w:val="24"/>
          <w:szCs w:val="24"/>
        </w:rPr>
        <w:t>X</w:t>
      </w:r>
      <w:r>
        <w:rPr>
          <w:rFonts w:eastAsiaTheme="minorEastAsia" w:cs="Times New Roman"/>
          <w:sz w:val="24"/>
          <w:szCs w:val="24"/>
        </w:rPr>
        <w:t xml:space="preserve">, </w:t>
      </w:r>
      <w:r>
        <w:rPr>
          <w:rFonts w:eastAsiaTheme="minorEastAsia" w:cs="Times New Roman"/>
          <w:i/>
          <w:iCs/>
          <w:sz w:val="24"/>
          <w:szCs w:val="24"/>
        </w:rPr>
        <w:t>Y</w:t>
      </w:r>
      <w:r>
        <w:rPr>
          <w:rFonts w:eastAsiaTheme="minorEastAsia" w:cs="Times New Roman"/>
          <w:sz w:val="24"/>
          <w:szCs w:val="24"/>
        </w:rPr>
        <w:t xml:space="preserve">, and </w:t>
      </w:r>
      <w:r>
        <w:rPr>
          <w:rFonts w:eastAsiaTheme="minorEastAsia" w:cs="Times New Roman"/>
          <w:i/>
          <w:iCs/>
          <w:sz w:val="24"/>
          <w:szCs w:val="24"/>
        </w:rPr>
        <w:t>Z</w:t>
      </w:r>
      <w:r>
        <w:rPr>
          <w:rFonts w:eastAsiaTheme="minorEastAsia" w:cs="Times New Roman"/>
          <w:sz w:val="24"/>
          <w:szCs w:val="24"/>
        </w:rPr>
        <w:t xml:space="preserve"> directions) of these potential targets within the DLPFC between individuals with ASD and TDCs (Figure </w:t>
      </w:r>
      <w:r w:rsidR="005A7611">
        <w:rPr>
          <w:rFonts w:eastAsiaTheme="minorEastAsia" w:cs="Times New Roman"/>
          <w:sz w:val="24"/>
          <w:szCs w:val="24"/>
        </w:rPr>
        <w:t>S</w:t>
      </w:r>
      <w:r>
        <w:rPr>
          <w:rFonts w:eastAsiaTheme="minorEastAsia" w:cs="Times New Roman"/>
          <w:sz w:val="24"/>
          <w:szCs w:val="24"/>
        </w:rPr>
        <w:t xml:space="preserve">3). Compared with the individualized stimulation target MNI coordinates of TDCs within the IPL, those of individuals with ASD had a more scattered distribution over </w:t>
      </w:r>
      <w:r>
        <w:rPr>
          <w:rFonts w:eastAsiaTheme="minorEastAsia" w:cs="Times New Roman"/>
          <w:i/>
          <w:iCs/>
          <w:sz w:val="24"/>
          <w:szCs w:val="24"/>
        </w:rPr>
        <w:t>X</w:t>
      </w:r>
      <w:r>
        <w:rPr>
          <w:rFonts w:eastAsiaTheme="minorEastAsia" w:cs="Times New Roman"/>
          <w:sz w:val="24"/>
          <w:szCs w:val="24"/>
        </w:rPr>
        <w:t xml:space="preserve">, </w:t>
      </w:r>
      <w:r>
        <w:rPr>
          <w:rFonts w:eastAsiaTheme="minorEastAsia" w:cs="Times New Roman"/>
          <w:i/>
          <w:iCs/>
          <w:sz w:val="24"/>
          <w:szCs w:val="24"/>
        </w:rPr>
        <w:t>Y,</w:t>
      </w:r>
      <w:r>
        <w:rPr>
          <w:rFonts w:eastAsiaTheme="minorEastAsia" w:cs="Times New Roman"/>
          <w:sz w:val="24"/>
          <w:szCs w:val="24"/>
        </w:rPr>
        <w:t xml:space="preserve"> and </w:t>
      </w:r>
      <w:r>
        <w:rPr>
          <w:rFonts w:eastAsiaTheme="minorEastAsia" w:cs="Times New Roman"/>
          <w:i/>
          <w:iCs/>
          <w:sz w:val="24"/>
          <w:szCs w:val="24"/>
        </w:rPr>
        <w:t>Z</w:t>
      </w:r>
      <w:r>
        <w:rPr>
          <w:rFonts w:eastAsiaTheme="minorEastAsia" w:cs="Times New Roman"/>
          <w:sz w:val="24"/>
          <w:szCs w:val="24"/>
        </w:rPr>
        <w:t xml:space="preserve"> directions (Figure </w:t>
      </w:r>
      <w:r w:rsidR="005A7611">
        <w:rPr>
          <w:rFonts w:eastAsiaTheme="minorEastAsia" w:cs="Times New Roman"/>
          <w:sz w:val="24"/>
          <w:szCs w:val="24"/>
        </w:rPr>
        <w:t>S</w:t>
      </w:r>
      <w:r>
        <w:rPr>
          <w:rFonts w:eastAsiaTheme="minorEastAsia" w:cs="Times New Roman"/>
          <w:sz w:val="24"/>
          <w:szCs w:val="24"/>
        </w:rPr>
        <w:t xml:space="preserve">4); however, only targets in the right IPL on the </w:t>
      </w:r>
      <w:r>
        <w:rPr>
          <w:rFonts w:eastAsiaTheme="minorEastAsia" w:cs="Times New Roman"/>
          <w:i/>
          <w:iCs/>
          <w:sz w:val="24"/>
          <w:szCs w:val="24"/>
        </w:rPr>
        <w:t>Y</w:t>
      </w:r>
      <w:r>
        <w:rPr>
          <w:rFonts w:eastAsiaTheme="minorEastAsia" w:cs="Times New Roman"/>
          <w:sz w:val="24"/>
          <w:szCs w:val="24"/>
        </w:rPr>
        <w:t xml:space="preserve"> direction were significantly different (</w:t>
      </w:r>
      <w:r>
        <w:rPr>
          <w:rFonts w:eastAsiaTheme="minorEastAsia" w:cs="Times New Roman"/>
          <w:i/>
          <w:iCs/>
          <w:sz w:val="24"/>
          <w:szCs w:val="24"/>
        </w:rPr>
        <w:t>t</w:t>
      </w:r>
      <w:r>
        <w:rPr>
          <w:rFonts w:eastAsiaTheme="minorEastAsia" w:cs="Times New Roman"/>
          <w:sz w:val="24"/>
          <w:szCs w:val="24"/>
        </w:rPr>
        <w:t xml:space="preserve"> = 2.10, </w:t>
      </w:r>
      <w:r>
        <w:rPr>
          <w:rFonts w:eastAsiaTheme="minorEastAsia" w:cs="Times New Roman"/>
          <w:i/>
          <w:iCs/>
          <w:sz w:val="24"/>
          <w:szCs w:val="24"/>
        </w:rPr>
        <w:t>p</w:t>
      </w:r>
      <w:r>
        <w:rPr>
          <w:rFonts w:eastAsiaTheme="minorEastAsia" w:cs="Times New Roman"/>
          <w:sz w:val="24"/>
          <w:szCs w:val="24"/>
        </w:rPr>
        <w:t xml:space="preserve"> = 0.04, Figure </w:t>
      </w:r>
      <w:r w:rsidR="005A7611">
        <w:rPr>
          <w:rFonts w:eastAsiaTheme="minorEastAsia" w:cs="Times New Roman"/>
          <w:sz w:val="24"/>
          <w:szCs w:val="24"/>
        </w:rPr>
        <w:t>S</w:t>
      </w:r>
      <w:r>
        <w:rPr>
          <w:rFonts w:eastAsiaTheme="minorEastAsia" w:cs="Times New Roman"/>
          <w:sz w:val="24"/>
          <w:szCs w:val="24"/>
        </w:rPr>
        <w:t>4).</w:t>
      </w:r>
    </w:p>
    <w:p w14:paraId="67F1A314" w14:textId="5FFE1CD6" w:rsidR="006F6788" w:rsidRDefault="006F6788" w:rsidP="006F6788">
      <w:pPr>
        <w:widowControl/>
        <w:jc w:val="left"/>
        <w:rPr>
          <w:rFonts w:eastAsiaTheme="minorEastAsia" w:cstheme="majorBidi"/>
          <w:iCs/>
          <w:sz w:val="24"/>
        </w:rPr>
      </w:pPr>
    </w:p>
    <w:p w14:paraId="08B03AC7" w14:textId="1F44AFDF" w:rsidR="00815BE5" w:rsidRPr="00266287" w:rsidRDefault="00815BE5" w:rsidP="006F6788">
      <w:pPr>
        <w:widowControl/>
        <w:jc w:val="left"/>
        <w:rPr>
          <w:rFonts w:eastAsiaTheme="minorEastAsia" w:cstheme="majorBidi"/>
          <w:iCs/>
          <w:sz w:val="24"/>
        </w:rPr>
      </w:pPr>
      <w:r>
        <w:rPr>
          <w:rFonts w:eastAsiaTheme="minorEastAsia" w:cstheme="majorBidi" w:hint="eastAsia"/>
          <w:iCs/>
          <w:noProof/>
          <w:sz w:val="24"/>
        </w:rPr>
        <w:drawing>
          <wp:inline distT="0" distB="0" distL="0" distR="0" wp14:anchorId="291BAFD7" wp14:editId="6DF56E86">
            <wp:extent cx="5274310" cy="2169160"/>
            <wp:effectExtent l="0" t="0" r="2540" b="2540"/>
            <wp:docPr id="1865419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19196" name="Picture 18654191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A34AC" w14:textId="1933ACC5" w:rsidR="006F6788" w:rsidRDefault="006F6788" w:rsidP="006F6788">
      <w:pPr>
        <w:rPr>
          <w:sz w:val="24"/>
          <w:szCs w:val="24"/>
        </w:rPr>
      </w:pPr>
      <w:r w:rsidRPr="009E660D">
        <w:rPr>
          <w:sz w:val="24"/>
          <w:szCs w:val="24"/>
        </w:rPr>
        <w:t xml:space="preserve">Figure </w:t>
      </w:r>
      <w:r w:rsidR="004A2E86" w:rsidRPr="004A2E86">
        <w:rPr>
          <w:rFonts w:eastAsiaTheme="minorEastAsia" w:cs="Times New Roman"/>
          <w:sz w:val="24"/>
          <w:szCs w:val="24"/>
        </w:rPr>
        <w:t>S</w:t>
      </w:r>
      <w:r w:rsidRPr="004A2E86">
        <w:rPr>
          <w:rFonts w:cs="Times New Roman"/>
          <w:sz w:val="24"/>
          <w:szCs w:val="24"/>
        </w:rPr>
        <w:t>2</w:t>
      </w:r>
      <w:r w:rsidRPr="009E660D">
        <w:rPr>
          <w:sz w:val="24"/>
          <w:szCs w:val="24"/>
        </w:rPr>
        <w:t xml:space="preserve">. </w:t>
      </w:r>
      <w:r w:rsidR="00D96D65">
        <w:rPr>
          <w:sz w:val="24"/>
          <w:szCs w:val="24"/>
        </w:rPr>
        <w:t>I</w:t>
      </w:r>
      <w:r w:rsidRPr="009E660D">
        <w:rPr>
          <w:sz w:val="24"/>
          <w:szCs w:val="24"/>
        </w:rPr>
        <w:t>ndividualized potential target distribution within the IPL and DLPFC</w:t>
      </w:r>
      <w:r w:rsidR="00D96D65">
        <w:rPr>
          <w:sz w:val="24"/>
          <w:szCs w:val="24"/>
        </w:rPr>
        <w:t>, as</w:t>
      </w:r>
      <w:r w:rsidRPr="009E660D">
        <w:rPr>
          <w:sz w:val="24"/>
          <w:szCs w:val="24"/>
        </w:rPr>
        <w:t xml:space="preserve"> defined using </w:t>
      </w:r>
      <w:r w:rsidR="00D96D65">
        <w:rPr>
          <w:sz w:val="24"/>
          <w:szCs w:val="24"/>
        </w:rPr>
        <w:t xml:space="preserve">the </w:t>
      </w:r>
      <w:r w:rsidRPr="009E660D">
        <w:rPr>
          <w:sz w:val="24"/>
          <w:szCs w:val="24"/>
        </w:rPr>
        <w:t>watershed algorithm and anatomical atlas</w:t>
      </w:r>
      <w:r w:rsidR="00D96D65">
        <w:rPr>
          <w:sz w:val="24"/>
          <w:szCs w:val="24"/>
        </w:rPr>
        <w:t>es</w:t>
      </w:r>
      <w:r w:rsidRPr="009E660D">
        <w:rPr>
          <w:sz w:val="24"/>
          <w:szCs w:val="24"/>
        </w:rPr>
        <w:t>.</w:t>
      </w:r>
      <w:r>
        <w:rPr>
          <w:sz w:val="24"/>
          <w:szCs w:val="24"/>
        </w:rPr>
        <w:t xml:space="preserve"> IPL</w:t>
      </w:r>
      <w:r w:rsidRPr="001966AA">
        <w:rPr>
          <w:sz w:val="24"/>
          <w:szCs w:val="24"/>
        </w:rPr>
        <w:t xml:space="preserve">: </w:t>
      </w:r>
      <w:r w:rsidRPr="001966AA">
        <w:rPr>
          <w:rFonts w:eastAsiaTheme="minorEastAsia" w:cs="Times New Roman"/>
          <w:sz w:val="24"/>
          <w:szCs w:val="24"/>
        </w:rPr>
        <w:t>inferior parietal lobule;</w:t>
      </w:r>
      <w:r w:rsidRPr="00E33A49">
        <w:rPr>
          <w:rFonts w:eastAsiaTheme="minorEastAsia"/>
          <w:sz w:val="24"/>
          <w:szCs w:val="24"/>
        </w:rPr>
        <w:t xml:space="preserve"> </w:t>
      </w:r>
      <w:r w:rsidRPr="009965A6">
        <w:rPr>
          <w:rFonts w:eastAsiaTheme="minorEastAsia"/>
          <w:sz w:val="24"/>
          <w:szCs w:val="24"/>
        </w:rPr>
        <w:t>DLPFC: dorsolateral prefrontal cortex</w:t>
      </w:r>
      <w:r>
        <w:rPr>
          <w:sz w:val="24"/>
          <w:szCs w:val="24"/>
        </w:rPr>
        <w:t>.</w:t>
      </w:r>
    </w:p>
    <w:p w14:paraId="6E77B4E4" w14:textId="396CBC69" w:rsidR="00133508" w:rsidRDefault="00133508" w:rsidP="006F6788">
      <w:pPr>
        <w:rPr>
          <w:rFonts w:eastAsiaTheme="minorEastAsia"/>
          <w:sz w:val="24"/>
          <w:szCs w:val="24"/>
        </w:rPr>
      </w:pPr>
    </w:p>
    <w:p w14:paraId="1B84E668" w14:textId="77777777" w:rsidR="00133508" w:rsidRPr="006E7E30" w:rsidRDefault="00133508" w:rsidP="006F6788">
      <w:pPr>
        <w:rPr>
          <w:rFonts w:eastAsiaTheme="minorEastAsia"/>
          <w:sz w:val="24"/>
          <w:szCs w:val="24"/>
        </w:rPr>
      </w:pPr>
    </w:p>
    <w:p w14:paraId="28FDFBB8" w14:textId="33A817F8" w:rsidR="006F6788" w:rsidRDefault="006F6788" w:rsidP="006F6788">
      <w:pPr>
        <w:rPr>
          <w:rFonts w:eastAsiaTheme="minorEastAsia" w:cs="Times New Roman"/>
          <w:sz w:val="24"/>
          <w:szCs w:val="24"/>
        </w:rPr>
      </w:pPr>
    </w:p>
    <w:p w14:paraId="1F10281B" w14:textId="6432EE2D" w:rsidR="00815BE5" w:rsidRPr="008B2F72" w:rsidRDefault="008B5B76" w:rsidP="006F6788">
      <w:pPr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noProof/>
          <w:sz w:val="24"/>
          <w:szCs w:val="24"/>
        </w:rPr>
        <w:lastRenderedPageBreak/>
        <w:drawing>
          <wp:inline distT="0" distB="0" distL="0" distR="0" wp14:anchorId="10E8330E" wp14:editId="4E7B53CA">
            <wp:extent cx="5274310" cy="2615565"/>
            <wp:effectExtent l="0" t="0" r="2540" b="0"/>
            <wp:docPr id="19141860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86066" name="Picture 19141860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E8727" w14:textId="147EC619" w:rsidR="006F6788" w:rsidRPr="004A2E86" w:rsidRDefault="006F6788" w:rsidP="006F6788">
      <w:pPr>
        <w:rPr>
          <w:sz w:val="24"/>
          <w:szCs w:val="24"/>
        </w:rPr>
      </w:pPr>
      <w:r w:rsidRPr="004A2E86">
        <w:rPr>
          <w:sz w:val="24"/>
          <w:szCs w:val="24"/>
        </w:rPr>
        <w:t xml:space="preserve">Figure </w:t>
      </w:r>
      <w:r w:rsidR="004A2E86" w:rsidRPr="004A2E86">
        <w:rPr>
          <w:rFonts w:eastAsiaTheme="minorEastAsia" w:cs="Times New Roman"/>
          <w:sz w:val="24"/>
          <w:szCs w:val="24"/>
        </w:rPr>
        <w:t>S</w:t>
      </w:r>
      <w:r w:rsidRPr="004A2E86">
        <w:rPr>
          <w:sz w:val="24"/>
          <w:szCs w:val="24"/>
        </w:rPr>
        <w:t xml:space="preserve">3. </w:t>
      </w:r>
      <w:r w:rsidR="00DC0593" w:rsidRPr="004A2E86">
        <w:rPr>
          <w:sz w:val="24"/>
          <w:szCs w:val="24"/>
        </w:rPr>
        <w:t>MNI coordinates (</w:t>
      </w:r>
      <w:r w:rsidR="00DC0593" w:rsidRPr="004A2E86">
        <w:rPr>
          <w:i/>
          <w:sz w:val="24"/>
          <w:szCs w:val="24"/>
        </w:rPr>
        <w:t>X, Y</w:t>
      </w:r>
      <w:r w:rsidR="00DC0593" w:rsidRPr="004A2E86">
        <w:rPr>
          <w:sz w:val="24"/>
          <w:szCs w:val="24"/>
        </w:rPr>
        <w:t xml:space="preserve">, and </w:t>
      </w:r>
      <w:r w:rsidR="00DC0593" w:rsidRPr="004A2E86">
        <w:rPr>
          <w:i/>
          <w:sz w:val="24"/>
          <w:szCs w:val="24"/>
        </w:rPr>
        <w:t>Z</w:t>
      </w:r>
      <w:r w:rsidR="00DC0593" w:rsidRPr="004A2E86">
        <w:rPr>
          <w:sz w:val="24"/>
          <w:szCs w:val="24"/>
        </w:rPr>
        <w:t>)</w:t>
      </w:r>
      <w:r w:rsidR="00DC0593">
        <w:rPr>
          <w:sz w:val="24"/>
          <w:szCs w:val="24"/>
        </w:rPr>
        <w:t xml:space="preserve"> d</w:t>
      </w:r>
      <w:r w:rsidRPr="004A2E86">
        <w:rPr>
          <w:sz w:val="24"/>
          <w:szCs w:val="24"/>
        </w:rPr>
        <w:t xml:space="preserve">ifferences </w:t>
      </w:r>
      <w:r w:rsidR="00DC0593">
        <w:rPr>
          <w:sz w:val="24"/>
          <w:szCs w:val="24"/>
        </w:rPr>
        <w:t xml:space="preserve">of </w:t>
      </w:r>
      <w:r w:rsidR="00DC0593" w:rsidRPr="00957614">
        <w:rPr>
          <w:rFonts w:eastAsiaTheme="minorEastAsia"/>
          <w:sz w:val="24"/>
          <w:szCs w:val="24"/>
        </w:rPr>
        <w:t>individual</w:t>
      </w:r>
      <w:r w:rsidR="00DC0593">
        <w:rPr>
          <w:rFonts w:eastAsiaTheme="minorEastAsia"/>
          <w:sz w:val="24"/>
          <w:szCs w:val="24"/>
        </w:rPr>
        <w:t>ized</w:t>
      </w:r>
      <w:r w:rsidR="00DC0593" w:rsidRPr="00957614">
        <w:rPr>
          <w:rFonts w:eastAsiaTheme="minorEastAsia"/>
          <w:sz w:val="24"/>
          <w:szCs w:val="24"/>
        </w:rPr>
        <w:t xml:space="preserve"> stimulation targets</w:t>
      </w:r>
      <w:r w:rsidR="00DC0593" w:rsidRPr="00DC0593">
        <w:rPr>
          <w:sz w:val="24"/>
          <w:szCs w:val="24"/>
        </w:rPr>
        <w:t xml:space="preserve"> </w:t>
      </w:r>
      <w:r w:rsidR="00DC0593" w:rsidRPr="004A2E86">
        <w:rPr>
          <w:sz w:val="24"/>
          <w:szCs w:val="24"/>
        </w:rPr>
        <w:t>on the DLPFC</w:t>
      </w:r>
      <w:r w:rsidR="00DC0593">
        <w:rPr>
          <w:sz w:val="24"/>
          <w:szCs w:val="24"/>
        </w:rPr>
        <w:t xml:space="preserve"> </w:t>
      </w:r>
      <w:r w:rsidR="00D96D65" w:rsidRPr="004A2E86">
        <w:rPr>
          <w:sz w:val="24"/>
          <w:szCs w:val="24"/>
        </w:rPr>
        <w:t>between individuals with ASD and TDCs</w:t>
      </w:r>
      <w:r w:rsidRPr="004A2E86">
        <w:rPr>
          <w:sz w:val="24"/>
          <w:szCs w:val="24"/>
        </w:rPr>
        <w:t>. ASD: autism spectrum disorder</w:t>
      </w:r>
      <w:r w:rsidRPr="004A2E86">
        <w:rPr>
          <w:rFonts w:cs="Times New Roman"/>
          <w:sz w:val="24"/>
          <w:szCs w:val="24"/>
        </w:rPr>
        <w:t xml:space="preserve">; TDCs: typically developing controls; </w:t>
      </w:r>
      <w:r w:rsidR="00D96D65" w:rsidRPr="004A2E86">
        <w:rPr>
          <w:rFonts w:eastAsiaTheme="minorEastAsia"/>
          <w:sz w:val="24"/>
          <w:szCs w:val="24"/>
        </w:rPr>
        <w:t>DLPFC: dorsolateral prefrontal cortex</w:t>
      </w:r>
      <w:r w:rsidR="00D96D65" w:rsidRPr="004A2E86">
        <w:rPr>
          <w:sz w:val="24"/>
          <w:szCs w:val="24"/>
        </w:rPr>
        <w:t xml:space="preserve">; </w:t>
      </w:r>
      <w:r w:rsidR="00D96D65" w:rsidRPr="004A2E86">
        <w:rPr>
          <w:rFonts w:cs="Times New Roman"/>
          <w:sz w:val="24"/>
          <w:szCs w:val="24"/>
        </w:rPr>
        <w:t xml:space="preserve">MNI: Montreal Neurological Institute; </w:t>
      </w:r>
      <w:r w:rsidRPr="004A2E86">
        <w:rPr>
          <w:rFonts w:cs="Times New Roman"/>
          <w:sz w:val="24"/>
          <w:szCs w:val="24"/>
        </w:rPr>
        <w:t>L: left hemisphere; R: right hemisphere</w:t>
      </w:r>
      <w:r w:rsidRPr="004A2E86">
        <w:rPr>
          <w:sz w:val="24"/>
          <w:szCs w:val="24"/>
        </w:rPr>
        <w:t>.</w:t>
      </w:r>
    </w:p>
    <w:p w14:paraId="3AC62689" w14:textId="3937388D" w:rsidR="006F6788" w:rsidRDefault="006F6788" w:rsidP="006F6788">
      <w:pPr>
        <w:widowControl/>
        <w:jc w:val="left"/>
        <w:rPr>
          <w:rFonts w:eastAsiaTheme="minorEastAsia" w:cs="Times New Roman"/>
          <w:sz w:val="24"/>
          <w:szCs w:val="24"/>
        </w:rPr>
      </w:pPr>
    </w:p>
    <w:p w14:paraId="57644888" w14:textId="15B5E4EA" w:rsidR="00815BE5" w:rsidRPr="008B2F72" w:rsidRDefault="00815BE5" w:rsidP="006F6788">
      <w:pPr>
        <w:widowControl/>
        <w:jc w:val="left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noProof/>
          <w:sz w:val="24"/>
          <w:szCs w:val="24"/>
        </w:rPr>
        <w:drawing>
          <wp:inline distT="0" distB="0" distL="0" distR="0" wp14:anchorId="7E1BA7EA" wp14:editId="72B2D6C0">
            <wp:extent cx="5274310" cy="2631440"/>
            <wp:effectExtent l="0" t="0" r="2540" b="0"/>
            <wp:docPr id="5526181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18145" name="Picture 55261814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2E55" w14:textId="146D6A5E" w:rsidR="006F6788" w:rsidRDefault="006F6788" w:rsidP="006F6788">
      <w:pPr>
        <w:rPr>
          <w:rFonts w:cs="Times New Roman"/>
          <w:sz w:val="24"/>
          <w:szCs w:val="24"/>
        </w:rPr>
      </w:pPr>
      <w:r w:rsidRPr="006D6B4E">
        <w:rPr>
          <w:sz w:val="24"/>
          <w:szCs w:val="24"/>
        </w:rPr>
        <w:t xml:space="preserve">Figure </w:t>
      </w:r>
      <w:r w:rsidR="004A2E86" w:rsidRPr="004A2E86">
        <w:rPr>
          <w:rFonts w:eastAsiaTheme="minorEastAsia" w:cs="Times New Roman"/>
          <w:sz w:val="24"/>
          <w:szCs w:val="24"/>
        </w:rPr>
        <w:t>S</w:t>
      </w:r>
      <w:r>
        <w:rPr>
          <w:sz w:val="24"/>
          <w:szCs w:val="24"/>
        </w:rPr>
        <w:t>4</w:t>
      </w:r>
      <w:r w:rsidRPr="006D6B4E">
        <w:rPr>
          <w:sz w:val="24"/>
          <w:szCs w:val="24"/>
        </w:rPr>
        <w:t xml:space="preserve">. </w:t>
      </w:r>
      <w:r w:rsidR="00DC0593" w:rsidRPr="004A2E86">
        <w:rPr>
          <w:sz w:val="24"/>
          <w:szCs w:val="24"/>
        </w:rPr>
        <w:t>MNI coordinates (</w:t>
      </w:r>
      <w:r w:rsidR="00DC0593" w:rsidRPr="004A2E86">
        <w:rPr>
          <w:i/>
          <w:sz w:val="24"/>
          <w:szCs w:val="24"/>
        </w:rPr>
        <w:t>X, Y</w:t>
      </w:r>
      <w:r w:rsidR="00DC0593" w:rsidRPr="004A2E86">
        <w:rPr>
          <w:sz w:val="24"/>
          <w:szCs w:val="24"/>
        </w:rPr>
        <w:t xml:space="preserve">, and </w:t>
      </w:r>
      <w:r w:rsidR="00DC0593" w:rsidRPr="004A2E86">
        <w:rPr>
          <w:i/>
          <w:sz w:val="24"/>
          <w:szCs w:val="24"/>
        </w:rPr>
        <w:t>Z</w:t>
      </w:r>
      <w:r w:rsidR="00DC0593" w:rsidRPr="004A2E86">
        <w:rPr>
          <w:sz w:val="24"/>
          <w:szCs w:val="24"/>
        </w:rPr>
        <w:t>)</w:t>
      </w:r>
      <w:r w:rsidR="00DC0593">
        <w:rPr>
          <w:sz w:val="24"/>
          <w:szCs w:val="24"/>
        </w:rPr>
        <w:t xml:space="preserve"> d</w:t>
      </w:r>
      <w:r w:rsidR="00DC0593" w:rsidRPr="004A2E86">
        <w:rPr>
          <w:sz w:val="24"/>
          <w:szCs w:val="24"/>
        </w:rPr>
        <w:t xml:space="preserve">ifferences </w:t>
      </w:r>
      <w:r w:rsidR="00DC0593">
        <w:rPr>
          <w:sz w:val="24"/>
          <w:szCs w:val="24"/>
        </w:rPr>
        <w:t xml:space="preserve">of </w:t>
      </w:r>
      <w:r w:rsidR="00DC0593" w:rsidRPr="00957614">
        <w:rPr>
          <w:rFonts w:eastAsiaTheme="minorEastAsia"/>
          <w:sz w:val="24"/>
          <w:szCs w:val="24"/>
        </w:rPr>
        <w:t>individual</w:t>
      </w:r>
      <w:r w:rsidR="00DC0593">
        <w:rPr>
          <w:rFonts w:eastAsiaTheme="minorEastAsia"/>
          <w:sz w:val="24"/>
          <w:szCs w:val="24"/>
        </w:rPr>
        <w:t>ized</w:t>
      </w:r>
      <w:r w:rsidR="00DC0593" w:rsidRPr="00957614">
        <w:rPr>
          <w:rFonts w:eastAsiaTheme="minorEastAsia"/>
          <w:sz w:val="24"/>
          <w:szCs w:val="24"/>
        </w:rPr>
        <w:t xml:space="preserve"> stimulation targets</w:t>
      </w:r>
      <w:r w:rsidR="00DC0593" w:rsidRPr="00DC0593">
        <w:rPr>
          <w:sz w:val="24"/>
          <w:szCs w:val="24"/>
        </w:rPr>
        <w:t xml:space="preserve"> </w:t>
      </w:r>
      <w:r w:rsidR="00DC0593" w:rsidRPr="004A2E86">
        <w:rPr>
          <w:sz w:val="24"/>
          <w:szCs w:val="24"/>
        </w:rPr>
        <w:t xml:space="preserve">on the </w:t>
      </w:r>
      <w:r w:rsidR="00DC0593">
        <w:rPr>
          <w:sz w:val="24"/>
          <w:szCs w:val="24"/>
        </w:rPr>
        <w:t xml:space="preserve">IPL </w:t>
      </w:r>
      <w:r w:rsidR="00DC0593" w:rsidRPr="004A2E86">
        <w:rPr>
          <w:sz w:val="24"/>
          <w:szCs w:val="24"/>
        </w:rPr>
        <w:t>between individuals with ASD and TDCs</w:t>
      </w:r>
      <w:r w:rsidRPr="006D6B4E">
        <w:rPr>
          <w:sz w:val="24"/>
          <w:szCs w:val="24"/>
        </w:rPr>
        <w:t xml:space="preserve">. </w:t>
      </w:r>
      <w:r>
        <w:rPr>
          <w:sz w:val="24"/>
          <w:szCs w:val="24"/>
        </w:rPr>
        <w:t>IPL</w:t>
      </w:r>
      <w:r w:rsidRPr="006D6B4E">
        <w:rPr>
          <w:sz w:val="24"/>
          <w:szCs w:val="24"/>
        </w:rPr>
        <w:t xml:space="preserve">: </w:t>
      </w:r>
      <w:r w:rsidRPr="006D6B4E">
        <w:rPr>
          <w:rFonts w:eastAsiaTheme="minorEastAsia" w:cs="Times New Roman"/>
          <w:sz w:val="24"/>
          <w:szCs w:val="24"/>
        </w:rPr>
        <w:t>inferior parietal lobule</w:t>
      </w:r>
      <w:r>
        <w:rPr>
          <w:rFonts w:eastAsiaTheme="minorEastAsia" w:cs="Times New Roman"/>
          <w:sz w:val="24"/>
          <w:szCs w:val="24"/>
        </w:rPr>
        <w:t>;</w:t>
      </w:r>
      <w:r w:rsidRPr="006D6B4E">
        <w:rPr>
          <w:rFonts w:eastAsiaTheme="minorEastAsia" w:cs="Times New Roman"/>
          <w:sz w:val="24"/>
          <w:szCs w:val="24"/>
        </w:rPr>
        <w:t xml:space="preserve"> </w:t>
      </w:r>
      <w:r w:rsidRPr="006D6B4E">
        <w:rPr>
          <w:sz w:val="24"/>
          <w:szCs w:val="24"/>
        </w:rPr>
        <w:t xml:space="preserve">ASD: </w:t>
      </w:r>
      <w:r>
        <w:rPr>
          <w:sz w:val="24"/>
          <w:szCs w:val="24"/>
        </w:rPr>
        <w:t>autism spectrum disorder</w:t>
      </w:r>
      <w:r w:rsidRPr="006D6B4E">
        <w:rPr>
          <w:rFonts w:cs="Times New Roman"/>
          <w:sz w:val="24"/>
          <w:szCs w:val="24"/>
        </w:rPr>
        <w:t xml:space="preserve">; </w:t>
      </w:r>
      <w:r>
        <w:rPr>
          <w:rFonts w:cs="Times New Roman"/>
          <w:sz w:val="24"/>
          <w:szCs w:val="24"/>
        </w:rPr>
        <w:t>TDC</w:t>
      </w:r>
      <w:r w:rsidRPr="006D6B4E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typically developing controls</w:t>
      </w:r>
      <w:r w:rsidRPr="006D6B4E">
        <w:rPr>
          <w:rFonts w:cs="Times New Roman"/>
          <w:sz w:val="24"/>
          <w:szCs w:val="24"/>
        </w:rPr>
        <w:t xml:space="preserve">; </w:t>
      </w:r>
      <w:r w:rsidR="00D96D65">
        <w:rPr>
          <w:rFonts w:cs="Times New Roman"/>
          <w:sz w:val="24"/>
          <w:szCs w:val="24"/>
        </w:rPr>
        <w:t xml:space="preserve">MNI: Montreal Neurological Institute; </w:t>
      </w:r>
      <w:r w:rsidRPr="006D6B4E">
        <w:rPr>
          <w:rFonts w:cs="Times New Roman"/>
          <w:sz w:val="24"/>
          <w:szCs w:val="24"/>
        </w:rPr>
        <w:t>L: the left hemisphere; R: the right</w:t>
      </w:r>
      <w:r w:rsidR="00D96D65">
        <w:rPr>
          <w:rFonts w:cs="Times New Roman"/>
          <w:sz w:val="24"/>
          <w:szCs w:val="24"/>
        </w:rPr>
        <w:t xml:space="preserve"> </w:t>
      </w:r>
      <w:r w:rsidRPr="006D6B4E">
        <w:rPr>
          <w:rFonts w:cs="Times New Roman"/>
          <w:sz w:val="24"/>
          <w:szCs w:val="24"/>
        </w:rPr>
        <w:t>hemisphere.</w:t>
      </w:r>
      <w:r>
        <w:rPr>
          <w:rFonts w:cs="Times New Roman"/>
          <w:sz w:val="24"/>
          <w:szCs w:val="24"/>
        </w:rPr>
        <w:t xml:space="preserve"> *: </w:t>
      </w:r>
      <w:r w:rsidRPr="00376C64">
        <w:rPr>
          <w:rFonts w:cs="Times New Roman"/>
          <w:i/>
          <w:iCs/>
          <w:sz w:val="24"/>
          <w:szCs w:val="24"/>
        </w:rPr>
        <w:t>p</w:t>
      </w:r>
      <w:r>
        <w:rPr>
          <w:rFonts w:cs="Times New Roman"/>
          <w:sz w:val="24"/>
          <w:szCs w:val="24"/>
        </w:rPr>
        <w:t xml:space="preserve"> &lt; 0.05</w:t>
      </w:r>
      <w:r>
        <w:rPr>
          <w:sz w:val="24"/>
          <w:szCs w:val="24"/>
        </w:rPr>
        <w:t>.</w:t>
      </w:r>
    </w:p>
    <w:p w14:paraId="57648D02" w14:textId="4782657C" w:rsidR="00133508" w:rsidRDefault="00133508" w:rsidP="006F6788">
      <w:pPr>
        <w:widowControl/>
        <w:jc w:val="left"/>
        <w:rPr>
          <w:rFonts w:eastAsiaTheme="minorEastAsia" w:cs="Times New Roman"/>
          <w:sz w:val="24"/>
          <w:szCs w:val="24"/>
        </w:rPr>
      </w:pPr>
    </w:p>
    <w:p w14:paraId="1A601238" w14:textId="77777777" w:rsidR="006F6788" w:rsidRDefault="006F6788" w:rsidP="006F6788">
      <w:pPr>
        <w:widowControl/>
        <w:jc w:val="left"/>
      </w:pPr>
    </w:p>
    <w:p w14:paraId="478C5D3D" w14:textId="29F7B016" w:rsidR="009B5DF2" w:rsidRPr="008E5CFA" w:rsidRDefault="008E5CFA" w:rsidP="006F6788">
      <w:pPr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Table </w:t>
      </w:r>
      <w:r w:rsidR="00986D16">
        <w:rPr>
          <w:rFonts w:eastAsiaTheme="minorEastAsia" w:hint="eastAsia"/>
          <w:sz w:val="24"/>
          <w:szCs w:val="24"/>
        </w:rPr>
        <w:t>S2</w:t>
      </w:r>
      <w:r>
        <w:rPr>
          <w:rFonts w:eastAsiaTheme="minorEastAsia" w:hint="eastAsia"/>
          <w:sz w:val="24"/>
          <w:szCs w:val="24"/>
        </w:rPr>
        <w:t xml:space="preserve">. </w:t>
      </w:r>
      <w:r w:rsidRPr="008E5CFA">
        <w:rPr>
          <w:rFonts w:cs="Times New Roman"/>
          <w:sz w:val="24"/>
          <w:szCs w:val="24"/>
        </w:rPr>
        <w:t xml:space="preserve">The </w:t>
      </w:r>
      <w:r w:rsidRPr="008E5CFA">
        <w:rPr>
          <w:rFonts w:eastAsiaTheme="minorEastAsia" w:cs="Times New Roman" w:hint="eastAsia"/>
          <w:sz w:val="24"/>
          <w:szCs w:val="24"/>
        </w:rPr>
        <w:t xml:space="preserve">mean </w:t>
      </w:r>
      <w:r w:rsidRPr="008E5CFA">
        <w:rPr>
          <w:rFonts w:cs="Times New Roman"/>
          <w:sz w:val="24"/>
          <w:szCs w:val="24"/>
        </w:rPr>
        <w:t xml:space="preserve">reduction in </w:t>
      </w:r>
      <w:r w:rsidR="00E14C12">
        <w:rPr>
          <w:rFonts w:eastAsiaTheme="minorEastAsia" w:cs="Times New Roman" w:hint="eastAsia"/>
          <w:sz w:val="24"/>
          <w:szCs w:val="24"/>
        </w:rPr>
        <w:t xml:space="preserve">subscale of </w:t>
      </w:r>
      <w:r w:rsidRPr="008E5CFA">
        <w:rPr>
          <w:rFonts w:cs="Times New Roman"/>
          <w:sz w:val="24"/>
          <w:szCs w:val="24"/>
        </w:rPr>
        <w:t>CARS after TMS treatment.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4"/>
        <w:gridCol w:w="2048"/>
        <w:gridCol w:w="1610"/>
        <w:gridCol w:w="1610"/>
        <w:gridCol w:w="1344"/>
      </w:tblGrid>
      <w:tr w:rsidR="007152A5" w:rsidRPr="009B5DF2" w14:paraId="6E80D842" w14:textId="15842C55" w:rsidTr="007152A5">
        <w:trPr>
          <w:trHeight w:val="454"/>
        </w:trPr>
        <w:tc>
          <w:tcPr>
            <w:tcW w:w="1684" w:type="dxa"/>
            <w:vAlign w:val="center"/>
          </w:tcPr>
          <w:p w14:paraId="4B0D9157" w14:textId="77777777" w:rsidR="007152A5" w:rsidRPr="009B5DF2" w:rsidRDefault="007152A5" w:rsidP="007B447F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Subscale</w:t>
            </w:r>
          </w:p>
        </w:tc>
        <w:tc>
          <w:tcPr>
            <w:tcW w:w="2048" w:type="dxa"/>
            <w:vAlign w:val="center"/>
          </w:tcPr>
          <w:p w14:paraId="628D9A2F" w14:textId="77777777" w:rsidR="007152A5" w:rsidRPr="009B5DF2" w:rsidRDefault="007152A5" w:rsidP="007B447F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Function</w:t>
            </w:r>
          </w:p>
        </w:tc>
        <w:tc>
          <w:tcPr>
            <w:tcW w:w="1610" w:type="dxa"/>
            <w:vAlign w:val="center"/>
          </w:tcPr>
          <w:p w14:paraId="6D60E645" w14:textId="77777777" w:rsidR="007152A5" w:rsidRPr="009B5DF2" w:rsidRDefault="007152A5" w:rsidP="007B447F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Pre</w:t>
            </w:r>
            <w:r>
              <w:rPr>
                <w:rFonts w:eastAsia="DengXian" w:cs="Times New Roman" w:hint="eastAsia"/>
                <w:color w:val="000000"/>
                <w:sz w:val="24"/>
                <w:szCs w:val="24"/>
              </w:rPr>
              <w:t xml:space="preserve"> (mean)</w:t>
            </w:r>
          </w:p>
        </w:tc>
        <w:tc>
          <w:tcPr>
            <w:tcW w:w="1610" w:type="dxa"/>
            <w:vAlign w:val="center"/>
          </w:tcPr>
          <w:p w14:paraId="396EE62B" w14:textId="77777777" w:rsidR="007152A5" w:rsidRPr="009B5DF2" w:rsidRDefault="007152A5" w:rsidP="007B447F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Post</w:t>
            </w:r>
            <w:r>
              <w:rPr>
                <w:rFonts w:eastAsia="DengXian" w:cs="Times New Roman" w:hint="eastAsia"/>
                <w:color w:val="000000"/>
                <w:sz w:val="24"/>
                <w:szCs w:val="24"/>
              </w:rPr>
              <w:t xml:space="preserve"> (mean)</w:t>
            </w:r>
          </w:p>
        </w:tc>
        <w:tc>
          <w:tcPr>
            <w:tcW w:w="1344" w:type="dxa"/>
            <w:vAlign w:val="center"/>
          </w:tcPr>
          <w:p w14:paraId="0AA56B89" w14:textId="45E767F9" w:rsidR="007152A5" w:rsidRPr="007152A5" w:rsidRDefault="007152A5" w:rsidP="007B447F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Reduction Percentage</w:t>
            </w:r>
          </w:p>
        </w:tc>
      </w:tr>
      <w:tr w:rsidR="007152A5" w:rsidRPr="009B5DF2" w14:paraId="0EC06127" w14:textId="071B1228" w:rsidTr="007152A5">
        <w:trPr>
          <w:trHeight w:val="454"/>
        </w:trPr>
        <w:tc>
          <w:tcPr>
            <w:tcW w:w="1684" w:type="dxa"/>
            <w:vAlign w:val="center"/>
          </w:tcPr>
          <w:p w14:paraId="5FF5579B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CARS1</w:t>
            </w:r>
          </w:p>
        </w:tc>
        <w:tc>
          <w:tcPr>
            <w:tcW w:w="2048" w:type="dxa"/>
            <w:vAlign w:val="center"/>
          </w:tcPr>
          <w:p w14:paraId="622ECA6B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Relating</w:t>
            </w:r>
          </w:p>
        </w:tc>
        <w:tc>
          <w:tcPr>
            <w:tcW w:w="1610" w:type="dxa"/>
            <w:vAlign w:val="center"/>
          </w:tcPr>
          <w:p w14:paraId="38186767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1610" w:type="dxa"/>
            <w:vAlign w:val="center"/>
          </w:tcPr>
          <w:p w14:paraId="1B43AFEA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344" w:type="dxa"/>
            <w:vAlign w:val="center"/>
          </w:tcPr>
          <w:p w14:paraId="34944287" w14:textId="4B1A1770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152A5" w:rsidRPr="009B5DF2" w14:paraId="337BB9BC" w14:textId="36C8FF26" w:rsidTr="007152A5">
        <w:trPr>
          <w:trHeight w:val="454"/>
        </w:trPr>
        <w:tc>
          <w:tcPr>
            <w:tcW w:w="1684" w:type="dxa"/>
            <w:vAlign w:val="center"/>
          </w:tcPr>
          <w:p w14:paraId="055BD10A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lastRenderedPageBreak/>
              <w:t>CARS2</w:t>
            </w:r>
          </w:p>
        </w:tc>
        <w:tc>
          <w:tcPr>
            <w:tcW w:w="2048" w:type="dxa"/>
            <w:vAlign w:val="center"/>
          </w:tcPr>
          <w:p w14:paraId="2E6F2521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Imitation</w:t>
            </w:r>
          </w:p>
        </w:tc>
        <w:tc>
          <w:tcPr>
            <w:tcW w:w="1610" w:type="dxa"/>
            <w:vAlign w:val="center"/>
          </w:tcPr>
          <w:p w14:paraId="78F03B2D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1610" w:type="dxa"/>
            <w:vAlign w:val="center"/>
          </w:tcPr>
          <w:p w14:paraId="331B2589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1344" w:type="dxa"/>
            <w:vAlign w:val="center"/>
          </w:tcPr>
          <w:p w14:paraId="57F120EE" w14:textId="508CF830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52A5" w:rsidRPr="009B5DF2" w14:paraId="5311BA7D" w14:textId="58893947" w:rsidTr="007152A5">
        <w:trPr>
          <w:trHeight w:val="454"/>
        </w:trPr>
        <w:tc>
          <w:tcPr>
            <w:tcW w:w="1684" w:type="dxa"/>
            <w:vAlign w:val="center"/>
          </w:tcPr>
          <w:p w14:paraId="2C912748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CARS3</w:t>
            </w:r>
          </w:p>
        </w:tc>
        <w:tc>
          <w:tcPr>
            <w:tcW w:w="2048" w:type="dxa"/>
            <w:vAlign w:val="center"/>
          </w:tcPr>
          <w:p w14:paraId="579CC1A8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Emotional Response</w:t>
            </w:r>
          </w:p>
        </w:tc>
        <w:tc>
          <w:tcPr>
            <w:tcW w:w="1610" w:type="dxa"/>
            <w:vAlign w:val="center"/>
          </w:tcPr>
          <w:p w14:paraId="33BE3554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1610" w:type="dxa"/>
            <w:vAlign w:val="center"/>
          </w:tcPr>
          <w:p w14:paraId="2310B58D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344" w:type="dxa"/>
            <w:vAlign w:val="center"/>
          </w:tcPr>
          <w:p w14:paraId="23674B6F" w14:textId="1A01C270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152A5" w:rsidRPr="009B5DF2" w14:paraId="3D5F52C8" w14:textId="4CC5B7B7" w:rsidTr="007152A5">
        <w:trPr>
          <w:trHeight w:val="454"/>
        </w:trPr>
        <w:tc>
          <w:tcPr>
            <w:tcW w:w="1684" w:type="dxa"/>
            <w:vAlign w:val="center"/>
          </w:tcPr>
          <w:p w14:paraId="6A2C2633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CARS4</w:t>
            </w:r>
          </w:p>
        </w:tc>
        <w:tc>
          <w:tcPr>
            <w:tcW w:w="2048" w:type="dxa"/>
            <w:vAlign w:val="center"/>
          </w:tcPr>
          <w:p w14:paraId="3AC255BC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Body Use</w:t>
            </w:r>
          </w:p>
        </w:tc>
        <w:tc>
          <w:tcPr>
            <w:tcW w:w="1610" w:type="dxa"/>
            <w:vAlign w:val="center"/>
          </w:tcPr>
          <w:p w14:paraId="4C5FD3A7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610" w:type="dxa"/>
            <w:vAlign w:val="center"/>
          </w:tcPr>
          <w:p w14:paraId="13479D04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1.5 </w:t>
            </w:r>
          </w:p>
        </w:tc>
        <w:tc>
          <w:tcPr>
            <w:tcW w:w="1344" w:type="dxa"/>
            <w:vAlign w:val="center"/>
          </w:tcPr>
          <w:p w14:paraId="5825D1E1" w14:textId="510DD06D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152A5" w:rsidRPr="009B5DF2" w14:paraId="26B65059" w14:textId="3DF17BE1" w:rsidTr="007152A5">
        <w:trPr>
          <w:trHeight w:val="454"/>
        </w:trPr>
        <w:tc>
          <w:tcPr>
            <w:tcW w:w="1684" w:type="dxa"/>
            <w:vAlign w:val="center"/>
          </w:tcPr>
          <w:p w14:paraId="0CF7A291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CARS5</w:t>
            </w:r>
          </w:p>
        </w:tc>
        <w:tc>
          <w:tcPr>
            <w:tcW w:w="2048" w:type="dxa"/>
            <w:vAlign w:val="center"/>
          </w:tcPr>
          <w:p w14:paraId="13245B56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Object Use</w:t>
            </w:r>
          </w:p>
        </w:tc>
        <w:tc>
          <w:tcPr>
            <w:tcW w:w="1610" w:type="dxa"/>
            <w:vAlign w:val="center"/>
          </w:tcPr>
          <w:p w14:paraId="74D0B0BB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2.0 </w:t>
            </w:r>
          </w:p>
        </w:tc>
        <w:tc>
          <w:tcPr>
            <w:tcW w:w="1610" w:type="dxa"/>
            <w:vAlign w:val="center"/>
          </w:tcPr>
          <w:p w14:paraId="0518E282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344" w:type="dxa"/>
            <w:vAlign w:val="center"/>
          </w:tcPr>
          <w:p w14:paraId="742A4A17" w14:textId="570AB6A6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152A5" w:rsidRPr="009B5DF2" w14:paraId="0898279B" w14:textId="15694F04" w:rsidTr="007152A5">
        <w:trPr>
          <w:trHeight w:val="454"/>
        </w:trPr>
        <w:tc>
          <w:tcPr>
            <w:tcW w:w="1684" w:type="dxa"/>
            <w:vAlign w:val="center"/>
          </w:tcPr>
          <w:p w14:paraId="3B3525DF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CARS6</w:t>
            </w:r>
          </w:p>
        </w:tc>
        <w:tc>
          <w:tcPr>
            <w:tcW w:w="2048" w:type="dxa"/>
            <w:vAlign w:val="center"/>
          </w:tcPr>
          <w:p w14:paraId="00FAB70E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Adaptation to Change</w:t>
            </w:r>
          </w:p>
        </w:tc>
        <w:tc>
          <w:tcPr>
            <w:tcW w:w="1610" w:type="dxa"/>
            <w:vAlign w:val="center"/>
          </w:tcPr>
          <w:p w14:paraId="2D4D3BCD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1.9 </w:t>
            </w:r>
          </w:p>
        </w:tc>
        <w:tc>
          <w:tcPr>
            <w:tcW w:w="1610" w:type="dxa"/>
            <w:vAlign w:val="center"/>
          </w:tcPr>
          <w:p w14:paraId="06FBE54B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344" w:type="dxa"/>
            <w:vAlign w:val="center"/>
          </w:tcPr>
          <w:p w14:paraId="04090D45" w14:textId="137DAAB6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152A5" w:rsidRPr="009B5DF2" w14:paraId="6BED587B" w14:textId="6A4EC81C" w:rsidTr="007152A5">
        <w:trPr>
          <w:trHeight w:val="454"/>
        </w:trPr>
        <w:tc>
          <w:tcPr>
            <w:tcW w:w="1684" w:type="dxa"/>
            <w:vAlign w:val="center"/>
          </w:tcPr>
          <w:p w14:paraId="50342DBA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CARS7</w:t>
            </w:r>
          </w:p>
        </w:tc>
        <w:tc>
          <w:tcPr>
            <w:tcW w:w="2048" w:type="dxa"/>
            <w:vAlign w:val="center"/>
          </w:tcPr>
          <w:p w14:paraId="7CCB148B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Visual Response</w:t>
            </w:r>
          </w:p>
        </w:tc>
        <w:tc>
          <w:tcPr>
            <w:tcW w:w="1610" w:type="dxa"/>
            <w:vAlign w:val="center"/>
          </w:tcPr>
          <w:p w14:paraId="15E00419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1610" w:type="dxa"/>
            <w:vAlign w:val="center"/>
          </w:tcPr>
          <w:p w14:paraId="4E09E043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1344" w:type="dxa"/>
            <w:vAlign w:val="center"/>
          </w:tcPr>
          <w:p w14:paraId="6B5FD547" w14:textId="1D71029B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52A5" w:rsidRPr="009B5DF2" w14:paraId="32E6FF71" w14:textId="5685EF57" w:rsidTr="007152A5">
        <w:trPr>
          <w:trHeight w:val="454"/>
        </w:trPr>
        <w:tc>
          <w:tcPr>
            <w:tcW w:w="1684" w:type="dxa"/>
            <w:vAlign w:val="center"/>
          </w:tcPr>
          <w:p w14:paraId="0B686757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CARS8</w:t>
            </w:r>
          </w:p>
        </w:tc>
        <w:tc>
          <w:tcPr>
            <w:tcW w:w="2048" w:type="dxa"/>
            <w:vAlign w:val="center"/>
          </w:tcPr>
          <w:p w14:paraId="3F512370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Listening Response</w:t>
            </w:r>
          </w:p>
        </w:tc>
        <w:tc>
          <w:tcPr>
            <w:tcW w:w="1610" w:type="dxa"/>
            <w:vAlign w:val="center"/>
          </w:tcPr>
          <w:p w14:paraId="26C94752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610" w:type="dxa"/>
            <w:vAlign w:val="center"/>
          </w:tcPr>
          <w:p w14:paraId="12C1E125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1.4 </w:t>
            </w:r>
          </w:p>
        </w:tc>
        <w:tc>
          <w:tcPr>
            <w:tcW w:w="1344" w:type="dxa"/>
            <w:vAlign w:val="center"/>
          </w:tcPr>
          <w:p w14:paraId="6B3BC1D5" w14:textId="21ADA3C8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152A5" w:rsidRPr="009B5DF2" w14:paraId="4DB40A2A" w14:textId="6E87F16D" w:rsidTr="007152A5">
        <w:trPr>
          <w:trHeight w:val="454"/>
        </w:trPr>
        <w:tc>
          <w:tcPr>
            <w:tcW w:w="1684" w:type="dxa"/>
            <w:vAlign w:val="center"/>
          </w:tcPr>
          <w:p w14:paraId="62E251F6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CARS9</w:t>
            </w:r>
          </w:p>
        </w:tc>
        <w:tc>
          <w:tcPr>
            <w:tcW w:w="2048" w:type="dxa"/>
            <w:vAlign w:val="center"/>
          </w:tcPr>
          <w:p w14:paraId="1F6F4840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Taste/Smell/Touch Response</w:t>
            </w:r>
          </w:p>
        </w:tc>
        <w:tc>
          <w:tcPr>
            <w:tcW w:w="1610" w:type="dxa"/>
            <w:vAlign w:val="center"/>
          </w:tcPr>
          <w:p w14:paraId="0B3378B9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1610" w:type="dxa"/>
            <w:vAlign w:val="center"/>
          </w:tcPr>
          <w:p w14:paraId="50AB10E5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2.0 </w:t>
            </w:r>
          </w:p>
        </w:tc>
        <w:tc>
          <w:tcPr>
            <w:tcW w:w="1344" w:type="dxa"/>
            <w:vAlign w:val="center"/>
          </w:tcPr>
          <w:p w14:paraId="7045D5E9" w14:textId="78A65F94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152A5" w:rsidRPr="009B5DF2" w14:paraId="41760683" w14:textId="422C3A77" w:rsidTr="007152A5">
        <w:trPr>
          <w:trHeight w:val="454"/>
        </w:trPr>
        <w:tc>
          <w:tcPr>
            <w:tcW w:w="1684" w:type="dxa"/>
            <w:vAlign w:val="center"/>
          </w:tcPr>
          <w:p w14:paraId="0EF6D975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CARS10</w:t>
            </w:r>
          </w:p>
        </w:tc>
        <w:tc>
          <w:tcPr>
            <w:tcW w:w="2048" w:type="dxa"/>
            <w:vAlign w:val="center"/>
          </w:tcPr>
          <w:p w14:paraId="2F011C12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Fear/ Anxiety</w:t>
            </w:r>
          </w:p>
        </w:tc>
        <w:tc>
          <w:tcPr>
            <w:tcW w:w="1610" w:type="dxa"/>
            <w:vAlign w:val="center"/>
          </w:tcPr>
          <w:p w14:paraId="589EABB7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1610" w:type="dxa"/>
            <w:vAlign w:val="center"/>
          </w:tcPr>
          <w:p w14:paraId="5A2E68C4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344" w:type="dxa"/>
            <w:vAlign w:val="center"/>
          </w:tcPr>
          <w:p w14:paraId="35CBB395" w14:textId="6B3C055B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152A5" w:rsidRPr="009B5DF2" w14:paraId="4602145C" w14:textId="62B5387D" w:rsidTr="007152A5">
        <w:trPr>
          <w:trHeight w:val="454"/>
        </w:trPr>
        <w:tc>
          <w:tcPr>
            <w:tcW w:w="1684" w:type="dxa"/>
            <w:vAlign w:val="center"/>
          </w:tcPr>
          <w:p w14:paraId="67E4AB3A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CARS11</w:t>
            </w:r>
          </w:p>
        </w:tc>
        <w:tc>
          <w:tcPr>
            <w:tcW w:w="2048" w:type="dxa"/>
            <w:vAlign w:val="center"/>
          </w:tcPr>
          <w:p w14:paraId="4A89AF87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Verbal Communication</w:t>
            </w:r>
          </w:p>
        </w:tc>
        <w:tc>
          <w:tcPr>
            <w:tcW w:w="1610" w:type="dxa"/>
            <w:vAlign w:val="center"/>
          </w:tcPr>
          <w:p w14:paraId="1F1FB79F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610" w:type="dxa"/>
            <w:vAlign w:val="center"/>
          </w:tcPr>
          <w:p w14:paraId="1ED3FF9E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1.6 </w:t>
            </w:r>
          </w:p>
        </w:tc>
        <w:tc>
          <w:tcPr>
            <w:tcW w:w="1344" w:type="dxa"/>
            <w:vAlign w:val="center"/>
          </w:tcPr>
          <w:p w14:paraId="5D44F9B0" w14:textId="643F4B63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152A5" w:rsidRPr="009B5DF2" w14:paraId="62338ACB" w14:textId="3A2BAC74" w:rsidTr="007152A5">
        <w:trPr>
          <w:trHeight w:val="454"/>
        </w:trPr>
        <w:tc>
          <w:tcPr>
            <w:tcW w:w="1684" w:type="dxa"/>
            <w:vAlign w:val="center"/>
          </w:tcPr>
          <w:p w14:paraId="58D3DD98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CARS12</w:t>
            </w:r>
          </w:p>
        </w:tc>
        <w:tc>
          <w:tcPr>
            <w:tcW w:w="2048" w:type="dxa"/>
            <w:vAlign w:val="center"/>
          </w:tcPr>
          <w:p w14:paraId="52E8F7B2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Nonverbal Communication</w:t>
            </w:r>
          </w:p>
        </w:tc>
        <w:tc>
          <w:tcPr>
            <w:tcW w:w="1610" w:type="dxa"/>
            <w:vAlign w:val="center"/>
          </w:tcPr>
          <w:p w14:paraId="4E733B95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1.4 </w:t>
            </w:r>
          </w:p>
        </w:tc>
        <w:tc>
          <w:tcPr>
            <w:tcW w:w="1610" w:type="dxa"/>
            <w:vAlign w:val="center"/>
          </w:tcPr>
          <w:p w14:paraId="35C1ADC1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1344" w:type="dxa"/>
            <w:vAlign w:val="center"/>
          </w:tcPr>
          <w:p w14:paraId="3883BDFA" w14:textId="1A8465BA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152A5" w:rsidRPr="009B5DF2" w14:paraId="1A44FF11" w14:textId="311BDF83" w:rsidTr="007152A5">
        <w:trPr>
          <w:trHeight w:val="454"/>
        </w:trPr>
        <w:tc>
          <w:tcPr>
            <w:tcW w:w="1684" w:type="dxa"/>
            <w:vAlign w:val="center"/>
          </w:tcPr>
          <w:p w14:paraId="6E608B19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CARS13</w:t>
            </w:r>
          </w:p>
        </w:tc>
        <w:tc>
          <w:tcPr>
            <w:tcW w:w="2048" w:type="dxa"/>
            <w:vAlign w:val="center"/>
          </w:tcPr>
          <w:p w14:paraId="08C539DE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Activity Level</w:t>
            </w:r>
          </w:p>
        </w:tc>
        <w:tc>
          <w:tcPr>
            <w:tcW w:w="1610" w:type="dxa"/>
            <w:vAlign w:val="center"/>
          </w:tcPr>
          <w:p w14:paraId="1149AFD3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2.0 </w:t>
            </w:r>
          </w:p>
        </w:tc>
        <w:tc>
          <w:tcPr>
            <w:tcW w:w="1610" w:type="dxa"/>
            <w:vAlign w:val="center"/>
          </w:tcPr>
          <w:p w14:paraId="52EAF1A4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344" w:type="dxa"/>
            <w:vAlign w:val="center"/>
          </w:tcPr>
          <w:p w14:paraId="155A6734" w14:textId="57B6CA86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152A5" w:rsidRPr="009B5DF2" w14:paraId="3F9C9256" w14:textId="4835FBB9" w:rsidTr="007152A5">
        <w:trPr>
          <w:trHeight w:val="454"/>
        </w:trPr>
        <w:tc>
          <w:tcPr>
            <w:tcW w:w="1684" w:type="dxa"/>
            <w:vAlign w:val="center"/>
          </w:tcPr>
          <w:p w14:paraId="63F9E486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CARS14</w:t>
            </w:r>
          </w:p>
        </w:tc>
        <w:tc>
          <w:tcPr>
            <w:tcW w:w="2048" w:type="dxa"/>
            <w:vAlign w:val="center"/>
          </w:tcPr>
          <w:p w14:paraId="04C0CF1C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Intellectual Response</w:t>
            </w:r>
          </w:p>
        </w:tc>
        <w:tc>
          <w:tcPr>
            <w:tcW w:w="1610" w:type="dxa"/>
            <w:vAlign w:val="center"/>
          </w:tcPr>
          <w:p w14:paraId="73D62442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1.8 </w:t>
            </w:r>
          </w:p>
        </w:tc>
        <w:tc>
          <w:tcPr>
            <w:tcW w:w="1610" w:type="dxa"/>
            <w:vAlign w:val="center"/>
          </w:tcPr>
          <w:p w14:paraId="7939F5EE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1.7 </w:t>
            </w:r>
          </w:p>
        </w:tc>
        <w:tc>
          <w:tcPr>
            <w:tcW w:w="1344" w:type="dxa"/>
            <w:vAlign w:val="center"/>
          </w:tcPr>
          <w:p w14:paraId="5A06CD22" w14:textId="6272586A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152A5" w:rsidRPr="009B5DF2" w14:paraId="16A03A62" w14:textId="51F884E4" w:rsidTr="007152A5">
        <w:trPr>
          <w:trHeight w:val="454"/>
        </w:trPr>
        <w:tc>
          <w:tcPr>
            <w:tcW w:w="1684" w:type="dxa"/>
            <w:vAlign w:val="center"/>
          </w:tcPr>
          <w:p w14:paraId="74A6D637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CARS15</w:t>
            </w:r>
          </w:p>
        </w:tc>
        <w:tc>
          <w:tcPr>
            <w:tcW w:w="2048" w:type="dxa"/>
            <w:vAlign w:val="center"/>
          </w:tcPr>
          <w:p w14:paraId="3F74E82D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>General Impression</w:t>
            </w:r>
          </w:p>
        </w:tc>
        <w:tc>
          <w:tcPr>
            <w:tcW w:w="1610" w:type="dxa"/>
            <w:vAlign w:val="center"/>
          </w:tcPr>
          <w:p w14:paraId="02FBEB48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1610" w:type="dxa"/>
            <w:vAlign w:val="center"/>
          </w:tcPr>
          <w:p w14:paraId="157DCFF9" w14:textId="77777777" w:rsidR="007152A5" w:rsidRPr="009B5DF2" w:rsidRDefault="007152A5" w:rsidP="007152A5">
            <w:pPr>
              <w:rPr>
                <w:rFonts w:eastAsiaTheme="minorEastAsia" w:cs="Times New Roman"/>
                <w:sz w:val="24"/>
                <w:szCs w:val="24"/>
              </w:rPr>
            </w:pPr>
            <w:r w:rsidRPr="009B5DF2">
              <w:rPr>
                <w:rFonts w:eastAsia="DengXian" w:cs="Times New Roman"/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1344" w:type="dxa"/>
            <w:vAlign w:val="center"/>
          </w:tcPr>
          <w:p w14:paraId="460EFC1D" w14:textId="7BF433C0" w:rsidR="007152A5" w:rsidRPr="007152A5" w:rsidRDefault="007152A5" w:rsidP="007152A5">
            <w:pPr>
              <w:rPr>
                <w:rFonts w:eastAsia="DengXian" w:cs="Times New Roman"/>
                <w:color w:val="000000"/>
                <w:sz w:val="24"/>
                <w:szCs w:val="24"/>
              </w:rPr>
            </w:pPr>
            <w:r w:rsidRPr="007152A5">
              <w:rPr>
                <w:rFonts w:eastAsia="DengXi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AC10C9C" w14:textId="04733EBF" w:rsidR="008E5CFA" w:rsidRDefault="008E5CFA" w:rsidP="006F6788">
      <w:pPr>
        <w:rPr>
          <w:rFonts w:eastAsiaTheme="minorEastAsia"/>
          <w:sz w:val="24"/>
          <w:szCs w:val="24"/>
        </w:rPr>
      </w:pPr>
    </w:p>
    <w:p w14:paraId="543ADA6F" w14:textId="77777777" w:rsidR="008E5CFA" w:rsidRDefault="008E5CFA">
      <w:pPr>
        <w:widowControl/>
        <w:spacing w:after="160" w:line="259" w:lineRule="auto"/>
        <w:jc w:val="lef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0D447036" w14:textId="1E2B07AC" w:rsidR="00986D16" w:rsidRDefault="00986D16" w:rsidP="00986D16">
      <w:pPr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lastRenderedPageBreak/>
        <w:t>Table S</w:t>
      </w:r>
      <w:r w:rsidR="00C250FF">
        <w:rPr>
          <w:rFonts w:eastAsiaTheme="minorEastAsia" w:hint="eastAsia"/>
          <w:sz w:val="24"/>
          <w:szCs w:val="24"/>
        </w:rPr>
        <w:t>3</w:t>
      </w:r>
      <w:r>
        <w:rPr>
          <w:rFonts w:eastAsiaTheme="minorEastAsia" w:hint="eastAsia"/>
          <w:sz w:val="24"/>
          <w:szCs w:val="24"/>
        </w:rPr>
        <w:t>. CARS changes after PCC-</w:t>
      </w:r>
      <w:proofErr w:type="spellStart"/>
      <w:r>
        <w:rPr>
          <w:rFonts w:eastAsiaTheme="minorEastAsia" w:hint="eastAsia"/>
          <w:sz w:val="24"/>
          <w:szCs w:val="24"/>
        </w:rPr>
        <w:t>rIPL</w:t>
      </w:r>
      <w:proofErr w:type="spellEnd"/>
      <w:r>
        <w:rPr>
          <w:rFonts w:eastAsiaTheme="minorEastAsia" w:hint="eastAsia"/>
          <w:sz w:val="24"/>
          <w:szCs w:val="24"/>
        </w:rPr>
        <w:t xml:space="preserve">-FC guided </w:t>
      </w:r>
      <w:proofErr w:type="spellStart"/>
      <w:r>
        <w:rPr>
          <w:rFonts w:eastAsiaTheme="minorEastAsia" w:hint="eastAsia"/>
          <w:sz w:val="24"/>
          <w:szCs w:val="24"/>
        </w:rPr>
        <w:t>iTBS</w:t>
      </w:r>
      <w:proofErr w:type="spellEnd"/>
      <w:r>
        <w:rPr>
          <w:rFonts w:eastAsiaTheme="minorEastAsia" w:hint="eastAsia"/>
          <w:sz w:val="24"/>
          <w:szCs w:val="24"/>
        </w:rPr>
        <w:t xml:space="preserve"> treatment for all participants.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86D16" w14:paraId="2D3803A0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15917D32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S</w:t>
            </w:r>
            <w:r>
              <w:rPr>
                <w:rFonts w:eastAsiaTheme="minorEastAsia" w:hint="eastAsia"/>
                <w:sz w:val="24"/>
                <w:szCs w:val="24"/>
              </w:rPr>
              <w:t>ubject_ID</w:t>
            </w:r>
            <w:proofErr w:type="spellEnd"/>
          </w:p>
        </w:tc>
        <w:tc>
          <w:tcPr>
            <w:tcW w:w="1250" w:type="pct"/>
            <w:vAlign w:val="center"/>
          </w:tcPr>
          <w:p w14:paraId="097C95C6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Pre</w:t>
            </w:r>
          </w:p>
        </w:tc>
        <w:tc>
          <w:tcPr>
            <w:tcW w:w="1250" w:type="pct"/>
            <w:vAlign w:val="center"/>
          </w:tcPr>
          <w:p w14:paraId="0B8A7FA9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Post</w:t>
            </w:r>
          </w:p>
        </w:tc>
        <w:tc>
          <w:tcPr>
            <w:tcW w:w="1250" w:type="pct"/>
            <w:vAlign w:val="center"/>
          </w:tcPr>
          <w:p w14:paraId="5B5028BF" w14:textId="77777777" w:rsidR="00986D16" w:rsidRPr="00E14C12" w:rsidRDefault="00986D16" w:rsidP="0075094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</w:t>
            </w:r>
            <w:r>
              <w:rPr>
                <w:rFonts w:eastAsiaTheme="minorEastAsia" w:hint="eastAsia"/>
              </w:rPr>
              <w:t>eduction (%)</w:t>
            </w:r>
          </w:p>
        </w:tc>
      </w:tr>
      <w:tr w:rsidR="00986D16" w14:paraId="77500CB4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58EFDB9A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ASD_sub01</w:t>
            </w:r>
          </w:p>
        </w:tc>
        <w:tc>
          <w:tcPr>
            <w:tcW w:w="1250" w:type="pct"/>
            <w:vAlign w:val="center"/>
          </w:tcPr>
          <w:p w14:paraId="04C891EB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31</w:t>
            </w:r>
          </w:p>
        </w:tc>
        <w:tc>
          <w:tcPr>
            <w:tcW w:w="1250" w:type="pct"/>
            <w:vAlign w:val="center"/>
          </w:tcPr>
          <w:p w14:paraId="1D929839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23.5</w:t>
            </w:r>
          </w:p>
        </w:tc>
        <w:tc>
          <w:tcPr>
            <w:tcW w:w="1250" w:type="pct"/>
            <w:vAlign w:val="center"/>
          </w:tcPr>
          <w:p w14:paraId="1BE690DC" w14:textId="77777777" w:rsidR="00986D16" w:rsidRPr="00317A62" w:rsidRDefault="00986D16" w:rsidP="00750945">
            <w:pPr>
              <w:rPr>
                <w:rFonts w:eastAsiaTheme="minorEastAsia"/>
              </w:rPr>
            </w:pPr>
            <w:r w:rsidRPr="00E14C12">
              <w:t>24</w:t>
            </w:r>
          </w:p>
        </w:tc>
      </w:tr>
      <w:tr w:rsidR="00986D16" w14:paraId="2BED4A07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55044BDA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ASD_sub02</w:t>
            </w:r>
          </w:p>
        </w:tc>
        <w:tc>
          <w:tcPr>
            <w:tcW w:w="1250" w:type="pct"/>
            <w:vAlign w:val="center"/>
          </w:tcPr>
          <w:p w14:paraId="20DECAC8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26</w:t>
            </w:r>
          </w:p>
        </w:tc>
        <w:tc>
          <w:tcPr>
            <w:tcW w:w="1250" w:type="pct"/>
            <w:vAlign w:val="center"/>
          </w:tcPr>
          <w:p w14:paraId="1E16134E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21.5</w:t>
            </w:r>
          </w:p>
        </w:tc>
        <w:tc>
          <w:tcPr>
            <w:tcW w:w="1250" w:type="pct"/>
            <w:vAlign w:val="center"/>
          </w:tcPr>
          <w:p w14:paraId="4FEF5719" w14:textId="77777777" w:rsidR="00986D16" w:rsidRPr="00317A62" w:rsidRDefault="00986D16" w:rsidP="00750945">
            <w:pPr>
              <w:rPr>
                <w:rFonts w:eastAsiaTheme="minorEastAsia"/>
              </w:rPr>
            </w:pPr>
            <w:r w:rsidRPr="00E14C12">
              <w:t>17</w:t>
            </w:r>
          </w:p>
        </w:tc>
      </w:tr>
      <w:tr w:rsidR="00986D16" w14:paraId="5E556FE3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493DB041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ASD_sub03</w:t>
            </w:r>
          </w:p>
        </w:tc>
        <w:tc>
          <w:tcPr>
            <w:tcW w:w="1250" w:type="pct"/>
            <w:vAlign w:val="center"/>
          </w:tcPr>
          <w:p w14:paraId="5E9F92EA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29</w:t>
            </w:r>
          </w:p>
        </w:tc>
        <w:tc>
          <w:tcPr>
            <w:tcW w:w="1250" w:type="pct"/>
            <w:vAlign w:val="center"/>
          </w:tcPr>
          <w:p w14:paraId="2AD40B07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26.5</w:t>
            </w:r>
          </w:p>
        </w:tc>
        <w:tc>
          <w:tcPr>
            <w:tcW w:w="1250" w:type="pct"/>
            <w:vAlign w:val="center"/>
          </w:tcPr>
          <w:p w14:paraId="23B7D43A" w14:textId="77777777" w:rsidR="00986D16" w:rsidRPr="00317A62" w:rsidRDefault="00986D16" w:rsidP="00750945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9</w:t>
            </w:r>
          </w:p>
        </w:tc>
      </w:tr>
      <w:tr w:rsidR="00986D16" w14:paraId="3D822B72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0EB247DC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ASD_sub04</w:t>
            </w:r>
          </w:p>
        </w:tc>
        <w:tc>
          <w:tcPr>
            <w:tcW w:w="1250" w:type="pct"/>
            <w:vAlign w:val="center"/>
          </w:tcPr>
          <w:p w14:paraId="687B8814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28</w:t>
            </w:r>
          </w:p>
        </w:tc>
        <w:tc>
          <w:tcPr>
            <w:tcW w:w="1250" w:type="pct"/>
            <w:vAlign w:val="center"/>
          </w:tcPr>
          <w:p w14:paraId="66205A34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27</w:t>
            </w:r>
          </w:p>
        </w:tc>
        <w:tc>
          <w:tcPr>
            <w:tcW w:w="1250" w:type="pct"/>
            <w:vAlign w:val="center"/>
          </w:tcPr>
          <w:p w14:paraId="02316F29" w14:textId="77777777" w:rsidR="00986D16" w:rsidRPr="00317A62" w:rsidRDefault="00986D16" w:rsidP="00750945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4</w:t>
            </w:r>
          </w:p>
        </w:tc>
      </w:tr>
      <w:tr w:rsidR="00986D16" w14:paraId="3D34512F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45C98D0E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ASD_sub05</w:t>
            </w:r>
          </w:p>
        </w:tc>
        <w:tc>
          <w:tcPr>
            <w:tcW w:w="1250" w:type="pct"/>
            <w:vAlign w:val="center"/>
          </w:tcPr>
          <w:p w14:paraId="60353E5B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25</w:t>
            </w:r>
          </w:p>
        </w:tc>
        <w:tc>
          <w:tcPr>
            <w:tcW w:w="1250" w:type="pct"/>
            <w:vAlign w:val="center"/>
          </w:tcPr>
          <w:p w14:paraId="75A614F4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23</w:t>
            </w:r>
          </w:p>
        </w:tc>
        <w:tc>
          <w:tcPr>
            <w:tcW w:w="1250" w:type="pct"/>
            <w:vAlign w:val="center"/>
          </w:tcPr>
          <w:p w14:paraId="7F7EC40E" w14:textId="77777777" w:rsidR="00986D16" w:rsidRPr="00317A62" w:rsidRDefault="00986D16" w:rsidP="00750945">
            <w:pPr>
              <w:rPr>
                <w:rFonts w:eastAsiaTheme="minorEastAsia"/>
              </w:rPr>
            </w:pPr>
            <w:r w:rsidRPr="00E14C12">
              <w:t>8</w:t>
            </w:r>
          </w:p>
        </w:tc>
      </w:tr>
      <w:tr w:rsidR="00986D16" w14:paraId="7D3C4903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1B1B5AE8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ASD_sub06</w:t>
            </w:r>
          </w:p>
        </w:tc>
        <w:tc>
          <w:tcPr>
            <w:tcW w:w="1250" w:type="pct"/>
            <w:vAlign w:val="center"/>
          </w:tcPr>
          <w:p w14:paraId="037B402A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30</w:t>
            </w:r>
          </w:p>
        </w:tc>
        <w:tc>
          <w:tcPr>
            <w:tcW w:w="1250" w:type="pct"/>
            <w:vAlign w:val="center"/>
          </w:tcPr>
          <w:p w14:paraId="2A59427B" w14:textId="77777777" w:rsidR="00986D16" w:rsidRDefault="00986D16" w:rsidP="00750945">
            <w:pPr>
              <w:rPr>
                <w:rFonts w:eastAsiaTheme="minorEastAsia"/>
                <w:sz w:val="24"/>
                <w:szCs w:val="24"/>
              </w:rPr>
            </w:pPr>
            <w:r w:rsidRPr="0077118F">
              <w:t>27.5</w:t>
            </w:r>
          </w:p>
        </w:tc>
        <w:tc>
          <w:tcPr>
            <w:tcW w:w="1250" w:type="pct"/>
            <w:vAlign w:val="center"/>
          </w:tcPr>
          <w:p w14:paraId="3D583D81" w14:textId="77777777" w:rsidR="00986D16" w:rsidRPr="00317A62" w:rsidRDefault="00986D16" w:rsidP="00750945">
            <w:pPr>
              <w:rPr>
                <w:rFonts w:eastAsiaTheme="minorEastAsia"/>
              </w:rPr>
            </w:pPr>
            <w:r w:rsidRPr="00E14C12">
              <w:t>8</w:t>
            </w:r>
          </w:p>
        </w:tc>
      </w:tr>
      <w:tr w:rsidR="00986D16" w14:paraId="0746BD64" w14:textId="77777777" w:rsidTr="00750945">
        <w:trPr>
          <w:trHeight w:hRule="exact" w:val="567"/>
        </w:trPr>
        <w:tc>
          <w:tcPr>
            <w:tcW w:w="1250" w:type="pct"/>
            <w:vAlign w:val="center"/>
          </w:tcPr>
          <w:p w14:paraId="0CC9FF6A" w14:textId="77777777" w:rsidR="00986D16" w:rsidRPr="008E5CFA" w:rsidRDefault="00986D16" w:rsidP="0075094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</w:t>
            </w:r>
            <w:r>
              <w:rPr>
                <w:rFonts w:eastAsiaTheme="minorEastAsia" w:hint="eastAsia"/>
              </w:rPr>
              <w:t>ean (SD)</w:t>
            </w:r>
          </w:p>
        </w:tc>
        <w:tc>
          <w:tcPr>
            <w:tcW w:w="1250" w:type="pct"/>
            <w:vAlign w:val="center"/>
          </w:tcPr>
          <w:p w14:paraId="3C583AC8" w14:textId="77777777" w:rsidR="00986D16" w:rsidRPr="008E5CFA" w:rsidRDefault="00986D16" w:rsidP="00750945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28.2 (2.3)</w:t>
            </w:r>
          </w:p>
        </w:tc>
        <w:tc>
          <w:tcPr>
            <w:tcW w:w="1250" w:type="pct"/>
            <w:vAlign w:val="center"/>
          </w:tcPr>
          <w:p w14:paraId="1FD3EA1E" w14:textId="77777777" w:rsidR="00986D16" w:rsidRPr="008E5CFA" w:rsidRDefault="00986D16" w:rsidP="00750945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24.8 (2.5)</w:t>
            </w:r>
          </w:p>
        </w:tc>
        <w:tc>
          <w:tcPr>
            <w:tcW w:w="1250" w:type="pct"/>
            <w:vAlign w:val="center"/>
          </w:tcPr>
          <w:p w14:paraId="1FC9441D" w14:textId="77777777" w:rsidR="00986D16" w:rsidRPr="00317A62" w:rsidRDefault="00986D16" w:rsidP="00750945">
            <w:pPr>
              <w:rPr>
                <w:rFonts w:eastAsiaTheme="minorEastAsia"/>
              </w:rPr>
            </w:pPr>
            <w:r w:rsidRPr="00E14C12">
              <w:t>1</w:t>
            </w:r>
            <w:r>
              <w:rPr>
                <w:rFonts w:eastAsiaTheme="minorEastAsia" w:hint="eastAsia"/>
              </w:rPr>
              <w:t>2 (8)</w:t>
            </w:r>
          </w:p>
        </w:tc>
      </w:tr>
    </w:tbl>
    <w:p w14:paraId="26FC8220" w14:textId="77777777" w:rsidR="00986D16" w:rsidRDefault="00986D16">
      <w:pPr>
        <w:widowControl/>
        <w:spacing w:after="160" w:line="259" w:lineRule="auto"/>
        <w:jc w:val="left"/>
        <w:rPr>
          <w:rFonts w:eastAsiaTheme="minorEastAsia"/>
          <w:sz w:val="24"/>
          <w:szCs w:val="24"/>
        </w:rPr>
      </w:pPr>
    </w:p>
    <w:p w14:paraId="336D556E" w14:textId="77777777" w:rsidR="008E5CFA" w:rsidRPr="008A5B62" w:rsidRDefault="008E5CFA" w:rsidP="006F6788">
      <w:pPr>
        <w:rPr>
          <w:rFonts w:eastAsiaTheme="minorEastAsia"/>
          <w:sz w:val="24"/>
          <w:szCs w:val="24"/>
        </w:rPr>
      </w:pPr>
    </w:p>
    <w:p w14:paraId="4ADA89EC" w14:textId="039148D9" w:rsidR="006F6788" w:rsidRPr="00D96D65" w:rsidRDefault="00D96D65" w:rsidP="006F6788">
      <w:pPr>
        <w:rPr>
          <w:rFonts w:eastAsiaTheme="minorEastAsia"/>
          <w:b/>
          <w:sz w:val="24"/>
          <w:szCs w:val="24"/>
        </w:rPr>
      </w:pPr>
      <w:r w:rsidRPr="00D96D65">
        <w:rPr>
          <w:rFonts w:eastAsiaTheme="minorEastAsia"/>
          <w:b/>
          <w:sz w:val="24"/>
          <w:szCs w:val="24"/>
        </w:rPr>
        <w:t>References</w:t>
      </w:r>
    </w:p>
    <w:p w14:paraId="676434A4" w14:textId="77777777" w:rsidR="00D96D65" w:rsidRDefault="00D96D65"/>
    <w:p w14:paraId="7BB4B35D" w14:textId="77777777" w:rsidR="00D96D65" w:rsidRDefault="00D96D65"/>
    <w:p w14:paraId="6BD67CBA" w14:textId="2CB8E793" w:rsidR="00A14890" w:rsidRPr="00A14890" w:rsidRDefault="00D96D65" w:rsidP="00A14890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14890" w:rsidRPr="00A14890">
        <w:t xml:space="preserve">Cash, R. F. H., Weigand, A., Zalesky, A., Siddiqi, S. H., Downar, J., Fitzgerald, P. B., &amp; Fox, M. D. 2020. Using Brain Imaging to Improve Spatial Targeting of Transcranial Magnetic Stimulation for Depression. </w:t>
      </w:r>
      <w:r w:rsidR="00A14890" w:rsidRPr="00A14890">
        <w:rPr>
          <w:i/>
        </w:rPr>
        <w:t>Biol Psychiatry</w:t>
      </w:r>
      <w:r w:rsidR="00A14890" w:rsidRPr="00A14890">
        <w:t xml:space="preserve">. </w:t>
      </w:r>
      <w:hyperlink r:id="rId11" w:history="1">
        <w:r w:rsidR="00A14890" w:rsidRPr="00A14890">
          <w:rPr>
            <w:rStyle w:val="Hyperlink"/>
          </w:rPr>
          <w:t>https://doi.org/10.1016/j.biopsych.2020.05.033</w:t>
        </w:r>
      </w:hyperlink>
      <w:r w:rsidR="00A14890" w:rsidRPr="00A14890">
        <w:t xml:space="preserve"> </w:t>
      </w:r>
    </w:p>
    <w:p w14:paraId="343BAFE5" w14:textId="7AFC5D85" w:rsidR="00A14890" w:rsidRPr="00A14890" w:rsidRDefault="00A14890" w:rsidP="00A14890">
      <w:pPr>
        <w:pStyle w:val="EndNoteBibliography"/>
        <w:ind w:left="720" w:hanging="720"/>
      </w:pPr>
      <w:r w:rsidRPr="00A14890">
        <w:t xml:space="preserve">Fox, M. D., Buckner, R. L., White, M. P., Greicius, M. D., &amp; Pascual-Leone, A. 2012. Efficacy of transcranial magnetic stimulation targets for depression is related to intrinsic functional connectivity with the subgenual cingulate. </w:t>
      </w:r>
      <w:r w:rsidRPr="00A14890">
        <w:rPr>
          <w:i/>
        </w:rPr>
        <w:t>Biol Psychiatry</w:t>
      </w:r>
      <w:r w:rsidRPr="00A14890">
        <w:t>,</w:t>
      </w:r>
      <w:r w:rsidRPr="00A14890">
        <w:rPr>
          <w:i/>
        </w:rPr>
        <w:t xml:space="preserve"> 72</w:t>
      </w:r>
      <w:r w:rsidRPr="00A14890">
        <w:t xml:space="preserve">(7), 595-603. </w:t>
      </w:r>
      <w:hyperlink r:id="rId12" w:history="1">
        <w:r w:rsidRPr="00A14890">
          <w:rPr>
            <w:rStyle w:val="Hyperlink"/>
          </w:rPr>
          <w:t>https://doi.org/10.1016/j.biopsych.2012.04.028</w:t>
        </w:r>
      </w:hyperlink>
      <w:r w:rsidRPr="00A14890">
        <w:t xml:space="preserve"> </w:t>
      </w:r>
    </w:p>
    <w:p w14:paraId="093A9D8F" w14:textId="66642A59" w:rsidR="00A14890" w:rsidRPr="00A14890" w:rsidRDefault="00A14890" w:rsidP="00A14890">
      <w:pPr>
        <w:pStyle w:val="EndNoteBibliography"/>
        <w:ind w:left="720" w:hanging="720"/>
      </w:pPr>
      <w:r w:rsidRPr="00A14890">
        <w:t xml:space="preserve">Igelström, K. M., &amp; Graziano, M. S. A. 2017. The inferior parietal lobule and temporoparietal junction: A network perspective. </w:t>
      </w:r>
      <w:r w:rsidRPr="00A14890">
        <w:rPr>
          <w:i/>
        </w:rPr>
        <w:t>Neuropsychologia</w:t>
      </w:r>
      <w:r w:rsidRPr="00A14890">
        <w:t>,</w:t>
      </w:r>
      <w:r w:rsidRPr="00A14890">
        <w:rPr>
          <w:i/>
        </w:rPr>
        <w:t xml:space="preserve"> 105</w:t>
      </w:r>
      <w:r w:rsidRPr="00A14890">
        <w:t xml:space="preserve">, 70-83. </w:t>
      </w:r>
      <w:hyperlink r:id="rId13" w:history="1">
        <w:r w:rsidRPr="00A14890">
          <w:rPr>
            <w:rStyle w:val="Hyperlink"/>
          </w:rPr>
          <w:t>https://doi.org/10.1016/j.neuropsychologia.2017.01.001</w:t>
        </w:r>
      </w:hyperlink>
      <w:r w:rsidRPr="00A14890">
        <w:t xml:space="preserve"> </w:t>
      </w:r>
    </w:p>
    <w:p w14:paraId="0A298E73" w14:textId="1AB32D29" w:rsidR="00A14890" w:rsidRPr="00A14890" w:rsidRDefault="00A14890" w:rsidP="00A14890">
      <w:pPr>
        <w:pStyle w:val="EndNoteBibliography"/>
        <w:ind w:left="720" w:hanging="720"/>
      </w:pPr>
      <w:r w:rsidRPr="00A14890">
        <w:t xml:space="preserve">Lukito, S., Norman, L., Carlisi, C., Radua, J., Hart, H., Simonoff, E., &amp; Rubia, K. 2020. Comparative meta-analyses of brain structural and functional abnormalities during cognitive control in attention-deficit/hyperactivity disorder and autism spectrum disorder. </w:t>
      </w:r>
      <w:r w:rsidRPr="00A14890">
        <w:rPr>
          <w:i/>
        </w:rPr>
        <w:t>Psychol Med</w:t>
      </w:r>
      <w:r w:rsidRPr="00A14890">
        <w:t>,</w:t>
      </w:r>
      <w:r w:rsidRPr="00A14890">
        <w:rPr>
          <w:i/>
        </w:rPr>
        <w:t xml:space="preserve"> 50</w:t>
      </w:r>
      <w:r w:rsidRPr="00A14890">
        <w:t xml:space="preserve">(6), 894-919. </w:t>
      </w:r>
      <w:hyperlink r:id="rId14" w:history="1">
        <w:r w:rsidRPr="00A14890">
          <w:rPr>
            <w:rStyle w:val="Hyperlink"/>
          </w:rPr>
          <w:t>https://doi.org/10.1017/s0033291720000574</w:t>
        </w:r>
      </w:hyperlink>
      <w:r w:rsidRPr="00A14890">
        <w:t xml:space="preserve"> </w:t>
      </w:r>
    </w:p>
    <w:p w14:paraId="306961EF" w14:textId="1ED3ECC0" w:rsidR="00A14890" w:rsidRPr="00A14890" w:rsidRDefault="00A14890" w:rsidP="00A14890">
      <w:pPr>
        <w:pStyle w:val="EndNoteBibliography"/>
        <w:ind w:left="720" w:hanging="720"/>
      </w:pPr>
      <w:r w:rsidRPr="00A14890">
        <w:t xml:space="preserve">Zhao, N., Yue, J., Feng, Z. J., Qiao, Y., Ge, Q., Yuan, L. X., Wang, J., Xiang, Y. T., &amp; Zang, Y. F. 2022. The Location Reliability of the Resting-State fMRI FC of Emotional Regions Towards rTMS Therapy. </w:t>
      </w:r>
      <w:r w:rsidRPr="00A14890">
        <w:rPr>
          <w:i/>
        </w:rPr>
        <w:t>Neuroinformatics</w:t>
      </w:r>
      <w:r w:rsidRPr="00A14890">
        <w:t>,</w:t>
      </w:r>
      <w:r w:rsidRPr="00A14890">
        <w:rPr>
          <w:i/>
        </w:rPr>
        <w:t xml:space="preserve"> 20</w:t>
      </w:r>
      <w:r w:rsidRPr="00A14890">
        <w:t xml:space="preserve">(4), 1055-1064. </w:t>
      </w:r>
      <w:hyperlink r:id="rId15" w:history="1">
        <w:r w:rsidRPr="00A14890">
          <w:rPr>
            <w:rStyle w:val="Hyperlink"/>
          </w:rPr>
          <w:t>https://doi.org/10.1007/s12021-022-09585-4</w:t>
        </w:r>
      </w:hyperlink>
      <w:r w:rsidRPr="00A14890">
        <w:t xml:space="preserve"> </w:t>
      </w:r>
    </w:p>
    <w:p w14:paraId="3CA5C0ED" w14:textId="0017E99A" w:rsidR="00FA6D96" w:rsidRDefault="00D96D65">
      <w:r>
        <w:fldChar w:fldCharType="end"/>
      </w:r>
    </w:p>
    <w:sectPr w:rsidR="00FA6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57EF" w14:textId="77777777" w:rsidR="0077560A" w:rsidRDefault="0077560A">
      <w:r>
        <w:separator/>
      </w:r>
    </w:p>
  </w:endnote>
  <w:endnote w:type="continuationSeparator" w:id="0">
    <w:p w14:paraId="2E2A5142" w14:textId="77777777" w:rsidR="0077560A" w:rsidRDefault="0077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A7A28" w14:textId="77777777" w:rsidR="0077560A" w:rsidRDefault="0077560A">
      <w:r>
        <w:separator/>
      </w:r>
    </w:p>
  </w:footnote>
  <w:footnote w:type="continuationSeparator" w:id="0">
    <w:p w14:paraId="214F9267" w14:textId="77777777" w:rsidR="0077560A" w:rsidRDefault="00775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70A5D"/>
    <w:multiLevelType w:val="hybridMultilevel"/>
    <w:tmpl w:val="9BE2D4E8"/>
    <w:lvl w:ilvl="0" w:tplc="008C3E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8137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trackRevisions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_P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vfwvzdtfrrxfze0zwqpa9fesvps5dppwaet&quot;&gt;STN_0423_2024&lt;record-ids&gt;&lt;item&gt;32&lt;/item&gt;&lt;/record-ids&gt;&lt;/item&gt;&lt;/Libraries&gt;"/>
  </w:docVars>
  <w:rsids>
    <w:rsidRoot w:val="00E666C6"/>
    <w:rsid w:val="00001AAD"/>
    <w:rsid w:val="00020AB2"/>
    <w:rsid w:val="000D3525"/>
    <w:rsid w:val="00103D06"/>
    <w:rsid w:val="00132A90"/>
    <w:rsid w:val="00133508"/>
    <w:rsid w:val="001539A7"/>
    <w:rsid w:val="001C2D25"/>
    <w:rsid w:val="002442CE"/>
    <w:rsid w:val="002626E8"/>
    <w:rsid w:val="002A21F3"/>
    <w:rsid w:val="00317A62"/>
    <w:rsid w:val="003855E5"/>
    <w:rsid w:val="00413EDB"/>
    <w:rsid w:val="00420D2C"/>
    <w:rsid w:val="00423323"/>
    <w:rsid w:val="00454A99"/>
    <w:rsid w:val="00486310"/>
    <w:rsid w:val="004A2E86"/>
    <w:rsid w:val="004B04D2"/>
    <w:rsid w:val="004E2A6E"/>
    <w:rsid w:val="00534102"/>
    <w:rsid w:val="0055103C"/>
    <w:rsid w:val="005A7611"/>
    <w:rsid w:val="005E0DCE"/>
    <w:rsid w:val="00612A78"/>
    <w:rsid w:val="0061363F"/>
    <w:rsid w:val="00662BF1"/>
    <w:rsid w:val="006A4605"/>
    <w:rsid w:val="006E7E30"/>
    <w:rsid w:val="006F6788"/>
    <w:rsid w:val="00702070"/>
    <w:rsid w:val="007152A5"/>
    <w:rsid w:val="00730E93"/>
    <w:rsid w:val="0073454A"/>
    <w:rsid w:val="0077560A"/>
    <w:rsid w:val="007B4590"/>
    <w:rsid w:val="00815BE5"/>
    <w:rsid w:val="008218C7"/>
    <w:rsid w:val="00840E1A"/>
    <w:rsid w:val="008700F3"/>
    <w:rsid w:val="00876B59"/>
    <w:rsid w:val="008A5B62"/>
    <w:rsid w:val="008B5B76"/>
    <w:rsid w:val="008E5CFA"/>
    <w:rsid w:val="008E74C9"/>
    <w:rsid w:val="008F0E05"/>
    <w:rsid w:val="008F11F2"/>
    <w:rsid w:val="00906412"/>
    <w:rsid w:val="009647C0"/>
    <w:rsid w:val="00986D16"/>
    <w:rsid w:val="009B5DF2"/>
    <w:rsid w:val="00A12643"/>
    <w:rsid w:val="00A13B98"/>
    <w:rsid w:val="00A14890"/>
    <w:rsid w:val="00A41276"/>
    <w:rsid w:val="00A45232"/>
    <w:rsid w:val="00A54641"/>
    <w:rsid w:val="00A86711"/>
    <w:rsid w:val="00B57AFC"/>
    <w:rsid w:val="00BB3AC3"/>
    <w:rsid w:val="00C250FF"/>
    <w:rsid w:val="00CA1E65"/>
    <w:rsid w:val="00CC014F"/>
    <w:rsid w:val="00CE1049"/>
    <w:rsid w:val="00D02631"/>
    <w:rsid w:val="00D7562E"/>
    <w:rsid w:val="00D96D65"/>
    <w:rsid w:val="00DC0593"/>
    <w:rsid w:val="00E14C12"/>
    <w:rsid w:val="00E666C6"/>
    <w:rsid w:val="00EB6A59"/>
    <w:rsid w:val="00FA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0FA92"/>
  <w15:chartTrackingRefBased/>
  <w15:docId w15:val="{BF54125D-AAEA-4152-9DEB-5D4B4494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788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788"/>
    <w:pPr>
      <w:keepNext/>
      <w:keepLines/>
      <w:spacing w:before="340" w:after="330" w:line="578" w:lineRule="auto"/>
      <w:outlineLvl w:val="0"/>
    </w:pPr>
    <w:rPr>
      <w:b/>
      <w:bCs/>
      <w:kern w:val="44"/>
      <w:sz w:val="24"/>
      <w:szCs w:val="44"/>
    </w:rPr>
  </w:style>
  <w:style w:type="paragraph" w:styleId="Heading3">
    <w:name w:val="heading 3"/>
    <w:aliases w:val="Heading 2_Na"/>
    <w:basedOn w:val="Normal"/>
    <w:next w:val="Normal"/>
    <w:link w:val="Heading3Char"/>
    <w:uiPriority w:val="9"/>
    <w:unhideWhenUsed/>
    <w:qFormat/>
    <w:rsid w:val="006F6788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6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88"/>
    <w:rPr>
      <w:rFonts w:ascii="Times New Roman" w:eastAsia="Times New Roman" w:hAnsi="Times New Roman"/>
      <w:b/>
      <w:bCs/>
      <w:kern w:val="44"/>
      <w:sz w:val="24"/>
      <w:szCs w:val="44"/>
    </w:rPr>
  </w:style>
  <w:style w:type="character" w:customStyle="1" w:styleId="Heading3Char">
    <w:name w:val="Heading 3 Char"/>
    <w:aliases w:val="Heading 2_Na Char"/>
    <w:basedOn w:val="DefaultParagraphFont"/>
    <w:link w:val="Heading3"/>
    <w:uiPriority w:val="9"/>
    <w:rsid w:val="006F6788"/>
    <w:rPr>
      <w:rFonts w:ascii="Times New Roman" w:eastAsia="Times New Roman" w:hAnsi="Times New Roman"/>
      <w:b/>
      <w:bCs/>
      <w:kern w:val="2"/>
      <w:sz w:val="24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D96D65"/>
    <w:pPr>
      <w:jc w:val="center"/>
    </w:pPr>
    <w:rPr>
      <w:rFonts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6D65"/>
    <w:rPr>
      <w:rFonts w:ascii="Times New Roman" w:eastAsia="Times New Roman" w:hAnsi="Times New Roman" w:cs="Times New Roman"/>
      <w:noProof/>
      <w:kern w:val="2"/>
      <w:sz w:val="20"/>
      <w:szCs w:val="21"/>
    </w:rPr>
  </w:style>
  <w:style w:type="paragraph" w:customStyle="1" w:styleId="EndNoteBibliography">
    <w:name w:val="EndNote Bibliography"/>
    <w:basedOn w:val="Normal"/>
    <w:link w:val="EndNoteBibliographyChar"/>
    <w:rsid w:val="00D96D65"/>
    <w:rPr>
      <w:rFonts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D96D65"/>
    <w:rPr>
      <w:rFonts w:ascii="Times New Roman" w:eastAsia="Times New Roman" w:hAnsi="Times New Roman" w:cs="Times New Roman"/>
      <w:noProof/>
      <w:kern w:val="2"/>
      <w:sz w:val="20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D6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D65"/>
    <w:rPr>
      <w:rFonts w:ascii="Times New Roman" w:eastAsia="Times New Roman" w:hAnsi="Times New Roman"/>
      <w:kern w:val="2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D96D65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D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D65"/>
    <w:rPr>
      <w:rFonts w:ascii="Segoe UI" w:eastAsia="Times New Roman" w:hAnsi="Segoe UI" w:cs="Segoe U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46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641"/>
    <w:rPr>
      <w:rFonts w:ascii="Times New Roman" w:eastAsia="Times New Roman" w:hAnsi="Times New Roman"/>
      <w:kern w:val="2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A54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641"/>
    <w:rPr>
      <w:rFonts w:ascii="Times New Roman" w:eastAsia="Times New Roman" w:hAnsi="Times New Roman"/>
      <w:kern w:val="2"/>
      <w:sz w:val="21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A54641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1"/>
      <w:szCs w:val="21"/>
    </w:rPr>
  </w:style>
  <w:style w:type="table" w:styleId="TableGrid">
    <w:name w:val="Table Grid"/>
    <w:basedOn w:val="TableNormal"/>
    <w:uiPriority w:val="39"/>
    <w:rsid w:val="00A54641"/>
    <w:pPr>
      <w:spacing w:after="0" w:line="240" w:lineRule="auto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5464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7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61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5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508"/>
    <w:rPr>
      <w:rFonts w:ascii="Times New Roman" w:eastAsia="Times New Roman" w:hAnsi="Times New Roman"/>
      <w:b/>
      <w:bCs/>
      <w:kern w:val="2"/>
      <w:sz w:val="21"/>
      <w:szCs w:val="21"/>
    </w:rPr>
  </w:style>
  <w:style w:type="paragraph" w:styleId="Revision">
    <w:name w:val="Revision"/>
    <w:hidden/>
    <w:uiPriority w:val="99"/>
    <w:semiHidden/>
    <w:rsid w:val="008E74C9"/>
    <w:pPr>
      <w:spacing w:after="0" w:line="240" w:lineRule="auto"/>
    </w:pPr>
    <w:rPr>
      <w:rFonts w:ascii="Times New Roman" w:eastAsia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6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16/j.neuropsychologia.2017.01.0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1016/j.biopsych.2012.04.02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biopsych.2020.05.03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7/s12021-022-09585-4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017/s003329172000057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Zhao Na</cp:lastModifiedBy>
  <cp:revision>12</cp:revision>
  <dcterms:created xsi:type="dcterms:W3CDTF">2025-11-25T09:45:00Z</dcterms:created>
  <dcterms:modified xsi:type="dcterms:W3CDTF">2026-08-10T10:54:00Z</dcterms:modified>
</cp:coreProperties>
</file>