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B8CC" w14:textId="65EE6C69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537"/>
        <w:gridCol w:w="587"/>
        <w:gridCol w:w="2448"/>
        <w:gridCol w:w="9"/>
        <w:gridCol w:w="2427"/>
        <w:gridCol w:w="9"/>
        <w:gridCol w:w="2225"/>
      </w:tblGrid>
      <w:tr w:rsidR="000849CD" w:rsidRPr="009A5E9F" w14:paraId="2F83E27C" w14:textId="77777777" w:rsidTr="00403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3DDF446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19" w:type="pct"/>
            <w:hideMark/>
          </w:tcPr>
          <w:p w14:paraId="394FD22D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26" w:type="pct"/>
            <w:hideMark/>
          </w:tcPr>
          <w:p w14:paraId="463EC903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320" w:type="pct"/>
            <w:gridSpan w:val="2"/>
            <w:hideMark/>
          </w:tcPr>
          <w:p w14:paraId="71B2488F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1211" w:type="pct"/>
            <w:gridSpan w:val="2"/>
          </w:tcPr>
          <w:p w14:paraId="5F96994C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5ABE3B50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pct"/>
            <w:gridSpan w:val="6"/>
            <w:hideMark/>
          </w:tcPr>
          <w:p w14:paraId="71947BC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1205" w:type="pct"/>
          </w:tcPr>
          <w:p w14:paraId="685D34C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7730CB9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4EF64C6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59DE955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26" w:type="pct"/>
            <w:hideMark/>
          </w:tcPr>
          <w:p w14:paraId="4B13F6B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320" w:type="pct"/>
            <w:gridSpan w:val="2"/>
            <w:hideMark/>
          </w:tcPr>
          <w:p w14:paraId="57ED52C0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1211" w:type="pct"/>
            <w:gridSpan w:val="2"/>
          </w:tcPr>
          <w:p w14:paraId="468C8264" w14:textId="7F3B2F13" w:rsidR="000849CD" w:rsidRPr="0020091A" w:rsidRDefault="0082465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Present in the title.</w:t>
            </w:r>
          </w:p>
        </w:tc>
      </w:tr>
      <w:tr w:rsidR="000849CD" w:rsidRPr="009A5E9F" w14:paraId="7FD1E536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33BBD93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4889F6A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26" w:type="pct"/>
            <w:hideMark/>
          </w:tcPr>
          <w:p w14:paraId="6FC8BB1C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320" w:type="pct"/>
            <w:gridSpan w:val="2"/>
            <w:hideMark/>
          </w:tcPr>
          <w:p w14:paraId="02BF1BD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1211" w:type="pct"/>
            <w:gridSpan w:val="2"/>
          </w:tcPr>
          <w:p w14:paraId="789B7B30" w14:textId="1121A008" w:rsidR="000849CD" w:rsidRPr="0020091A" w:rsidRDefault="001339E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The abstract is structured.</w:t>
            </w:r>
          </w:p>
        </w:tc>
      </w:tr>
      <w:tr w:rsidR="000849CD" w:rsidRPr="009A5E9F" w14:paraId="19DC215F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pct"/>
            <w:gridSpan w:val="6"/>
            <w:hideMark/>
          </w:tcPr>
          <w:p w14:paraId="3253347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1205" w:type="pct"/>
          </w:tcPr>
          <w:p w14:paraId="3D0F953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013A447D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2CF8EA7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19" w:type="pct"/>
            <w:hideMark/>
          </w:tcPr>
          <w:p w14:paraId="6446BBF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26" w:type="pct"/>
            <w:hideMark/>
          </w:tcPr>
          <w:p w14:paraId="08A6583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320" w:type="pct"/>
            <w:gridSpan w:val="2"/>
            <w:hideMark/>
          </w:tcPr>
          <w:p w14:paraId="7093DDA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1211" w:type="pct"/>
            <w:gridSpan w:val="2"/>
          </w:tcPr>
          <w:p w14:paraId="73AAF9B3" w14:textId="1BAF2366" w:rsidR="000849CD" w:rsidRPr="0020091A" w:rsidRDefault="003A6E6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Background </w:t>
            </w:r>
            <w:r w:rsidR="00195393">
              <w:rPr>
                <w:rFonts w:eastAsia="Times New Roman" w:cs="Arial"/>
                <w:sz w:val="19"/>
                <w:szCs w:val="19"/>
              </w:rPr>
              <w:t>section.</w:t>
            </w:r>
          </w:p>
        </w:tc>
      </w:tr>
      <w:tr w:rsidR="000849CD" w:rsidRPr="009A5E9F" w14:paraId="5F9ECD13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336217A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5532038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26" w:type="pct"/>
            <w:hideMark/>
          </w:tcPr>
          <w:p w14:paraId="7ABE880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320" w:type="pct"/>
            <w:gridSpan w:val="2"/>
            <w:hideMark/>
          </w:tcPr>
          <w:p w14:paraId="7A747FCD" w14:textId="6A4B24B9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1211" w:type="pct"/>
            <w:gridSpan w:val="2"/>
          </w:tcPr>
          <w:p w14:paraId="6257DBF9" w14:textId="1F1A1A60" w:rsidR="000849CD" w:rsidRPr="0020091A" w:rsidRDefault="0097079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Final </w:t>
            </w:r>
            <w:r w:rsidR="0072641F">
              <w:rPr>
                <w:rFonts w:eastAsia="Times New Roman" w:cs="Arial"/>
                <w:sz w:val="19"/>
                <w:szCs w:val="19"/>
              </w:rPr>
              <w:t>paragraph</w:t>
            </w:r>
            <w:r>
              <w:rPr>
                <w:rFonts w:eastAsia="Times New Roman" w:cs="Arial"/>
                <w:sz w:val="19"/>
                <w:szCs w:val="19"/>
              </w:rPr>
              <w:t xml:space="preserve"> of the </w:t>
            </w:r>
            <w:r w:rsidR="0072641F">
              <w:rPr>
                <w:rFonts w:eastAsia="Times New Roman" w:cs="Arial"/>
                <w:sz w:val="19"/>
                <w:szCs w:val="19"/>
              </w:rPr>
              <w:t>Background section</w:t>
            </w:r>
            <w:r>
              <w:rPr>
                <w:rFonts w:eastAsia="Times New Roman" w:cs="Arial"/>
                <w:sz w:val="19"/>
                <w:szCs w:val="19"/>
              </w:rPr>
              <w:t>.</w:t>
            </w:r>
          </w:p>
        </w:tc>
      </w:tr>
      <w:tr w:rsidR="000849CD" w:rsidRPr="009A5E9F" w14:paraId="6560EF9D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pct"/>
            <w:gridSpan w:val="6"/>
            <w:hideMark/>
          </w:tcPr>
          <w:p w14:paraId="6A2E482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1205" w:type="pct"/>
          </w:tcPr>
          <w:p w14:paraId="0C9258A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7292CC4A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52D5432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19" w:type="pct"/>
            <w:hideMark/>
          </w:tcPr>
          <w:p w14:paraId="5A7E4FA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26" w:type="pct"/>
            <w:hideMark/>
          </w:tcPr>
          <w:p w14:paraId="3AC3097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320" w:type="pct"/>
            <w:gridSpan w:val="2"/>
            <w:hideMark/>
          </w:tcPr>
          <w:p w14:paraId="674E2856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1211" w:type="pct"/>
            <w:gridSpan w:val="2"/>
          </w:tcPr>
          <w:p w14:paraId="3C6E67D9" w14:textId="640C33E2" w:rsidR="000849CD" w:rsidRPr="00221E03" w:rsidRDefault="00403722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“</w:t>
            </w:r>
            <w:r w:rsidRPr="00195393">
              <w:rPr>
                <w:rFonts w:eastAsia="Times New Roman" w:cs="Arial"/>
                <w:sz w:val="19"/>
                <w:szCs w:val="19"/>
              </w:rPr>
              <w:t>Study design</w:t>
            </w:r>
            <w:r>
              <w:rPr>
                <w:rFonts w:eastAsia="Times New Roman" w:cs="Arial"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50DA76B0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04B438A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10ED5B2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26" w:type="pct"/>
            <w:hideMark/>
          </w:tcPr>
          <w:p w14:paraId="7CCF62E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320" w:type="pct"/>
            <w:gridSpan w:val="2"/>
            <w:hideMark/>
          </w:tcPr>
          <w:p w14:paraId="3B1303E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638A6F3E" w14:textId="386892A1" w:rsidR="000849CD" w:rsidRPr="00403722" w:rsidRDefault="003A6E6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Pr="003A6E6A">
              <w:rPr>
                <w:rFonts w:eastAsia="Times New Roman" w:cs="Arial"/>
                <w:bCs/>
                <w:sz w:val="19"/>
                <w:szCs w:val="19"/>
              </w:rPr>
              <w:t>Study limitations</w:t>
            </w:r>
            <w:r>
              <w:rPr>
                <w:rFonts w:eastAsia="Times New Roman" w:cs="Arial"/>
                <w:bCs/>
                <w:sz w:val="19"/>
                <w:szCs w:val="19"/>
              </w:rPr>
              <w:t>” subsection of Discussion</w:t>
            </w:r>
            <w:r w:rsidRPr="003A6E6A">
              <w:rPr>
                <w:rFonts w:eastAsia="Times New Roman" w:cs="Arial"/>
                <w:bCs/>
                <w:sz w:val="19"/>
                <w:szCs w:val="19"/>
              </w:rPr>
              <w:t xml:space="preserve"> (removal of spinosad from the planned intervention).</w:t>
            </w:r>
          </w:p>
        </w:tc>
      </w:tr>
      <w:tr w:rsidR="000849CD" w:rsidRPr="009A5E9F" w14:paraId="5DBA7EF0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68081D9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19" w:type="pct"/>
            <w:hideMark/>
          </w:tcPr>
          <w:p w14:paraId="1A6534E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26" w:type="pct"/>
            <w:hideMark/>
          </w:tcPr>
          <w:p w14:paraId="37AA669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320" w:type="pct"/>
            <w:gridSpan w:val="2"/>
            <w:hideMark/>
          </w:tcPr>
          <w:p w14:paraId="1F2E9A4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1211" w:type="pct"/>
            <w:gridSpan w:val="2"/>
          </w:tcPr>
          <w:p w14:paraId="59E267F1" w14:textId="27850B37" w:rsidR="000849CD" w:rsidRPr="0020091A" w:rsidRDefault="00A323E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A323E6">
              <w:rPr>
                <w:rFonts w:eastAsia="Times New Roman" w:cs="Arial"/>
                <w:sz w:val="19"/>
                <w:szCs w:val="19"/>
              </w:rPr>
              <w:t>“</w:t>
            </w:r>
            <w:r w:rsidR="003A6E6A" w:rsidRPr="003A6E6A">
              <w:rPr>
                <w:rFonts w:eastAsia="Times New Roman" w:cs="Arial"/>
                <w:sz w:val="19"/>
                <w:szCs w:val="19"/>
              </w:rPr>
              <w:t>Eligibility</w:t>
            </w:r>
            <w:r w:rsidR="003A6E6A">
              <w:rPr>
                <w:rFonts w:eastAsia="Times New Roman" w:cs="Arial"/>
                <w:sz w:val="19"/>
                <w:szCs w:val="19"/>
              </w:rPr>
              <w:t xml:space="preserve">” </w:t>
            </w:r>
            <w:r w:rsidRPr="00A323E6">
              <w:rPr>
                <w:rFonts w:eastAsia="Times New Roman" w:cs="Arial"/>
                <w:sz w:val="19"/>
                <w:szCs w:val="19"/>
              </w:rPr>
              <w:t>subsection of Methods.</w:t>
            </w:r>
          </w:p>
        </w:tc>
      </w:tr>
      <w:tr w:rsidR="000849CD" w:rsidRPr="009A5E9F" w14:paraId="42433707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56A496B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033739B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26" w:type="pct"/>
            <w:hideMark/>
          </w:tcPr>
          <w:p w14:paraId="78AEA4C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320" w:type="pct"/>
            <w:gridSpan w:val="2"/>
            <w:hideMark/>
          </w:tcPr>
          <w:p w14:paraId="5EF565E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07542605" w14:textId="0564AF8A" w:rsidR="000849CD" w:rsidRPr="00924B7F" w:rsidRDefault="00924B7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924B7F">
              <w:rPr>
                <w:rFonts w:eastAsia="Times New Roman" w:cs="Arial"/>
                <w:bCs/>
                <w:sz w:val="19"/>
                <w:szCs w:val="19"/>
              </w:rPr>
              <w:t>“Setting” subsection of Methods.</w:t>
            </w:r>
          </w:p>
        </w:tc>
      </w:tr>
      <w:tr w:rsidR="000849CD" w:rsidRPr="009A5E9F" w14:paraId="1B4D8369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27A2DDA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19" w:type="pct"/>
            <w:hideMark/>
          </w:tcPr>
          <w:p w14:paraId="2E1D84BE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26" w:type="pct"/>
            <w:hideMark/>
          </w:tcPr>
          <w:p w14:paraId="3D7A2E4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320" w:type="pct"/>
            <w:gridSpan w:val="2"/>
            <w:hideMark/>
          </w:tcPr>
          <w:p w14:paraId="134E8861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1211" w:type="pct"/>
            <w:gridSpan w:val="2"/>
          </w:tcPr>
          <w:p w14:paraId="46D2AD41" w14:textId="5BF40779" w:rsidR="000849CD" w:rsidRPr="0020091A" w:rsidRDefault="00924B7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“</w:t>
            </w:r>
            <w:r w:rsidRPr="00924B7F">
              <w:rPr>
                <w:rFonts w:eastAsia="Times New Roman" w:cs="Arial"/>
                <w:sz w:val="19"/>
                <w:szCs w:val="19"/>
              </w:rPr>
              <w:t>Interventions</w:t>
            </w:r>
            <w:r>
              <w:rPr>
                <w:rFonts w:eastAsia="Times New Roman" w:cs="Arial"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41872AA7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07B7231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19" w:type="pct"/>
            <w:hideMark/>
          </w:tcPr>
          <w:p w14:paraId="17CA224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26" w:type="pct"/>
            <w:hideMark/>
          </w:tcPr>
          <w:p w14:paraId="4092512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320" w:type="pct"/>
            <w:gridSpan w:val="2"/>
            <w:hideMark/>
          </w:tcPr>
          <w:p w14:paraId="4840A1C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1211" w:type="pct"/>
            <w:gridSpan w:val="2"/>
          </w:tcPr>
          <w:p w14:paraId="728A5FB9" w14:textId="2A7DD094" w:rsidR="000849CD" w:rsidRPr="0020091A" w:rsidRDefault="00787D1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787D14">
              <w:rPr>
                <w:rFonts w:eastAsia="Times New Roman" w:cs="Arial"/>
                <w:sz w:val="19"/>
                <w:szCs w:val="19"/>
              </w:rPr>
              <w:t>“</w:t>
            </w:r>
            <w:r>
              <w:rPr>
                <w:rFonts w:eastAsia="Times New Roman" w:cs="Arial"/>
                <w:sz w:val="19"/>
                <w:szCs w:val="19"/>
              </w:rPr>
              <w:t>Outcomes</w:t>
            </w:r>
            <w:r w:rsidRPr="00787D14">
              <w:rPr>
                <w:rFonts w:eastAsia="Times New Roman" w:cs="Arial"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26D9801D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797C189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28C937F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26" w:type="pct"/>
            <w:hideMark/>
          </w:tcPr>
          <w:p w14:paraId="4A75058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320" w:type="pct"/>
            <w:gridSpan w:val="2"/>
            <w:hideMark/>
          </w:tcPr>
          <w:p w14:paraId="0661DD1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736C8FE7" w14:textId="538F6051" w:rsidR="000849CD" w:rsidRPr="00787D14" w:rsidRDefault="008376F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There were n</w:t>
            </w:r>
            <w:r w:rsidR="003A6E6A">
              <w:rPr>
                <w:rFonts w:eastAsia="Times New Roman" w:cs="Arial"/>
                <w:bCs/>
                <w:sz w:val="19"/>
                <w:szCs w:val="19"/>
              </w:rPr>
              <w:t xml:space="preserve">o </w:t>
            </w:r>
            <w:r>
              <w:rPr>
                <w:rFonts w:eastAsia="Times New Roman" w:cs="Arial"/>
                <w:bCs/>
                <w:sz w:val="19"/>
                <w:szCs w:val="19"/>
              </w:rPr>
              <w:t xml:space="preserve">such </w:t>
            </w:r>
            <w:r w:rsidR="003A6E6A">
              <w:rPr>
                <w:rFonts w:eastAsia="Times New Roman" w:cs="Arial"/>
                <w:bCs/>
                <w:sz w:val="19"/>
                <w:szCs w:val="19"/>
              </w:rPr>
              <w:t>changes.</w:t>
            </w:r>
          </w:p>
        </w:tc>
      </w:tr>
      <w:tr w:rsidR="000849CD" w:rsidRPr="009A5E9F" w14:paraId="51E70F7E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0114A14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19" w:type="pct"/>
            <w:hideMark/>
          </w:tcPr>
          <w:p w14:paraId="0F7C7C0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26" w:type="pct"/>
            <w:hideMark/>
          </w:tcPr>
          <w:p w14:paraId="35AF2B2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320" w:type="pct"/>
            <w:gridSpan w:val="2"/>
            <w:hideMark/>
          </w:tcPr>
          <w:p w14:paraId="1C1854C0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intracluster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1211" w:type="pct"/>
            <w:gridSpan w:val="2"/>
          </w:tcPr>
          <w:p w14:paraId="6C77FB0D" w14:textId="47944BB6" w:rsidR="000849CD" w:rsidRPr="0020091A" w:rsidRDefault="00A353C1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A353C1">
              <w:rPr>
                <w:rFonts w:cs="Arial"/>
                <w:sz w:val="19"/>
                <w:szCs w:val="19"/>
              </w:rPr>
              <w:t>“</w:t>
            </w:r>
            <w:r>
              <w:rPr>
                <w:rFonts w:cs="Arial"/>
                <w:sz w:val="19"/>
                <w:szCs w:val="19"/>
              </w:rPr>
              <w:t>Sample size</w:t>
            </w:r>
            <w:r w:rsidRPr="00A353C1">
              <w:rPr>
                <w:rFonts w:cs="Arial"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758C854C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284A32A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418647B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26" w:type="pct"/>
            <w:hideMark/>
          </w:tcPr>
          <w:p w14:paraId="577A653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320" w:type="pct"/>
            <w:gridSpan w:val="2"/>
            <w:hideMark/>
          </w:tcPr>
          <w:p w14:paraId="0D8AB79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1DB2F5CD" w14:textId="465A5E92" w:rsidR="000849CD" w:rsidRPr="00232D08" w:rsidRDefault="00232D0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 xml:space="preserve">There were no interim analyses.  </w:t>
            </w:r>
          </w:p>
        </w:tc>
      </w:tr>
      <w:tr w:rsidR="000849CD" w:rsidRPr="009A5E9F" w14:paraId="3736E61E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pct"/>
            <w:gridSpan w:val="6"/>
            <w:hideMark/>
          </w:tcPr>
          <w:p w14:paraId="2AE2ADE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1205" w:type="pct"/>
          </w:tcPr>
          <w:p w14:paraId="5536ED3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3717CA7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5026DAE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19" w:type="pct"/>
            <w:hideMark/>
          </w:tcPr>
          <w:p w14:paraId="7DA886C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26" w:type="pct"/>
            <w:hideMark/>
          </w:tcPr>
          <w:p w14:paraId="4546E58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320" w:type="pct"/>
            <w:gridSpan w:val="2"/>
            <w:hideMark/>
          </w:tcPr>
          <w:p w14:paraId="4BE0E55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0DCAAD92" w14:textId="3F48401E" w:rsidR="000849CD" w:rsidRPr="00232D08" w:rsidRDefault="00232D0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232D08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8376F5" w:rsidRPr="008376F5">
              <w:rPr>
                <w:rFonts w:eastAsia="Times New Roman" w:cs="Arial"/>
                <w:bCs/>
                <w:sz w:val="19"/>
                <w:szCs w:val="19"/>
              </w:rPr>
              <w:t>Sequence generation and allocation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0ED5B058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23C7D88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44C98B6E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26" w:type="pct"/>
            <w:hideMark/>
          </w:tcPr>
          <w:p w14:paraId="02F6C82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320" w:type="pct"/>
            <w:gridSpan w:val="2"/>
            <w:hideMark/>
          </w:tcPr>
          <w:p w14:paraId="5068C400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1211" w:type="pct"/>
            <w:gridSpan w:val="2"/>
          </w:tcPr>
          <w:p w14:paraId="5E34134F" w14:textId="330E91C0" w:rsidR="000849CD" w:rsidRPr="0020091A" w:rsidRDefault="00232D0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32D08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8376F5">
              <w:rPr>
                <w:rFonts w:eastAsia="Times New Roman" w:cs="Arial"/>
                <w:bCs/>
                <w:sz w:val="19"/>
                <w:szCs w:val="19"/>
              </w:rPr>
              <w:t>Trial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 xml:space="preserve"> design”</w:t>
            </w:r>
            <w:r w:rsidR="008376F5">
              <w:rPr>
                <w:rFonts w:eastAsia="Times New Roman" w:cs="Arial"/>
                <w:bCs/>
                <w:sz w:val="19"/>
                <w:szCs w:val="19"/>
              </w:rPr>
              <w:t xml:space="preserve">, </w:t>
            </w:r>
            <w:r w:rsidR="008376F5" w:rsidRPr="00232D08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8376F5" w:rsidRPr="008376F5">
              <w:rPr>
                <w:rFonts w:eastAsia="Times New Roman" w:cs="Arial"/>
                <w:bCs/>
                <w:sz w:val="19"/>
                <w:szCs w:val="19"/>
              </w:rPr>
              <w:t>Sequence generation and allocation</w:t>
            </w:r>
            <w:r w:rsidR="008376F5" w:rsidRPr="00232D08">
              <w:rPr>
                <w:rFonts w:eastAsia="Times New Roman" w:cs="Arial"/>
                <w:bCs/>
                <w:sz w:val="19"/>
                <w:szCs w:val="19"/>
              </w:rPr>
              <w:t>”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bCs/>
                <w:sz w:val="19"/>
                <w:szCs w:val="19"/>
              </w:rPr>
              <w:t>and “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>Statistical methods</w:t>
            </w:r>
            <w:r>
              <w:rPr>
                <w:rFonts w:eastAsia="Times New Roman" w:cs="Arial"/>
                <w:bCs/>
                <w:sz w:val="19"/>
                <w:szCs w:val="19"/>
              </w:rPr>
              <w:t xml:space="preserve">” 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>subsection</w:t>
            </w:r>
            <w:r>
              <w:rPr>
                <w:rFonts w:eastAsia="Times New Roman" w:cs="Arial"/>
                <w:bCs/>
                <w:sz w:val="19"/>
                <w:szCs w:val="19"/>
              </w:rPr>
              <w:t>s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 xml:space="preserve"> of Methods.</w:t>
            </w:r>
          </w:p>
        </w:tc>
      </w:tr>
      <w:tr w:rsidR="000849CD" w:rsidRPr="009A5E9F" w14:paraId="005567DA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36DAD00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19" w:type="pct"/>
            <w:hideMark/>
          </w:tcPr>
          <w:p w14:paraId="036A540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26" w:type="pct"/>
            <w:hideMark/>
          </w:tcPr>
          <w:p w14:paraId="2126B46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320" w:type="pct"/>
            <w:gridSpan w:val="2"/>
            <w:hideMark/>
          </w:tcPr>
          <w:p w14:paraId="64E4037F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1211" w:type="pct"/>
            <w:gridSpan w:val="2"/>
          </w:tcPr>
          <w:p w14:paraId="1A6719CC" w14:textId="372C86B8" w:rsidR="000849CD" w:rsidRPr="0020091A" w:rsidRDefault="00E03BD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32D08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Pr="008376F5">
              <w:rPr>
                <w:rFonts w:eastAsia="Times New Roman" w:cs="Arial"/>
                <w:bCs/>
                <w:sz w:val="19"/>
                <w:szCs w:val="19"/>
              </w:rPr>
              <w:t>Sequence generation and allocation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>”</w:t>
            </w:r>
            <w:r w:rsidR="00232D08" w:rsidRPr="00232D08">
              <w:rPr>
                <w:rFonts w:eastAsia="Times New Roman" w:cs="Arial"/>
                <w:bCs/>
                <w:sz w:val="19"/>
                <w:szCs w:val="19"/>
              </w:rPr>
              <w:t xml:space="preserve"> subsection of Methods.</w:t>
            </w:r>
          </w:p>
        </w:tc>
      </w:tr>
      <w:tr w:rsidR="000849CD" w:rsidRPr="009A5E9F" w14:paraId="696FC710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677DC74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5F52A14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0002B2C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26" w:type="pct"/>
            <w:hideMark/>
          </w:tcPr>
          <w:p w14:paraId="02926CA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320" w:type="pct"/>
            <w:gridSpan w:val="2"/>
            <w:hideMark/>
          </w:tcPr>
          <w:p w14:paraId="465EA75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1211" w:type="pct"/>
            <w:gridSpan w:val="2"/>
          </w:tcPr>
          <w:p w14:paraId="3845D100" w14:textId="47BA3255" w:rsidR="000849CD" w:rsidRPr="0020091A" w:rsidRDefault="00232D0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32D08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E03BDF" w:rsidRPr="00E03BDF">
              <w:rPr>
                <w:rFonts w:eastAsia="Times New Roman" w:cs="Arial"/>
                <w:bCs/>
                <w:sz w:val="19"/>
                <w:szCs w:val="19"/>
              </w:rPr>
              <w:t>Sequence generation and allocation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36AF53F2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0034976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7CA0A45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26" w:type="pct"/>
            <w:hideMark/>
          </w:tcPr>
          <w:p w14:paraId="39CE066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20" w:type="pct"/>
            <w:gridSpan w:val="2"/>
            <w:hideMark/>
          </w:tcPr>
          <w:p w14:paraId="2FD8B9CB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Who generated the random allocation sequence, who </w:t>
            </w: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285C7DCF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7F533899" w14:textId="2D754E76" w:rsidR="000849CD" w:rsidRPr="0020091A" w:rsidRDefault="00232D08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32D08">
              <w:rPr>
                <w:rFonts w:eastAsia="Times New Roman" w:cs="Arial"/>
                <w:bCs/>
                <w:sz w:val="19"/>
                <w:szCs w:val="19"/>
              </w:rPr>
              <w:lastRenderedPageBreak/>
              <w:t>“</w:t>
            </w:r>
            <w:r w:rsidR="00E03BDF" w:rsidRPr="00E03BDF">
              <w:rPr>
                <w:rFonts w:eastAsia="Times New Roman" w:cs="Arial"/>
                <w:bCs/>
                <w:sz w:val="19"/>
                <w:szCs w:val="19"/>
              </w:rPr>
              <w:t>Sequence generation and allocation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 xml:space="preserve">” 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lastRenderedPageBreak/>
              <w:t>subsection of Methods.</w:t>
            </w:r>
          </w:p>
        </w:tc>
      </w:tr>
      <w:tr w:rsidR="000849CD" w:rsidRPr="009A5E9F" w14:paraId="3DFBA679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7F34493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13EAEA0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26" w:type="pct"/>
            <w:hideMark/>
          </w:tcPr>
          <w:p w14:paraId="3620D70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20" w:type="pct"/>
            <w:gridSpan w:val="2"/>
            <w:hideMark/>
          </w:tcPr>
          <w:p w14:paraId="24E4E747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1211" w:type="pct"/>
            <w:gridSpan w:val="2"/>
          </w:tcPr>
          <w:p w14:paraId="7C89652F" w14:textId="36E64E41" w:rsidR="000849CD" w:rsidRPr="0020091A" w:rsidRDefault="00232D08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924B7F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E03BDF" w:rsidRPr="00E03BDF">
              <w:rPr>
                <w:rFonts w:eastAsia="Times New Roman" w:cs="Arial"/>
                <w:bCs/>
                <w:sz w:val="19"/>
                <w:szCs w:val="19"/>
              </w:rPr>
              <w:t>Interventions</w:t>
            </w:r>
            <w:r w:rsidRPr="00924B7F">
              <w:rPr>
                <w:rFonts w:eastAsia="Times New Roman" w:cs="Arial"/>
                <w:bCs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382D7A21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7A2E471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5C6A6D7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26" w:type="pct"/>
            <w:hideMark/>
          </w:tcPr>
          <w:p w14:paraId="79F5362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20" w:type="pct"/>
            <w:gridSpan w:val="2"/>
            <w:hideMark/>
          </w:tcPr>
          <w:p w14:paraId="4F2A8507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2D3E2CE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454D0E61" w14:textId="0B4687D4" w:rsidR="000849CD" w:rsidRPr="0020091A" w:rsidRDefault="00232D08" w:rsidP="000F78FF">
            <w:pPr>
              <w:widowControl w:val="0"/>
              <w:overflowPunct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0F78FF" w:rsidRPr="000F78FF">
              <w:rPr>
                <w:rFonts w:eastAsia="Times New Roman" w:cs="Arial"/>
                <w:bCs/>
                <w:sz w:val="19"/>
                <w:szCs w:val="19"/>
              </w:rPr>
              <w:t>Consent for publication</w:t>
            </w:r>
            <w:r>
              <w:rPr>
                <w:rFonts w:eastAsia="Times New Roman" w:cs="Arial"/>
                <w:bCs/>
                <w:sz w:val="19"/>
                <w:szCs w:val="19"/>
              </w:rPr>
              <w:t xml:space="preserve">” </w:t>
            </w:r>
            <w:r w:rsidR="000F78FF">
              <w:rPr>
                <w:rFonts w:eastAsia="Times New Roman" w:cs="Arial"/>
                <w:bCs/>
                <w:sz w:val="19"/>
                <w:szCs w:val="19"/>
              </w:rPr>
              <w:t>declaration</w:t>
            </w:r>
            <w:r>
              <w:rPr>
                <w:rFonts w:eastAsia="Times New Roman" w:cs="Arial"/>
                <w:bCs/>
                <w:sz w:val="19"/>
                <w:szCs w:val="19"/>
              </w:rPr>
              <w:t>.</w:t>
            </w:r>
          </w:p>
        </w:tc>
      </w:tr>
      <w:tr w:rsidR="000849CD" w:rsidRPr="009A5E9F" w14:paraId="2D2A9D5D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43B3042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45B22C0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26" w:type="pct"/>
            <w:hideMark/>
          </w:tcPr>
          <w:p w14:paraId="5F509BD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20" w:type="pct"/>
            <w:gridSpan w:val="2"/>
            <w:hideMark/>
          </w:tcPr>
          <w:p w14:paraId="3276FB3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198F653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2A41EB2B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56E3BCF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19" w:type="pct"/>
            <w:hideMark/>
          </w:tcPr>
          <w:p w14:paraId="79D55B2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26" w:type="pct"/>
            <w:hideMark/>
          </w:tcPr>
          <w:p w14:paraId="0917821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320" w:type="pct"/>
            <w:gridSpan w:val="2"/>
            <w:hideMark/>
          </w:tcPr>
          <w:p w14:paraId="65E6CE2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627E81AE" w14:textId="7748F89B" w:rsidR="000849CD" w:rsidRPr="009A5E9F" w:rsidRDefault="00A90FE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232D08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0F78FF" w:rsidRPr="000F78FF">
              <w:rPr>
                <w:rFonts w:eastAsia="Times New Roman" w:cs="Arial"/>
                <w:bCs/>
                <w:sz w:val="19"/>
                <w:szCs w:val="19"/>
              </w:rPr>
              <w:t>Sequence generation and allocation</w:t>
            </w:r>
            <w:r w:rsidRPr="00232D08">
              <w:rPr>
                <w:rFonts w:eastAsia="Times New Roman" w:cs="Arial"/>
                <w:bCs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738BEB90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3DE7AD3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7BED9DC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26" w:type="pct"/>
            <w:hideMark/>
          </w:tcPr>
          <w:p w14:paraId="65C9CF7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320" w:type="pct"/>
            <w:gridSpan w:val="2"/>
            <w:hideMark/>
          </w:tcPr>
          <w:p w14:paraId="0A29579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6F10D36D" w14:textId="184AF97A" w:rsidR="000849CD" w:rsidRPr="00A90FE5" w:rsidRDefault="00A90FE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A90FE5">
              <w:rPr>
                <w:rFonts w:eastAsia="Times New Roman" w:cs="Arial"/>
                <w:bCs/>
                <w:sz w:val="19"/>
                <w:szCs w:val="19"/>
              </w:rPr>
              <w:t>Not relevant.</w:t>
            </w:r>
          </w:p>
        </w:tc>
      </w:tr>
      <w:tr w:rsidR="000849CD" w:rsidRPr="009A5E9F" w14:paraId="1EC8BF2B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59D8F3F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19" w:type="pct"/>
            <w:hideMark/>
          </w:tcPr>
          <w:p w14:paraId="73141FE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26" w:type="pct"/>
            <w:hideMark/>
          </w:tcPr>
          <w:p w14:paraId="66198EB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320" w:type="pct"/>
            <w:gridSpan w:val="2"/>
            <w:hideMark/>
          </w:tcPr>
          <w:p w14:paraId="7D856848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1211" w:type="pct"/>
            <w:gridSpan w:val="2"/>
          </w:tcPr>
          <w:p w14:paraId="01FE95E2" w14:textId="30C1D187" w:rsidR="000849CD" w:rsidRPr="0020091A" w:rsidRDefault="00A90FE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“</w:t>
            </w:r>
            <w:r w:rsidRPr="00A90FE5">
              <w:rPr>
                <w:rFonts w:cs="Arial"/>
                <w:sz w:val="19"/>
                <w:szCs w:val="19"/>
              </w:rPr>
              <w:t>Statistical methods</w:t>
            </w:r>
            <w:r>
              <w:rPr>
                <w:rFonts w:cs="Arial"/>
                <w:sz w:val="19"/>
                <w:szCs w:val="19"/>
              </w:rPr>
              <w:t>” subsection of Methods.</w:t>
            </w:r>
          </w:p>
        </w:tc>
      </w:tr>
      <w:tr w:rsidR="000849CD" w:rsidRPr="009A5E9F" w14:paraId="2DE918EE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165A93B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2BE19BB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26" w:type="pct"/>
            <w:hideMark/>
          </w:tcPr>
          <w:p w14:paraId="091F72D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320" w:type="pct"/>
            <w:gridSpan w:val="2"/>
            <w:hideMark/>
          </w:tcPr>
          <w:p w14:paraId="1685F7F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2C860E8E" w14:textId="5CF3DEF7" w:rsidR="000849CD" w:rsidRPr="00301639" w:rsidRDefault="0030163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301639">
              <w:rPr>
                <w:rFonts w:eastAsia="Times New Roman" w:cs="Arial"/>
                <w:bCs/>
                <w:sz w:val="19"/>
                <w:szCs w:val="19"/>
              </w:rPr>
              <w:t>None.</w:t>
            </w:r>
          </w:p>
        </w:tc>
      </w:tr>
      <w:tr w:rsidR="000849CD" w:rsidRPr="009A5E9F" w14:paraId="7B8BF633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pct"/>
            <w:gridSpan w:val="6"/>
            <w:hideMark/>
          </w:tcPr>
          <w:p w14:paraId="626E36E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1205" w:type="pct"/>
          </w:tcPr>
          <w:p w14:paraId="393D30F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7E40768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4371028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19" w:type="pct"/>
            <w:hideMark/>
          </w:tcPr>
          <w:p w14:paraId="6179F1FE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26" w:type="pct"/>
            <w:hideMark/>
          </w:tcPr>
          <w:p w14:paraId="1E45830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320" w:type="pct"/>
            <w:gridSpan w:val="2"/>
            <w:hideMark/>
          </w:tcPr>
          <w:p w14:paraId="6BC070A4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1211" w:type="pct"/>
            <w:gridSpan w:val="2"/>
          </w:tcPr>
          <w:p w14:paraId="50AE4042" w14:textId="64AA7B8B" w:rsidR="000849CD" w:rsidRPr="0020091A" w:rsidRDefault="0030163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</w:t>
            </w:r>
            <w:r w:rsidR="000F78FF">
              <w:rPr>
                <w:rFonts w:eastAsia="Times New Roman" w:cs="Arial"/>
                <w:sz w:val="19"/>
                <w:szCs w:val="19"/>
              </w:rPr>
              <w:t>3</w:t>
            </w:r>
            <w:r>
              <w:rPr>
                <w:rFonts w:eastAsia="Times New Roman" w:cs="Arial"/>
                <w:sz w:val="19"/>
                <w:szCs w:val="19"/>
              </w:rPr>
              <w:t>.</w:t>
            </w:r>
          </w:p>
        </w:tc>
      </w:tr>
      <w:tr w:rsidR="000849CD" w:rsidRPr="009A5E9F" w14:paraId="6345C0ED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11FCFC0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315E14F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26" w:type="pct"/>
            <w:hideMark/>
          </w:tcPr>
          <w:p w14:paraId="015792A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320" w:type="pct"/>
            <w:gridSpan w:val="2"/>
            <w:hideMark/>
          </w:tcPr>
          <w:p w14:paraId="17A14C90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1211" w:type="pct"/>
            <w:gridSpan w:val="2"/>
          </w:tcPr>
          <w:p w14:paraId="2202DF85" w14:textId="33F7C348" w:rsidR="000849CD" w:rsidRPr="0020091A" w:rsidRDefault="000B6331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</w:t>
            </w:r>
            <w:r w:rsidR="005D21EC">
              <w:rPr>
                <w:rFonts w:eastAsia="Times New Roman" w:cs="Arial"/>
                <w:sz w:val="19"/>
                <w:szCs w:val="19"/>
              </w:rPr>
              <w:t>3</w:t>
            </w:r>
            <w:r>
              <w:rPr>
                <w:rFonts w:eastAsia="Times New Roman" w:cs="Arial"/>
                <w:sz w:val="19"/>
                <w:szCs w:val="19"/>
              </w:rPr>
              <w:t>.</w:t>
            </w:r>
          </w:p>
        </w:tc>
      </w:tr>
      <w:tr w:rsidR="000849CD" w:rsidRPr="009A5E9F" w14:paraId="5A9B7E62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060730D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19" w:type="pct"/>
            <w:hideMark/>
          </w:tcPr>
          <w:p w14:paraId="5CEA212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26" w:type="pct"/>
            <w:hideMark/>
          </w:tcPr>
          <w:p w14:paraId="1D073FC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320" w:type="pct"/>
            <w:gridSpan w:val="2"/>
            <w:hideMark/>
          </w:tcPr>
          <w:p w14:paraId="3A26378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672D9434" w14:textId="1405B657" w:rsidR="000849CD" w:rsidRPr="00A0359E" w:rsidRDefault="00A0359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A0359E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6F7354">
              <w:rPr>
                <w:rFonts w:eastAsia="Times New Roman" w:cs="Arial"/>
                <w:bCs/>
                <w:sz w:val="19"/>
                <w:szCs w:val="19"/>
              </w:rPr>
              <w:t>Trial design</w:t>
            </w:r>
            <w:r w:rsidRPr="00A0359E">
              <w:rPr>
                <w:rFonts w:eastAsia="Times New Roman" w:cs="Arial"/>
                <w:bCs/>
                <w:sz w:val="19"/>
                <w:szCs w:val="19"/>
              </w:rPr>
              <w:t>”</w:t>
            </w:r>
            <w:r>
              <w:rPr>
                <w:rFonts w:eastAsia="Times New Roman" w:cs="Arial"/>
                <w:bCs/>
                <w:sz w:val="19"/>
                <w:szCs w:val="19"/>
              </w:rPr>
              <w:t xml:space="preserve"> subsection of Methods.</w:t>
            </w:r>
          </w:p>
        </w:tc>
      </w:tr>
      <w:tr w:rsidR="000849CD" w:rsidRPr="009A5E9F" w14:paraId="17F2890A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1A4C5A3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7E2E611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26" w:type="pct"/>
            <w:hideMark/>
          </w:tcPr>
          <w:p w14:paraId="544FE9D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320" w:type="pct"/>
            <w:gridSpan w:val="2"/>
            <w:hideMark/>
          </w:tcPr>
          <w:p w14:paraId="18CB2E1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45B3A5F5" w14:textId="57FAAE71" w:rsidR="000849CD" w:rsidRPr="009A5E9F" w:rsidRDefault="00A0359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A0359E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6F7354">
              <w:rPr>
                <w:rFonts w:eastAsia="Times New Roman" w:cs="Arial"/>
                <w:bCs/>
                <w:sz w:val="19"/>
                <w:szCs w:val="19"/>
              </w:rPr>
              <w:t>Trial design</w:t>
            </w:r>
            <w:r w:rsidRPr="00A0359E">
              <w:rPr>
                <w:rFonts w:eastAsia="Times New Roman" w:cs="Arial"/>
                <w:bCs/>
                <w:sz w:val="19"/>
                <w:szCs w:val="19"/>
              </w:rPr>
              <w:t>”</w:t>
            </w:r>
            <w:r>
              <w:rPr>
                <w:rFonts w:eastAsia="Times New Roman" w:cs="Arial"/>
                <w:bCs/>
                <w:sz w:val="19"/>
                <w:szCs w:val="19"/>
              </w:rPr>
              <w:t xml:space="preserve"> subsection of Methods.</w:t>
            </w:r>
          </w:p>
        </w:tc>
      </w:tr>
      <w:tr w:rsidR="000849CD" w:rsidRPr="009A5E9F" w14:paraId="4901452B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4E8000B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19" w:type="pct"/>
            <w:hideMark/>
          </w:tcPr>
          <w:p w14:paraId="1FA8ACF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26" w:type="pct"/>
            <w:hideMark/>
          </w:tcPr>
          <w:p w14:paraId="2500984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320" w:type="pct"/>
            <w:gridSpan w:val="2"/>
            <w:hideMark/>
          </w:tcPr>
          <w:p w14:paraId="22DEFB78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1211" w:type="pct"/>
            <w:gridSpan w:val="2"/>
          </w:tcPr>
          <w:p w14:paraId="5F61E0FD" w14:textId="126C2C47" w:rsidR="000849CD" w:rsidRPr="0020091A" w:rsidRDefault="00A0359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Table 2.</w:t>
            </w:r>
          </w:p>
        </w:tc>
      </w:tr>
      <w:tr w:rsidR="000849CD" w:rsidRPr="009A5E9F" w14:paraId="3AE24AE2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50C754B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19" w:type="pct"/>
            <w:hideMark/>
          </w:tcPr>
          <w:p w14:paraId="0A0AD9D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26" w:type="pct"/>
            <w:hideMark/>
          </w:tcPr>
          <w:p w14:paraId="5D54A8C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320" w:type="pct"/>
            <w:gridSpan w:val="2"/>
            <w:hideMark/>
          </w:tcPr>
          <w:p w14:paraId="13DBF506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1211" w:type="pct"/>
            <w:gridSpan w:val="2"/>
          </w:tcPr>
          <w:p w14:paraId="78539E06" w14:textId="6BE749CC" w:rsidR="000849CD" w:rsidRPr="0020091A" w:rsidRDefault="0046718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</w:t>
            </w:r>
            <w:r w:rsidR="00011C32">
              <w:rPr>
                <w:rFonts w:eastAsia="Times New Roman" w:cs="Arial"/>
                <w:sz w:val="19"/>
                <w:szCs w:val="19"/>
              </w:rPr>
              <w:t>3</w:t>
            </w:r>
            <w:r>
              <w:rPr>
                <w:rFonts w:eastAsia="Times New Roman" w:cs="Arial"/>
                <w:sz w:val="19"/>
                <w:szCs w:val="19"/>
              </w:rPr>
              <w:t xml:space="preserve">, and </w:t>
            </w:r>
            <w:r w:rsidR="00A0359E">
              <w:rPr>
                <w:rFonts w:eastAsia="Times New Roman" w:cs="Arial"/>
                <w:sz w:val="19"/>
                <w:szCs w:val="19"/>
              </w:rPr>
              <w:t>“</w:t>
            </w:r>
            <w:r w:rsidR="00A0359E" w:rsidRPr="00A0359E">
              <w:rPr>
                <w:rFonts w:eastAsia="Times New Roman" w:cs="Arial"/>
                <w:sz w:val="19"/>
                <w:szCs w:val="19"/>
              </w:rPr>
              <w:t>Outcomes</w:t>
            </w:r>
            <w:r w:rsidR="00A0359E">
              <w:rPr>
                <w:rFonts w:eastAsia="Times New Roman" w:cs="Arial"/>
                <w:sz w:val="19"/>
                <w:szCs w:val="19"/>
              </w:rPr>
              <w:t>” subsection of Results.</w:t>
            </w:r>
          </w:p>
        </w:tc>
      </w:tr>
      <w:tr w:rsidR="000849CD" w:rsidRPr="009A5E9F" w14:paraId="29F3D307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 w:val="restart"/>
            <w:hideMark/>
          </w:tcPr>
          <w:p w14:paraId="165F9FF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19" w:type="pct"/>
            <w:hideMark/>
          </w:tcPr>
          <w:p w14:paraId="6D8779E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26" w:type="pct"/>
            <w:hideMark/>
          </w:tcPr>
          <w:p w14:paraId="015B6F5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320" w:type="pct"/>
            <w:gridSpan w:val="2"/>
            <w:hideMark/>
          </w:tcPr>
          <w:p w14:paraId="2BCB959B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1211" w:type="pct"/>
            <w:gridSpan w:val="2"/>
          </w:tcPr>
          <w:p w14:paraId="3C3720D8" w14:textId="254B84CD" w:rsidR="000849CD" w:rsidRPr="0020091A" w:rsidRDefault="00C3370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Table 3.</w:t>
            </w:r>
          </w:p>
        </w:tc>
      </w:tr>
      <w:tr w:rsidR="000849CD" w:rsidRPr="009A5E9F" w14:paraId="786A8E85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vMerge/>
            <w:hideMark/>
          </w:tcPr>
          <w:p w14:paraId="09F3798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19" w:type="pct"/>
            <w:hideMark/>
          </w:tcPr>
          <w:p w14:paraId="5C89FC8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26" w:type="pct"/>
            <w:hideMark/>
          </w:tcPr>
          <w:p w14:paraId="34AA4BC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320" w:type="pct"/>
            <w:gridSpan w:val="2"/>
            <w:hideMark/>
          </w:tcPr>
          <w:p w14:paraId="042A88C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6ECE38EB" w14:textId="2EEC641A" w:rsidR="000849CD" w:rsidRPr="0070563C" w:rsidRDefault="00011C3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Since there are multiple outcomes we decided not to report multiple effect measures for the binary ones</w:t>
            </w:r>
          </w:p>
        </w:tc>
      </w:tr>
      <w:tr w:rsidR="000849CD" w:rsidRPr="009A5E9F" w14:paraId="55988E03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2AEA8DF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19" w:type="pct"/>
            <w:hideMark/>
          </w:tcPr>
          <w:p w14:paraId="0354E3C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26" w:type="pct"/>
            <w:hideMark/>
          </w:tcPr>
          <w:p w14:paraId="6AB2C86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320" w:type="pct"/>
            <w:gridSpan w:val="2"/>
            <w:hideMark/>
          </w:tcPr>
          <w:p w14:paraId="67BE9DA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16B269FB" w14:textId="3D1F90EE" w:rsidR="000849CD" w:rsidRPr="008F5B81" w:rsidRDefault="0070563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8F5B81">
              <w:rPr>
                <w:rFonts w:eastAsia="Times New Roman" w:cs="Arial"/>
                <w:bCs/>
                <w:sz w:val="19"/>
                <w:szCs w:val="19"/>
              </w:rPr>
              <w:t>None.</w:t>
            </w:r>
          </w:p>
        </w:tc>
      </w:tr>
      <w:tr w:rsidR="000849CD" w:rsidRPr="009A5E9F" w14:paraId="7574C7F2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588CDC0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19" w:type="pct"/>
            <w:hideMark/>
          </w:tcPr>
          <w:p w14:paraId="2EE2220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26" w:type="pct"/>
            <w:hideMark/>
          </w:tcPr>
          <w:p w14:paraId="344061C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320" w:type="pct"/>
            <w:gridSpan w:val="2"/>
            <w:hideMark/>
          </w:tcPr>
          <w:p w14:paraId="24F4C79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5D99EF0E" w14:textId="2DEDAA69" w:rsidR="000849CD" w:rsidRPr="008F5B81" w:rsidRDefault="00812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Pr="008125FF">
              <w:rPr>
                <w:rFonts w:eastAsia="Times New Roman" w:cs="Arial"/>
                <w:bCs/>
                <w:sz w:val="19"/>
                <w:szCs w:val="19"/>
              </w:rPr>
              <w:t>Fever and dengue surveillance</w:t>
            </w:r>
            <w:r>
              <w:rPr>
                <w:rFonts w:eastAsia="Times New Roman" w:cs="Arial"/>
                <w:bCs/>
                <w:sz w:val="19"/>
                <w:szCs w:val="19"/>
              </w:rPr>
              <w:t>” subsection of Methods</w:t>
            </w:r>
            <w:r w:rsidR="008F5B81" w:rsidRPr="008F5B81">
              <w:rPr>
                <w:rFonts w:eastAsia="Times New Roman" w:cs="Arial"/>
                <w:bCs/>
                <w:sz w:val="19"/>
                <w:szCs w:val="19"/>
              </w:rPr>
              <w:t>.</w:t>
            </w:r>
          </w:p>
        </w:tc>
      </w:tr>
      <w:tr w:rsidR="000849CD" w:rsidRPr="009A5E9F" w14:paraId="737C9692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pct"/>
            <w:gridSpan w:val="6"/>
            <w:hideMark/>
          </w:tcPr>
          <w:p w14:paraId="1C27834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1205" w:type="pct"/>
          </w:tcPr>
          <w:p w14:paraId="32E4181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F75C687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0DA9610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19" w:type="pct"/>
            <w:hideMark/>
          </w:tcPr>
          <w:p w14:paraId="35FC9C2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26" w:type="pct"/>
            <w:hideMark/>
          </w:tcPr>
          <w:p w14:paraId="36FFE7C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Trial limitations, addressing sources of potential bias,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imprecision, and, if relevant, multiplicity of analyses</w:t>
            </w:r>
          </w:p>
        </w:tc>
        <w:tc>
          <w:tcPr>
            <w:tcW w:w="1320" w:type="pct"/>
            <w:gridSpan w:val="2"/>
            <w:hideMark/>
          </w:tcPr>
          <w:p w14:paraId="126C769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660D835F" w14:textId="77917241" w:rsidR="000849CD" w:rsidRPr="00DA1C73" w:rsidRDefault="00DA1C7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DA1C73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9C5D7A">
              <w:rPr>
                <w:rFonts w:eastAsia="Times New Roman" w:cs="Arial"/>
                <w:bCs/>
                <w:sz w:val="19"/>
                <w:szCs w:val="19"/>
              </w:rPr>
              <w:t>Study l</w:t>
            </w:r>
            <w:r w:rsidRPr="00DA1C73">
              <w:rPr>
                <w:rFonts w:eastAsia="Times New Roman" w:cs="Arial"/>
                <w:bCs/>
                <w:sz w:val="19"/>
                <w:szCs w:val="19"/>
              </w:rPr>
              <w:t>imitations” subsection of Discussion.</w:t>
            </w:r>
          </w:p>
        </w:tc>
      </w:tr>
      <w:tr w:rsidR="000849CD" w:rsidRPr="009A5E9F" w14:paraId="3E2849EF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544DFBE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19" w:type="pct"/>
            <w:hideMark/>
          </w:tcPr>
          <w:p w14:paraId="4EC615C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26" w:type="pct"/>
            <w:hideMark/>
          </w:tcPr>
          <w:p w14:paraId="203F327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320" w:type="pct"/>
            <w:gridSpan w:val="2"/>
            <w:hideMark/>
          </w:tcPr>
          <w:p w14:paraId="3380B728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1211" w:type="pct"/>
            <w:gridSpan w:val="2"/>
          </w:tcPr>
          <w:p w14:paraId="6BFF59E3" w14:textId="21D918E8" w:rsidR="000849CD" w:rsidRPr="0020091A" w:rsidRDefault="00DA1C7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“Conclusion” subsection of Results.</w:t>
            </w:r>
          </w:p>
        </w:tc>
      </w:tr>
      <w:tr w:rsidR="000849CD" w:rsidRPr="009A5E9F" w14:paraId="31D65C6B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2AA9220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19" w:type="pct"/>
            <w:hideMark/>
          </w:tcPr>
          <w:p w14:paraId="358B35F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26" w:type="pct"/>
            <w:hideMark/>
          </w:tcPr>
          <w:p w14:paraId="38A2334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320" w:type="pct"/>
            <w:gridSpan w:val="2"/>
            <w:hideMark/>
          </w:tcPr>
          <w:p w14:paraId="4194F50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0A888155" w14:textId="209D4856" w:rsidR="000849CD" w:rsidRPr="009A5E9F" w:rsidRDefault="00DA1C7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“Conclusion” subsection of Results.</w:t>
            </w:r>
          </w:p>
        </w:tc>
      </w:tr>
      <w:tr w:rsidR="000849CD" w:rsidRPr="009A5E9F" w14:paraId="1E922C29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pct"/>
            <w:gridSpan w:val="4"/>
            <w:hideMark/>
          </w:tcPr>
          <w:p w14:paraId="07A433B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320" w:type="pct"/>
            <w:gridSpan w:val="2"/>
            <w:hideMark/>
          </w:tcPr>
          <w:p w14:paraId="41619C5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05" w:type="pct"/>
          </w:tcPr>
          <w:p w14:paraId="58B7CF2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7D772F90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68B4EE7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19" w:type="pct"/>
            <w:hideMark/>
          </w:tcPr>
          <w:p w14:paraId="002C652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26" w:type="pct"/>
            <w:hideMark/>
          </w:tcPr>
          <w:p w14:paraId="4232606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320" w:type="pct"/>
            <w:gridSpan w:val="2"/>
            <w:hideMark/>
          </w:tcPr>
          <w:p w14:paraId="21A9A00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036CBC0F" w14:textId="5F6139EE" w:rsidR="000849CD" w:rsidRPr="00802EDF" w:rsidRDefault="00802EDF" w:rsidP="009C5D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802EDF">
              <w:rPr>
                <w:rFonts w:eastAsia="Times New Roman" w:cs="Arial"/>
                <w:bCs/>
                <w:sz w:val="19"/>
                <w:szCs w:val="19"/>
              </w:rPr>
              <w:t>“</w:t>
            </w:r>
            <w:r w:rsidR="009C5D7A" w:rsidRPr="009C5D7A">
              <w:rPr>
                <w:rFonts w:eastAsia="Times New Roman" w:cs="Arial"/>
                <w:bCs/>
                <w:sz w:val="19"/>
                <w:szCs w:val="19"/>
              </w:rPr>
              <w:t>Trial registration</w:t>
            </w:r>
            <w:r w:rsidRPr="00802EDF">
              <w:rPr>
                <w:rFonts w:eastAsia="Times New Roman" w:cs="Arial"/>
                <w:bCs/>
                <w:sz w:val="19"/>
                <w:szCs w:val="19"/>
              </w:rPr>
              <w:t xml:space="preserve">” </w:t>
            </w:r>
            <w:r w:rsidR="009C5D7A">
              <w:rPr>
                <w:rFonts w:eastAsia="Times New Roman" w:cs="Arial"/>
                <w:bCs/>
                <w:sz w:val="19"/>
                <w:szCs w:val="19"/>
              </w:rPr>
              <w:t>statement after the Abstract</w:t>
            </w:r>
            <w:r w:rsidRPr="00802EDF">
              <w:rPr>
                <w:rFonts w:eastAsia="Times New Roman" w:cs="Arial"/>
                <w:bCs/>
                <w:sz w:val="19"/>
                <w:szCs w:val="19"/>
              </w:rPr>
              <w:t>.</w:t>
            </w:r>
          </w:p>
        </w:tc>
      </w:tr>
      <w:tr w:rsidR="000849CD" w:rsidRPr="009A5E9F" w14:paraId="53BCB518" w14:textId="77777777" w:rsidTr="00403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6068964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19" w:type="pct"/>
            <w:hideMark/>
          </w:tcPr>
          <w:p w14:paraId="275A227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26" w:type="pct"/>
            <w:hideMark/>
          </w:tcPr>
          <w:p w14:paraId="47E8448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320" w:type="pct"/>
            <w:gridSpan w:val="2"/>
            <w:hideMark/>
          </w:tcPr>
          <w:p w14:paraId="3499FC6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1275FECD" w14:textId="63C32DBA" w:rsidR="000849CD" w:rsidRPr="00802EDF" w:rsidRDefault="00802ED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802EDF">
              <w:rPr>
                <w:rFonts w:eastAsia="Times New Roman" w:cs="Arial"/>
                <w:bCs/>
                <w:sz w:val="19"/>
                <w:szCs w:val="19"/>
              </w:rPr>
              <w:t>The protocol has been published (Overgaard et al Trials. 201</w:t>
            </w:r>
            <w:r w:rsidR="009C5D7A">
              <w:rPr>
                <w:rFonts w:eastAsia="Times New Roman" w:cs="Arial"/>
                <w:bCs/>
                <w:sz w:val="19"/>
                <w:szCs w:val="19"/>
              </w:rPr>
              <w:t>8</w:t>
            </w:r>
            <w:r w:rsidRPr="00802EDF">
              <w:rPr>
                <w:rFonts w:eastAsia="Times New Roman" w:cs="Arial"/>
                <w:bCs/>
                <w:sz w:val="19"/>
                <w:szCs w:val="19"/>
              </w:rPr>
              <w:t>).</w:t>
            </w:r>
          </w:p>
        </w:tc>
      </w:tr>
      <w:tr w:rsidR="000849CD" w:rsidRPr="009A5E9F" w14:paraId="4F0C1331" w14:textId="77777777" w:rsidTr="004037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pct"/>
            <w:hideMark/>
          </w:tcPr>
          <w:p w14:paraId="097C438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19" w:type="pct"/>
            <w:hideMark/>
          </w:tcPr>
          <w:p w14:paraId="7F370B1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26" w:type="pct"/>
            <w:hideMark/>
          </w:tcPr>
          <w:p w14:paraId="7DB0B5D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320" w:type="pct"/>
            <w:gridSpan w:val="2"/>
            <w:hideMark/>
          </w:tcPr>
          <w:p w14:paraId="7F3DB0B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1211" w:type="pct"/>
            <w:gridSpan w:val="2"/>
          </w:tcPr>
          <w:p w14:paraId="7CB1E0DA" w14:textId="1053E776" w:rsidR="000849CD" w:rsidRPr="00802EDF" w:rsidRDefault="00802ED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802EDF">
              <w:rPr>
                <w:rFonts w:eastAsia="Times New Roman" w:cs="Arial"/>
                <w:bCs/>
                <w:sz w:val="19"/>
                <w:szCs w:val="19"/>
              </w:rPr>
              <w:t xml:space="preserve">“Funding” </w:t>
            </w:r>
            <w:r w:rsidR="009C5D7A">
              <w:rPr>
                <w:rFonts w:eastAsia="Times New Roman" w:cs="Arial"/>
                <w:bCs/>
                <w:sz w:val="19"/>
                <w:szCs w:val="19"/>
              </w:rPr>
              <w:t>declaration</w:t>
            </w:r>
            <w:r w:rsidRPr="00802EDF">
              <w:rPr>
                <w:rFonts w:eastAsia="Times New Roman" w:cs="Arial"/>
                <w:bCs/>
                <w:sz w:val="19"/>
                <w:szCs w:val="19"/>
              </w:rPr>
              <w:t>.</w:t>
            </w:r>
          </w:p>
        </w:tc>
      </w:tr>
    </w:tbl>
    <w:p w14:paraId="1D490C5B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166BB276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3CAA2392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6623758C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7592" w14:textId="77777777" w:rsidR="007F542F" w:rsidRDefault="007F542F" w:rsidP="00F600A8">
      <w:pPr>
        <w:spacing w:after="0" w:line="240" w:lineRule="auto"/>
      </w:pPr>
      <w:r>
        <w:separator/>
      </w:r>
    </w:p>
  </w:endnote>
  <w:endnote w:type="continuationSeparator" w:id="0">
    <w:p w14:paraId="2A49895F" w14:textId="77777777" w:rsidR="007F542F" w:rsidRDefault="007F542F" w:rsidP="00F600A8">
      <w:pPr>
        <w:spacing w:after="0" w:line="240" w:lineRule="auto"/>
      </w:pPr>
      <w:r>
        <w:continuationSeparator/>
      </w:r>
    </w:p>
  </w:endnote>
  <w:endnote w:id="1">
    <w:p w14:paraId="7872B185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631139B8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26E0322B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A440" w14:textId="77777777" w:rsidR="007F542F" w:rsidRDefault="007F542F" w:rsidP="00F600A8">
      <w:pPr>
        <w:spacing w:after="0" w:line="240" w:lineRule="auto"/>
      </w:pPr>
      <w:r>
        <w:separator/>
      </w:r>
    </w:p>
  </w:footnote>
  <w:footnote w:type="continuationSeparator" w:id="0">
    <w:p w14:paraId="1F9BCF99" w14:textId="77777777" w:rsidR="007F542F" w:rsidRDefault="007F542F" w:rsidP="00F6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55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0A8"/>
    <w:rsid w:val="000017A4"/>
    <w:rsid w:val="000046B4"/>
    <w:rsid w:val="00011C32"/>
    <w:rsid w:val="00033FF8"/>
    <w:rsid w:val="00045282"/>
    <w:rsid w:val="0005550B"/>
    <w:rsid w:val="00063E25"/>
    <w:rsid w:val="000849CD"/>
    <w:rsid w:val="000B2888"/>
    <w:rsid w:val="000B6331"/>
    <w:rsid w:val="000E28DE"/>
    <w:rsid w:val="000F448E"/>
    <w:rsid w:val="000F78FF"/>
    <w:rsid w:val="001339E6"/>
    <w:rsid w:val="001536DD"/>
    <w:rsid w:val="00156604"/>
    <w:rsid w:val="001652C0"/>
    <w:rsid w:val="00181240"/>
    <w:rsid w:val="00195393"/>
    <w:rsid w:val="001A31AE"/>
    <w:rsid w:val="00203836"/>
    <w:rsid w:val="00232D08"/>
    <w:rsid w:val="00296F6E"/>
    <w:rsid w:val="002B3E34"/>
    <w:rsid w:val="00301639"/>
    <w:rsid w:val="003251C5"/>
    <w:rsid w:val="00336CFC"/>
    <w:rsid w:val="00374FAD"/>
    <w:rsid w:val="00380147"/>
    <w:rsid w:val="003A6E6A"/>
    <w:rsid w:val="003A7001"/>
    <w:rsid w:val="003B745B"/>
    <w:rsid w:val="003C0223"/>
    <w:rsid w:val="00403722"/>
    <w:rsid w:val="004154CF"/>
    <w:rsid w:val="004314F9"/>
    <w:rsid w:val="004320F7"/>
    <w:rsid w:val="00467182"/>
    <w:rsid w:val="004C1E67"/>
    <w:rsid w:val="004D7067"/>
    <w:rsid w:val="00513C44"/>
    <w:rsid w:val="00530527"/>
    <w:rsid w:val="00531B78"/>
    <w:rsid w:val="00582E1C"/>
    <w:rsid w:val="005849F6"/>
    <w:rsid w:val="005A7AD5"/>
    <w:rsid w:val="005A7C62"/>
    <w:rsid w:val="005D21EC"/>
    <w:rsid w:val="00603557"/>
    <w:rsid w:val="006379D7"/>
    <w:rsid w:val="006D7B5A"/>
    <w:rsid w:val="006E59B7"/>
    <w:rsid w:val="006F7354"/>
    <w:rsid w:val="0070563C"/>
    <w:rsid w:val="0072641F"/>
    <w:rsid w:val="00737CE2"/>
    <w:rsid w:val="00787D14"/>
    <w:rsid w:val="007920D7"/>
    <w:rsid w:val="007B6CDF"/>
    <w:rsid w:val="007F542F"/>
    <w:rsid w:val="00801AB5"/>
    <w:rsid w:val="00802EDF"/>
    <w:rsid w:val="008125FF"/>
    <w:rsid w:val="00824656"/>
    <w:rsid w:val="008376F5"/>
    <w:rsid w:val="00844473"/>
    <w:rsid w:val="00844A6C"/>
    <w:rsid w:val="00856310"/>
    <w:rsid w:val="0087278F"/>
    <w:rsid w:val="008E331F"/>
    <w:rsid w:val="008F5B81"/>
    <w:rsid w:val="009058E6"/>
    <w:rsid w:val="009112A2"/>
    <w:rsid w:val="00924B7F"/>
    <w:rsid w:val="00936DEC"/>
    <w:rsid w:val="00970790"/>
    <w:rsid w:val="009A0910"/>
    <w:rsid w:val="009C5D7A"/>
    <w:rsid w:val="009C726C"/>
    <w:rsid w:val="00A0359E"/>
    <w:rsid w:val="00A323E6"/>
    <w:rsid w:val="00A353C1"/>
    <w:rsid w:val="00A46F85"/>
    <w:rsid w:val="00A740FD"/>
    <w:rsid w:val="00A86249"/>
    <w:rsid w:val="00A90FE5"/>
    <w:rsid w:val="00AB3A60"/>
    <w:rsid w:val="00AB7577"/>
    <w:rsid w:val="00AC0FDA"/>
    <w:rsid w:val="00AC5B17"/>
    <w:rsid w:val="00AF31AA"/>
    <w:rsid w:val="00B26428"/>
    <w:rsid w:val="00B44CAE"/>
    <w:rsid w:val="00B66F52"/>
    <w:rsid w:val="00B7083A"/>
    <w:rsid w:val="00BB5AAE"/>
    <w:rsid w:val="00BD3A3B"/>
    <w:rsid w:val="00BE63FD"/>
    <w:rsid w:val="00BF43EB"/>
    <w:rsid w:val="00C3370A"/>
    <w:rsid w:val="00C74C32"/>
    <w:rsid w:val="00CA19D9"/>
    <w:rsid w:val="00CA5763"/>
    <w:rsid w:val="00CB0BCE"/>
    <w:rsid w:val="00CB7EFB"/>
    <w:rsid w:val="00CF4AB4"/>
    <w:rsid w:val="00D11B04"/>
    <w:rsid w:val="00D33F26"/>
    <w:rsid w:val="00D47AFC"/>
    <w:rsid w:val="00D5205A"/>
    <w:rsid w:val="00DA1C73"/>
    <w:rsid w:val="00DD586B"/>
    <w:rsid w:val="00DD73CE"/>
    <w:rsid w:val="00DF0144"/>
    <w:rsid w:val="00E03BDF"/>
    <w:rsid w:val="00E5741A"/>
    <w:rsid w:val="00E664A2"/>
    <w:rsid w:val="00E879C1"/>
    <w:rsid w:val="00EA579C"/>
    <w:rsid w:val="00EE0B51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88A0"/>
  <w15:docId w15:val="{BD3B3FE6-3BCF-4AC5-9574-17DC31A1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1FE9B-C232-445D-9401-99CBED23682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2c0a6e-2c12-4688-9c96-cb4c6b822d2a}" enabled="1" method="Privileged" siteId="{eec01f8e-737f-43e3-9ed5-f8a59913bd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Hans Jørgen Overgaard</cp:lastModifiedBy>
  <cp:revision>32</cp:revision>
  <dcterms:created xsi:type="dcterms:W3CDTF">2012-09-25T21:46:00Z</dcterms:created>
  <dcterms:modified xsi:type="dcterms:W3CDTF">2026-08-08T01:22:00Z</dcterms:modified>
</cp:coreProperties>
</file>