
<file path=[Content_Types].xml><?xml version="1.0" encoding="utf-8"?>
<Types xmlns="http://schemas.openxmlformats.org/package/2006/content-types">
  <Default Extension="wmf" ContentType="image/x-w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1AB99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NIR-Activated Antibacterial Hydrogel against </w:t>
      </w:r>
      <w:r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E. faecalis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for Enhanced Root Canal Disinfection</w:t>
      </w:r>
    </w:p>
    <w:p w14:paraId="3ACAC280">
      <w:pPr>
        <w:jc w:val="both"/>
      </w:pPr>
    </w:p>
    <w:p w14:paraId="0181F2FA">
      <w:pPr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Mingyue Cheng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Nuo Li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3#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Yingying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Wei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W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anping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W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ang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Zhenjing Xing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Bijun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Zh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Leiying Miao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*, </w:t>
      </w:r>
      <w:bookmarkStart w:id="0" w:name="OLE_LINK3"/>
      <w:bookmarkEnd w:id="0"/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Shuangshuang Ren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* </w:t>
      </w:r>
    </w:p>
    <w:p w14:paraId="71439963">
      <w:pPr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837F9C5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#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These authors contributed to this work equally.</w:t>
      </w:r>
    </w:p>
    <w:p w14:paraId="06C04476">
      <w:pPr>
        <w:pStyle w:val="35"/>
        <w:snapToGri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Nanjing Stomatological Hospital, Affiliated Hospital of Medical School, Institute of Stomatology, Nanjing University, Nanjing, 210008, China</w:t>
      </w:r>
    </w:p>
    <w:p w14:paraId="6B920E96">
      <w:pPr>
        <w:pStyle w:val="35"/>
        <w:snapToGrid w:val="0"/>
        <w:spacing w:line="360" w:lineRule="auto"/>
        <w:jc w:val="both"/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Department of Cariology and Endodontics, Jiangsu Key Laboratory of Oral Diseases, The Affiliated Stomatological Hospital of Nanjing Medical University, Nanjing 210093, China</w:t>
      </w:r>
    </w:p>
    <w:p w14:paraId="1F48A27F">
      <w:pPr>
        <w:jc w:val="both"/>
        <w:rPr>
          <w:rFonts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The first affiliated hospital of soochow university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Department of stomatology</w:t>
      </w:r>
      <w:r>
        <w:rPr>
          <w:rFonts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Suzhou, 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Jiangsu, 215006, </w:t>
      </w:r>
      <w:r>
        <w:rPr>
          <w:rFonts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China</w:t>
      </w:r>
    </w:p>
    <w:p w14:paraId="08981E54">
      <w:pPr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0D74E843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*Correspondence author</w:t>
      </w:r>
    </w:p>
    <w:p w14:paraId="5F93B646">
      <w:pPr>
        <w:pStyle w:val="36"/>
        <w:adjustRightInd w:val="0"/>
        <w:snapToGrid w:val="0"/>
        <w:rPr>
          <w:b w:val="0"/>
          <w:bCs w:val="0"/>
        </w:rPr>
      </w:pPr>
      <w:r>
        <w:rPr>
          <w:b w:val="0"/>
          <w:bCs w:val="0"/>
        </w:rPr>
        <w:t>Shuangshuang Ren</w:t>
      </w:r>
      <w:bookmarkStart w:id="1" w:name="OLE_LINK5"/>
    </w:p>
    <w:p w14:paraId="40C476FE">
      <w:pPr>
        <w:pStyle w:val="36"/>
        <w:adjustRightInd w:val="0"/>
        <w:snapToGrid w:val="0"/>
        <w:rPr>
          <w:b w:val="0"/>
          <w:bCs w:val="0"/>
        </w:rPr>
      </w:pPr>
      <w:r>
        <w:rPr>
          <w:b w:val="0"/>
          <w:bCs w:val="0"/>
        </w:rPr>
        <w:t>E-mail:</w:t>
      </w:r>
      <w:bookmarkEnd w:id="1"/>
      <w: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HYPERLINK "mailto:ssren@nju.edu.cn"</w:instrText>
      </w:r>
      <w:r>
        <w:fldChar w:fldCharType="separate"/>
      </w:r>
      <w:r>
        <w:rPr>
          <w:rStyle w:val="16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ssren@nju.edu.cn</w:t>
      </w:r>
      <w:r>
        <w:fldChar w:fldCharType="end"/>
      </w:r>
    </w:p>
    <w:p w14:paraId="4C15C6C3">
      <w:pPr>
        <w:pStyle w:val="36"/>
        <w:adjustRightInd w:val="0"/>
        <w:snapToGrid w:val="0"/>
        <w:rPr>
          <w:b w:val="0"/>
          <w:bCs w:val="0"/>
        </w:rPr>
      </w:pPr>
      <w:r>
        <w:rPr>
          <w:b w:val="0"/>
          <w:bCs w:val="0"/>
        </w:rPr>
        <w:t>Leiying Miao</w:t>
      </w:r>
    </w:p>
    <w:p w14:paraId="7A771488">
      <w:pPr>
        <w:pStyle w:val="36"/>
        <w:adjustRightInd w:val="0"/>
        <w:snapToGrid w:val="0"/>
        <w:rPr>
          <w:b w:val="0"/>
          <w:bCs w:val="0"/>
        </w:rPr>
      </w:pPr>
      <w:r>
        <w:rPr>
          <w:b w:val="0"/>
          <w:bCs w:val="0"/>
        </w:rPr>
        <w:t>E-mail:</w:t>
      </w:r>
      <w:bookmarkStart w:id="2" w:name="OLE_LINK7"/>
      <w:r>
        <w:rPr>
          <w:b w:val="0"/>
          <w:bCs w:val="0"/>
        </w:rPr>
        <w:t xml:space="preserve"> miaoly@njmu.edu.cn</w:t>
      </w:r>
      <w:bookmarkEnd w:id="2"/>
    </w:p>
    <w:p w14:paraId="5E983CE5">
      <w:pPr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3" w:name="_GoBack"/>
      <w:bookmarkEnd w:id="3"/>
    </w:p>
    <w:p w14:paraId="3EA0E3A3">
      <w:pPr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A425E5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This supplemental information includes:</w:t>
      </w:r>
    </w:p>
    <w:p w14:paraId="5265E13D">
      <w:pPr>
        <w:jc w:val="both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Appendix figures</w:t>
      </w:r>
      <w:r>
        <w:rPr>
          <w:rFonts w:ascii="Times New Roman" w:hAnsi="Times New Roman" w:eastAsia="宋体" w:cs="Times New Roman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table</w:t>
      </w:r>
    </w:p>
    <w:p w14:paraId="51D9DFE3">
      <w:pPr>
        <w:widowControl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0B3E4EE1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2547620" cy="1776730"/>
            <wp:effectExtent l="0" t="0" r="0" b="0"/>
            <wp:docPr id="19711349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34943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2495550" cy="173990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38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Appendix Figure S1</w:t>
      </w:r>
      <w:r>
        <w:rPr>
          <w:rFonts w:ascii="Times New Roman" w:hAnsi="Times New Roman" w:cs="Times New Roman"/>
          <w:sz w:val="24"/>
        </w:rPr>
        <w:t xml:space="preserve">. In vitro weight loss analysis of QD and QDP1 hydrogels in PBS at different pH values (pH=5.5 and pH=7.4). </w:t>
      </w:r>
    </w:p>
    <w:p w14:paraId="57F7D9D4">
      <w:pPr>
        <w:rPr>
          <w:rFonts w:ascii="Times New Roman" w:hAnsi="Times New Roman" w:cs="Times New Roman"/>
          <w:b/>
          <w:bCs/>
          <w:sz w:val="24"/>
        </w:rPr>
      </w:pPr>
    </w:p>
    <w:p w14:paraId="0E016618">
      <w:pPr>
        <w:rPr>
          <w:rFonts w:ascii="Times New Roman" w:hAnsi="Times New Roman" w:cs="Times New Roman"/>
          <w:b/>
          <w:bCs/>
          <w:sz w:val="24"/>
        </w:rPr>
      </w:pPr>
    </w:p>
    <w:p w14:paraId="7FD99D5D">
      <w:pPr>
        <w:rPr>
          <w:rFonts w:ascii="Times New Roman" w:hAnsi="Times New Roman" w:cs="Times New Roman"/>
          <w:b/>
          <w:bCs/>
          <w:sz w:val="24"/>
        </w:rPr>
      </w:pPr>
    </w:p>
    <w:p w14:paraId="767AB0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Appendix Table 1</w:t>
      </w:r>
      <w:r>
        <w:rPr>
          <w:rFonts w:ascii="Times New Roman" w:hAnsi="Times New Roman" w:cs="Times New Roman"/>
          <w:sz w:val="24"/>
        </w:rPr>
        <w:t>. Primer sequences.</w:t>
      </w:r>
    </w:p>
    <w:tbl>
      <w:tblPr>
        <w:tblStyle w:val="14"/>
        <w:tblW w:w="10359" w:type="dxa"/>
        <w:tblInd w:w="-57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765"/>
        <w:gridCol w:w="5267"/>
      </w:tblGrid>
      <w:tr w14:paraId="4C8999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27" w:type="dxa"/>
            <w:tcBorders>
              <w:bottom w:val="single" w:color="auto" w:sz="12" w:space="0"/>
            </w:tcBorders>
            <w:vAlign w:val="top"/>
          </w:tcPr>
          <w:p w14:paraId="5BD0064A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Target (reference)</w:t>
            </w:r>
          </w:p>
        </w:tc>
        <w:tc>
          <w:tcPr>
            <w:tcW w:w="3765" w:type="dxa"/>
            <w:tcBorders>
              <w:bottom w:val="single" w:color="auto" w:sz="12" w:space="0"/>
            </w:tcBorders>
            <w:vAlign w:val="top"/>
          </w:tcPr>
          <w:p w14:paraId="568E2EE8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Forward primer</w:t>
            </w:r>
          </w:p>
        </w:tc>
        <w:tc>
          <w:tcPr>
            <w:tcW w:w="5267" w:type="dxa"/>
            <w:tcBorders>
              <w:bottom w:val="single" w:color="auto" w:sz="12" w:space="0"/>
            </w:tcBorders>
            <w:vAlign w:val="top"/>
          </w:tcPr>
          <w:p w14:paraId="27AA54F2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Reverse primer</w:t>
            </w:r>
          </w:p>
        </w:tc>
      </w:tr>
      <w:tr w14:paraId="544979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27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55D30903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16S rRNA</w:t>
            </w:r>
          </w:p>
        </w:tc>
        <w:tc>
          <w:tcPr>
            <w:tcW w:w="3765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1C0D8A70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CCGAGTGCTTGCACTCAATTGG</w:t>
            </w:r>
          </w:p>
        </w:tc>
        <w:tc>
          <w:tcPr>
            <w:tcW w:w="5267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4E84B611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CTCTTATGCCATGCGGCATAAAC</w:t>
            </w:r>
          </w:p>
        </w:tc>
      </w:tr>
      <w:tr w14:paraId="544299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27" w:type="dxa"/>
            <w:tcBorders>
              <w:tl2br w:val="nil"/>
              <w:tr2bl w:val="nil"/>
            </w:tcBorders>
            <w:vAlign w:val="top"/>
          </w:tcPr>
          <w:p w14:paraId="21CDB0F9">
            <w:pPr>
              <w:spacing w:after="160" w:line="278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cylA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top"/>
          </w:tcPr>
          <w:p w14:paraId="6B0B131A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GGTTATGCATCAGATCTCTCAA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top"/>
          </w:tcPr>
          <w:p w14:paraId="22E8B3B3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CTGTATATAATCTACTTTTTCAGAAGATAATTC</w:t>
            </w:r>
          </w:p>
        </w:tc>
      </w:tr>
      <w:tr w14:paraId="443BF9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27" w:type="dxa"/>
            <w:tcBorders>
              <w:tl2br w:val="nil"/>
              <w:tr2bl w:val="nil"/>
            </w:tcBorders>
            <w:vAlign w:val="top"/>
          </w:tcPr>
          <w:p w14:paraId="19FBCB5D">
            <w:pPr>
              <w:spacing w:after="160" w:line="278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esp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top"/>
          </w:tcPr>
          <w:p w14:paraId="6BB56B1A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GGAACGCCTTGGTATGCTAAC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top"/>
          </w:tcPr>
          <w:p w14:paraId="29DAA6C1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GCCACTTTATCAGCCTGAACC</w:t>
            </w:r>
          </w:p>
        </w:tc>
      </w:tr>
      <w:tr w14:paraId="3CBFA3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27" w:type="dxa"/>
            <w:tcBorders>
              <w:tl2br w:val="nil"/>
              <w:tr2bl w:val="nil"/>
            </w:tcBorders>
            <w:vAlign w:val="top"/>
          </w:tcPr>
          <w:p w14:paraId="4BE276D6">
            <w:pPr>
              <w:spacing w:after="160" w:line="278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gelE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top"/>
          </w:tcPr>
          <w:p w14:paraId="49F5C1F0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CGGAACATACTGCCGGTTTAGA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top"/>
          </w:tcPr>
          <w:p w14:paraId="741DF7FD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TGGATTAGATGCACCCGAAAT</w:t>
            </w:r>
          </w:p>
        </w:tc>
      </w:tr>
    </w:tbl>
    <w:p w14:paraId="689538B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haris SIL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06"/>
    <w:rsid w:val="00210B7E"/>
    <w:rsid w:val="003B79E9"/>
    <w:rsid w:val="00D676AF"/>
    <w:rsid w:val="00F71406"/>
    <w:rsid w:val="33D34567"/>
    <w:rsid w:val="672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5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haris SIL" w:eastAsia="Charis SIL" w:cs="Charis SIL" w:hAnsiTheme="minorHAnsi"/>
      <w:color w:val="000000"/>
      <w:kern w:val="0"/>
      <w:sz w:val="24"/>
      <w:szCs w:val="24"/>
      <w:lang w:val="en-US" w:eastAsia="zh-CN" w:bidi="ar-SA"/>
      <w14:ligatures w14:val="standardContextual"/>
    </w:rPr>
  </w:style>
  <w:style w:type="paragraph" w:customStyle="1" w:styleId="36">
    <w:name w:val="Table of contents"/>
    <w:basedOn w:val="1"/>
    <w:autoRedefine/>
    <w:qFormat/>
    <w:uiPriority w:val="0"/>
    <w:pPr>
      <w:widowControl/>
      <w:spacing w:after="0" w:line="360" w:lineRule="auto"/>
    </w:pPr>
    <w:rPr>
      <w:rFonts w:ascii="Times New Roman" w:hAnsi="Times New Roman" w:cs="Times New Roman"/>
      <w:b/>
      <w:bCs/>
      <w:kern w:val="0"/>
      <w:sz w:val="24"/>
      <w:lang w:val="de-DE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</Words>
  <Characters>1173</Characters>
  <Lines>18</Lines>
  <Paragraphs>3</Paragraphs>
  <TotalTime>0</TotalTime>
  <ScaleCrop>false</ScaleCrop>
  <LinksUpToDate>false</LinksUpToDate>
  <CharactersWithSpaces>1307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2026-08-09T07:39:00Z</dcterms:created>
  <dc:creator>Chengmingyue</dc:creator>
  <cp:lastModifiedBy>DESIRE</cp:lastModifiedBy>
  <dcterms:modified xsi:type="dcterms:W3CDTF">2026-08-10T13:18:24Z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eyJoZGlkIjoiN2M1ZjRkMDkwMDllNzUwZjc3OTYxNjliNzNmYTkzNDgiLCJ1c2VySWQiOiI0MTk4MDUyNTYifQ==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6E363542DD894B91962E2F85C3889CC7_12</vt:lpwstr>
  </property>
</Properties>
</file>