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08B466" w14:textId="6200FF98" w:rsidR="00D620F2" w:rsidRPr="00D620F2" w:rsidRDefault="00D620F2" w:rsidP="00D620F2">
      <w:pPr>
        <w:spacing w:line="480" w:lineRule="auto"/>
        <w:rPr>
          <w:rFonts w:ascii="Arial" w:hAnsi="Arial" w:cs="Arial"/>
          <w:sz w:val="28"/>
          <w:szCs w:val="28"/>
        </w:rPr>
      </w:pPr>
      <w:r w:rsidRPr="00D620F2">
        <w:rPr>
          <w:rFonts w:ascii="Arial" w:hAnsi="Arial" w:cs="Arial"/>
          <w:sz w:val="28"/>
          <w:szCs w:val="28"/>
        </w:rPr>
        <w:t>Supplementary Material</w:t>
      </w:r>
    </w:p>
    <w:sdt>
      <w:sdtPr>
        <w:rPr>
          <w:rFonts w:ascii="Arial" w:eastAsiaTheme="minorHAnsi" w:hAnsi="Arial" w:cs="Arial"/>
          <w:b/>
          <w:bCs/>
          <w:color w:val="000000" w:themeColor="text1"/>
          <w:kern w:val="2"/>
          <w:sz w:val="24"/>
          <w:szCs w:val="24"/>
          <w:lang w:val="en-CA"/>
          <w14:ligatures w14:val="standardContextual"/>
        </w:rPr>
        <w:id w:val="897555327"/>
        <w:docPartObj>
          <w:docPartGallery w:val="Table of Contents"/>
          <w:docPartUnique/>
        </w:docPartObj>
      </w:sdtPr>
      <w:sdtEndPr>
        <w:rPr>
          <w:rFonts w:eastAsiaTheme="minorEastAsia"/>
          <w:b w:val="0"/>
          <w:bCs w:val="0"/>
          <w:noProof/>
          <w:kern w:val="0"/>
          <w:lang w:val="en-US"/>
          <w14:ligatures w14:val="none"/>
        </w:rPr>
      </w:sdtEndPr>
      <w:sdtContent>
        <w:p w14:paraId="0DFD8DCA" w14:textId="77777777" w:rsidR="00D620F2" w:rsidRPr="006334D8" w:rsidRDefault="00D620F2" w:rsidP="00D620F2">
          <w:pPr>
            <w:pStyle w:val="TOCHeading"/>
            <w:spacing w:line="480" w:lineRule="auto"/>
            <w:rPr>
              <w:rFonts w:ascii="Arial" w:hAnsi="Arial" w:cs="Arial"/>
              <w:b/>
              <w:bCs/>
              <w:color w:val="000000" w:themeColor="text1"/>
              <w:sz w:val="24"/>
              <w:szCs w:val="24"/>
            </w:rPr>
          </w:pPr>
          <w:r w:rsidRPr="006334D8">
            <w:rPr>
              <w:rFonts w:ascii="Arial" w:hAnsi="Arial" w:cs="Arial"/>
              <w:b/>
              <w:bCs/>
              <w:color w:val="000000" w:themeColor="text1"/>
              <w:sz w:val="24"/>
              <w:szCs w:val="24"/>
            </w:rPr>
            <w:t>Table of Contents</w:t>
          </w:r>
        </w:p>
        <w:p w14:paraId="3DA3959E" w14:textId="2013F9D5" w:rsidR="00D620F2" w:rsidRPr="00D620F2" w:rsidRDefault="00D620F2" w:rsidP="00D620F2">
          <w:pPr>
            <w:pStyle w:val="TOC1"/>
            <w:tabs>
              <w:tab w:val="right" w:leader="dot" w:pos="9350"/>
            </w:tabs>
            <w:rPr>
              <w:rFonts w:ascii="Arial" w:hAnsi="Arial" w:cs="Arial"/>
              <w:b/>
              <w:bCs/>
              <w:i/>
              <w:iCs/>
              <w:noProof/>
              <w:color w:val="000000" w:themeColor="text1"/>
            </w:rPr>
          </w:pPr>
          <w:r w:rsidRPr="00D620F2">
            <w:rPr>
              <w:rFonts w:ascii="Arial" w:eastAsiaTheme="minorHAnsi" w:hAnsi="Arial" w:cs="Arial"/>
              <w:i/>
              <w:iCs/>
              <w:color w:val="000000" w:themeColor="text1"/>
              <w:kern w:val="2"/>
              <w14:ligatures w14:val="standardContextual"/>
            </w:rPr>
            <w:fldChar w:fldCharType="begin"/>
          </w:r>
          <w:r w:rsidRPr="00D620F2">
            <w:rPr>
              <w:rFonts w:ascii="Arial" w:hAnsi="Arial" w:cs="Arial"/>
              <w:color w:val="000000" w:themeColor="text1"/>
            </w:rPr>
            <w:instrText xml:space="preserve"> TOC \o "1-3" \h \z \u </w:instrText>
          </w:r>
          <w:r w:rsidRPr="00D620F2">
            <w:rPr>
              <w:rFonts w:ascii="Arial" w:eastAsiaTheme="minorHAnsi" w:hAnsi="Arial" w:cs="Arial"/>
              <w:i/>
              <w:iCs/>
              <w:color w:val="000000" w:themeColor="text1"/>
              <w:kern w:val="2"/>
              <w14:ligatures w14:val="standardContextual"/>
            </w:rPr>
            <w:fldChar w:fldCharType="separate"/>
          </w:r>
          <w:hyperlink w:anchor="_Toc206660411" w:history="1">
            <w:r w:rsidRPr="00D620F2">
              <w:rPr>
                <w:rStyle w:val="Hyperlink"/>
                <w:rFonts w:ascii="Arial" w:eastAsia="Times New Roman" w:hAnsi="Arial" w:cs="Arial"/>
                <w:noProof/>
                <w:color w:val="000000" w:themeColor="text1"/>
                <w:highlight w:val="white"/>
              </w:rPr>
              <w:t xml:space="preserve">Table S1. </w:t>
            </w:r>
            <w:r w:rsidRPr="00D620F2">
              <w:rPr>
                <w:rStyle w:val="Hyperlink"/>
                <w:rFonts w:ascii="Arial" w:eastAsia="Times New Roman" w:hAnsi="Arial" w:cs="Arial"/>
                <w:noProof/>
                <w:color w:val="000000" w:themeColor="text1"/>
              </w:rPr>
              <w:t>Demographic and clinical characteristics of participants</w:t>
            </w:r>
            <w:r w:rsidRPr="00D620F2">
              <w:rPr>
                <w:rFonts w:ascii="Arial" w:hAnsi="Arial" w:cs="Arial"/>
                <w:noProof/>
                <w:webHidden/>
                <w:color w:val="000000" w:themeColor="text1"/>
              </w:rPr>
              <w:tab/>
            </w:r>
            <w:r>
              <w:rPr>
                <w:rFonts w:ascii="Arial" w:hAnsi="Arial" w:cs="Arial" w:hint="eastAsia"/>
                <w:noProof/>
                <w:webHidden/>
                <w:color w:val="000000" w:themeColor="text1"/>
                <w:lang w:eastAsia="ko-KR"/>
              </w:rPr>
              <w:t>2</w:t>
            </w:r>
          </w:hyperlink>
        </w:p>
        <w:p w14:paraId="47AF98BA" w14:textId="286F5CF0" w:rsidR="00D620F2" w:rsidRPr="00D620F2" w:rsidRDefault="004C55E5" w:rsidP="00D620F2">
          <w:pPr>
            <w:pStyle w:val="TOC1"/>
            <w:tabs>
              <w:tab w:val="right" w:leader="dot" w:pos="9350"/>
            </w:tabs>
            <w:rPr>
              <w:rFonts w:ascii="Arial" w:hAnsi="Arial" w:cs="Arial"/>
              <w:b/>
              <w:bCs/>
              <w:i/>
              <w:iCs/>
              <w:noProof/>
              <w:color w:val="000000" w:themeColor="text1"/>
            </w:rPr>
          </w:pPr>
          <w:hyperlink w:anchor="_Toc206660412" w:history="1">
            <w:r>
              <w:rPr>
                <w:rStyle w:val="Hyperlink"/>
                <w:rFonts w:ascii="Arial" w:eastAsia="Times New Roman" w:hAnsi="Arial" w:cs="Arial"/>
                <w:noProof/>
                <w:color w:val="000000" w:themeColor="text1"/>
                <w:highlight w:val="white"/>
              </w:rPr>
              <w:t>Figure S1</w:t>
            </w:r>
            <w:r w:rsidR="00D620F2" w:rsidRPr="00D620F2">
              <w:rPr>
                <w:rStyle w:val="Hyperlink"/>
                <w:rFonts w:ascii="Arial" w:eastAsia="Times New Roman" w:hAnsi="Arial" w:cs="Arial"/>
                <w:noProof/>
                <w:color w:val="000000" w:themeColor="text1"/>
                <w:highlight w:val="white"/>
              </w:rPr>
              <w:t xml:space="preserve">. </w:t>
            </w:r>
            <w:r w:rsidRPr="004C55E5">
              <w:rPr>
                <w:rStyle w:val="Hyperlink"/>
                <w:rFonts w:ascii="Arial" w:eastAsia="Times New Roman" w:hAnsi="Arial" w:cs="Arial"/>
                <w:noProof/>
                <w:color w:val="000000" w:themeColor="text1"/>
              </w:rPr>
              <w:t>Within- and between-person associations between linguistic features and suicidal ideation severity</w:t>
            </w:r>
            <w:r w:rsidR="00D620F2" w:rsidRPr="00D620F2">
              <w:rPr>
                <w:rFonts w:ascii="Arial" w:hAnsi="Arial" w:cs="Arial"/>
                <w:noProof/>
                <w:webHidden/>
                <w:color w:val="000000" w:themeColor="text1"/>
              </w:rPr>
              <w:tab/>
            </w:r>
            <w:r>
              <w:rPr>
                <w:rFonts w:ascii="Arial" w:hAnsi="Arial" w:cs="Arial"/>
                <w:noProof/>
                <w:webHidden/>
                <w:color w:val="000000" w:themeColor="text1"/>
              </w:rPr>
              <w:t>3</w:t>
            </w:r>
          </w:hyperlink>
        </w:p>
        <w:p w14:paraId="3682F89A" w14:textId="728074BF" w:rsidR="00D620F2" w:rsidRPr="00D620F2" w:rsidRDefault="00D620F2" w:rsidP="00D620F2">
          <w:pPr>
            <w:pStyle w:val="TOC1"/>
            <w:tabs>
              <w:tab w:val="right" w:leader="dot" w:pos="9350"/>
            </w:tabs>
            <w:rPr>
              <w:rFonts w:ascii="Arial" w:hAnsi="Arial" w:cs="Arial"/>
              <w:b/>
              <w:bCs/>
              <w:i/>
              <w:iCs/>
              <w:noProof/>
              <w:color w:val="000000" w:themeColor="text1"/>
            </w:rPr>
          </w:pPr>
          <w:hyperlink w:anchor="_Toc206660413" w:history="1">
            <w:r w:rsidRPr="00D620F2">
              <w:rPr>
                <w:rStyle w:val="Hyperlink"/>
                <w:rFonts w:ascii="Arial" w:hAnsi="Arial" w:cs="Arial"/>
                <w:noProof/>
                <w:color w:val="000000" w:themeColor="text1"/>
                <w:highlight w:val="white"/>
              </w:rPr>
              <w:t>Table S</w:t>
            </w:r>
            <w:r w:rsidR="004C55E5">
              <w:rPr>
                <w:rStyle w:val="Hyperlink"/>
                <w:rFonts w:ascii="Arial" w:hAnsi="Arial" w:cs="Arial"/>
                <w:noProof/>
                <w:color w:val="000000" w:themeColor="text1"/>
                <w:highlight w:val="white"/>
              </w:rPr>
              <w:t>2</w:t>
            </w:r>
            <w:r w:rsidRPr="00D620F2">
              <w:rPr>
                <w:rStyle w:val="Hyperlink"/>
                <w:rFonts w:ascii="Arial" w:hAnsi="Arial" w:cs="Arial"/>
                <w:noProof/>
                <w:color w:val="000000" w:themeColor="text1"/>
                <w:highlight w:val="white"/>
              </w:rPr>
              <w:t xml:space="preserve">. </w:t>
            </w:r>
            <w:r w:rsidR="004C55E5" w:rsidRPr="004C55E5">
              <w:rPr>
                <w:rStyle w:val="Hyperlink"/>
                <w:rFonts w:ascii="Arial" w:hAnsi="Arial" w:cs="Arial"/>
                <w:noProof/>
                <w:color w:val="000000" w:themeColor="text1"/>
              </w:rPr>
              <w:t>Full configuration grid: out-of-fold AUC (mean ± SD</w:t>
            </w:r>
            <w:r w:rsidR="004C55E5">
              <w:rPr>
                <w:rStyle w:val="Hyperlink"/>
                <w:rFonts w:ascii="Arial" w:hAnsi="Arial" w:cs="Arial"/>
                <w:noProof/>
                <w:color w:val="000000" w:themeColor="text1"/>
              </w:rPr>
              <w:t>)</w:t>
            </w:r>
            <w:r w:rsidRPr="00D620F2">
              <w:rPr>
                <w:rFonts w:ascii="Arial" w:hAnsi="Arial" w:cs="Arial"/>
                <w:noProof/>
                <w:webHidden/>
                <w:color w:val="000000" w:themeColor="text1"/>
              </w:rPr>
              <w:tab/>
            </w:r>
            <w:r w:rsidR="004C55E5">
              <w:rPr>
                <w:rFonts w:ascii="Arial" w:hAnsi="Arial" w:cs="Arial"/>
                <w:noProof/>
                <w:webHidden/>
                <w:color w:val="000000" w:themeColor="text1"/>
              </w:rPr>
              <w:t>4</w:t>
            </w:r>
          </w:hyperlink>
        </w:p>
        <w:p w14:paraId="59880E66" w14:textId="274632BF" w:rsidR="00D620F2" w:rsidRPr="00D620F2" w:rsidRDefault="009672D9" w:rsidP="00D620F2">
          <w:pPr>
            <w:pStyle w:val="TOC1"/>
            <w:tabs>
              <w:tab w:val="right" w:leader="dot" w:pos="9350"/>
            </w:tabs>
            <w:rPr>
              <w:rFonts w:ascii="Arial" w:hAnsi="Arial" w:cs="Arial"/>
              <w:b/>
              <w:bCs/>
              <w:i/>
              <w:iCs/>
              <w:noProof/>
              <w:color w:val="000000" w:themeColor="text1"/>
            </w:rPr>
          </w:pPr>
          <w:r>
            <w:rPr>
              <w:rFonts w:ascii="Arial" w:hAnsi="Arial" w:cs="Arial"/>
            </w:rPr>
            <w:t xml:space="preserve">Figure S2. </w:t>
          </w:r>
          <w:r w:rsidRPr="009672D9">
            <w:rPr>
              <w:rFonts w:ascii="Arial" w:hAnsi="Arial" w:cs="Arial"/>
            </w:rPr>
            <w:t>Confusion matrices for the selected configurations</w:t>
          </w:r>
          <w:hyperlink w:anchor="_Toc206660414" w:history="1">
            <w:r w:rsidR="00D620F2" w:rsidRPr="00D620F2">
              <w:rPr>
                <w:rFonts w:ascii="Arial" w:hAnsi="Arial" w:cs="Arial"/>
                <w:noProof/>
                <w:webHidden/>
                <w:color w:val="000000" w:themeColor="text1"/>
              </w:rPr>
              <w:tab/>
            </w:r>
            <w:r>
              <w:rPr>
                <w:rFonts w:ascii="Arial" w:hAnsi="Arial" w:cs="Arial"/>
                <w:noProof/>
                <w:webHidden/>
                <w:color w:val="000000" w:themeColor="text1"/>
              </w:rPr>
              <w:t>8</w:t>
            </w:r>
          </w:hyperlink>
        </w:p>
        <w:p w14:paraId="539D52D1" w14:textId="1BB44E9B" w:rsidR="00D620F2" w:rsidRPr="00D620F2" w:rsidRDefault="009672D9" w:rsidP="00D620F2">
          <w:pPr>
            <w:pStyle w:val="TOC1"/>
            <w:tabs>
              <w:tab w:val="right" w:leader="dot" w:pos="9350"/>
            </w:tabs>
            <w:rPr>
              <w:rFonts w:ascii="Arial" w:hAnsi="Arial" w:cs="Arial"/>
              <w:b/>
              <w:bCs/>
              <w:i/>
              <w:iCs/>
              <w:noProof/>
              <w:color w:val="000000" w:themeColor="text1"/>
            </w:rPr>
          </w:pPr>
          <w:proofErr w:type="spellStart"/>
          <w:r>
            <w:rPr>
              <w:rFonts w:ascii="Arial" w:hAnsi="Arial" w:cs="Arial"/>
            </w:rPr>
            <w:t>Tabl</w:t>
          </w:r>
          <w:proofErr w:type="spellEnd"/>
          <w:r w:rsidR="00D620F2" w:rsidRPr="00D620F2">
            <w:rPr>
              <w:rFonts w:ascii="Arial" w:hAnsi="Arial" w:cs="Arial"/>
            </w:rPr>
            <w:fldChar w:fldCharType="begin"/>
          </w:r>
          <w:r w:rsidR="00D620F2" w:rsidRPr="00D620F2">
            <w:rPr>
              <w:rFonts w:ascii="Arial" w:hAnsi="Arial" w:cs="Arial"/>
            </w:rPr>
            <w:instrText>HYPERLINK \l "_Toc206660415"</w:instrText>
          </w:r>
          <w:r w:rsidR="00D620F2" w:rsidRPr="00D620F2">
            <w:rPr>
              <w:rFonts w:ascii="Arial" w:hAnsi="Arial" w:cs="Arial"/>
            </w:rPr>
          </w:r>
          <w:r w:rsidR="00D620F2" w:rsidRPr="00D620F2">
            <w:rPr>
              <w:rFonts w:ascii="Arial" w:hAnsi="Arial" w:cs="Arial"/>
            </w:rPr>
            <w:fldChar w:fldCharType="separate"/>
          </w:r>
          <w:r w:rsidR="00D620F2" w:rsidRPr="00D620F2">
            <w:rPr>
              <w:rStyle w:val="Hyperlink"/>
              <w:rFonts w:ascii="Arial" w:hAnsi="Arial" w:cs="Arial"/>
              <w:noProof/>
              <w:color w:val="000000" w:themeColor="text1"/>
            </w:rPr>
            <w:t>e S</w:t>
          </w:r>
          <w:r>
            <w:rPr>
              <w:rStyle w:val="Hyperlink"/>
              <w:rFonts w:ascii="Arial" w:hAnsi="Arial" w:cs="Arial"/>
              <w:noProof/>
              <w:color w:val="000000" w:themeColor="text1"/>
            </w:rPr>
            <w:t>3</w:t>
          </w:r>
          <w:r w:rsidR="00D620F2" w:rsidRPr="00D620F2">
            <w:rPr>
              <w:rStyle w:val="Hyperlink"/>
              <w:rFonts w:ascii="Arial" w:hAnsi="Arial" w:cs="Arial"/>
              <w:noProof/>
              <w:color w:val="000000" w:themeColor="text1"/>
            </w:rPr>
            <w:t xml:space="preserve">. </w:t>
          </w:r>
          <w:r w:rsidRPr="009672D9">
            <w:rPr>
              <w:rStyle w:val="Hyperlink"/>
              <w:rFonts w:ascii="Arial" w:hAnsi="Arial" w:cs="Arial"/>
              <w:noProof/>
              <w:color w:val="000000" w:themeColor="text1"/>
            </w:rPr>
            <w:t>Bias-corrected (BBC-CV) discrimination with 95% percentile confidence intervals</w:t>
          </w:r>
          <w:r w:rsidR="00D620F2" w:rsidRPr="00D620F2">
            <w:rPr>
              <w:rFonts w:ascii="Arial" w:hAnsi="Arial" w:cs="Arial"/>
              <w:noProof/>
              <w:webHidden/>
              <w:color w:val="000000" w:themeColor="text1"/>
            </w:rPr>
            <w:tab/>
          </w:r>
          <w:r w:rsidR="00402A88">
            <w:rPr>
              <w:rFonts w:ascii="Arial" w:hAnsi="Arial" w:cs="Arial"/>
              <w:noProof/>
              <w:webHidden/>
              <w:color w:val="000000" w:themeColor="text1"/>
            </w:rPr>
            <w:t>9</w:t>
          </w:r>
          <w:r w:rsidR="00D620F2" w:rsidRPr="00D620F2">
            <w:rPr>
              <w:rFonts w:ascii="Arial" w:hAnsi="Arial" w:cs="Arial"/>
            </w:rPr>
            <w:fldChar w:fldCharType="end"/>
          </w:r>
        </w:p>
        <w:p w14:paraId="557F0E1E" w14:textId="7D5AF402" w:rsidR="00D620F2" w:rsidRPr="00D620F2" w:rsidRDefault="00D620F2" w:rsidP="00D620F2">
          <w:pPr>
            <w:pStyle w:val="TOC1"/>
            <w:tabs>
              <w:tab w:val="right" w:leader="dot" w:pos="9350"/>
            </w:tabs>
            <w:rPr>
              <w:rFonts w:ascii="Arial" w:hAnsi="Arial" w:cs="Arial"/>
              <w:b/>
              <w:bCs/>
              <w:i/>
              <w:iCs/>
              <w:noProof/>
              <w:color w:val="000000" w:themeColor="text1"/>
            </w:rPr>
          </w:pPr>
          <w:hyperlink w:anchor="_Toc206660416" w:history="1">
            <w:r w:rsidRPr="00D620F2">
              <w:rPr>
                <w:rStyle w:val="Hyperlink"/>
                <w:rFonts w:ascii="Arial" w:eastAsia="Times New Roman" w:hAnsi="Arial" w:cs="Arial"/>
                <w:noProof/>
                <w:color w:val="000000" w:themeColor="text1"/>
                <w:highlight w:val="white"/>
              </w:rPr>
              <w:t xml:space="preserve">Table S4. </w:t>
            </w:r>
            <w:r w:rsidR="009672D9" w:rsidRPr="009672D9">
              <w:rPr>
                <w:rStyle w:val="Hyperlink"/>
                <w:rFonts w:ascii="Arial" w:eastAsia="Times New Roman" w:hAnsi="Arial" w:cs="Arial"/>
                <w:noProof/>
                <w:color w:val="000000" w:themeColor="text1"/>
              </w:rPr>
              <w:t>Component ablation: out-of-fold AUC (fold-mean) with 95% patient-cluster bootstrap CI</w:t>
            </w:r>
            <w:r w:rsidRPr="00D620F2">
              <w:rPr>
                <w:rFonts w:ascii="Arial" w:hAnsi="Arial" w:cs="Arial"/>
                <w:noProof/>
                <w:webHidden/>
                <w:color w:val="000000" w:themeColor="text1"/>
              </w:rPr>
              <w:tab/>
            </w:r>
            <w:r w:rsidR="00402A88">
              <w:rPr>
                <w:rFonts w:ascii="Arial" w:hAnsi="Arial" w:cs="Arial"/>
                <w:noProof/>
                <w:webHidden/>
                <w:color w:val="000000" w:themeColor="text1"/>
              </w:rPr>
              <w:t>11</w:t>
            </w:r>
          </w:hyperlink>
        </w:p>
        <w:p w14:paraId="3BD16E26" w14:textId="796C5C0C" w:rsidR="00D620F2" w:rsidRPr="00D620F2" w:rsidRDefault="00D620F2" w:rsidP="00D620F2">
          <w:pPr>
            <w:spacing w:after="160"/>
            <w:rPr>
              <w:rFonts w:ascii="Arial" w:hAnsi="Arial" w:cs="Arial"/>
              <w:b/>
              <w:bCs/>
              <w:color w:val="000000" w:themeColor="text1"/>
              <w:lang w:eastAsia="ko-KR"/>
            </w:rPr>
          </w:pPr>
          <w:r w:rsidRPr="00D620F2">
            <w:rPr>
              <w:rFonts w:ascii="Arial" w:hAnsi="Arial" w:cs="Arial"/>
              <w:b/>
              <w:bCs/>
              <w:noProof/>
              <w:color w:val="000000" w:themeColor="text1"/>
            </w:rPr>
            <w:fldChar w:fldCharType="end"/>
          </w:r>
        </w:p>
      </w:sdtContent>
    </w:sdt>
    <w:p w14:paraId="2BFCEEDA" w14:textId="77777777" w:rsidR="00D620F2" w:rsidRDefault="00D620F2" w:rsidP="00A44683">
      <w:pPr>
        <w:rPr>
          <w:rFonts w:ascii="Arial" w:hAnsi="Arial" w:cs="Arial"/>
          <w:b/>
          <w:bCs/>
          <w:color w:val="000000" w:themeColor="text1"/>
          <w:lang w:eastAsia="ko-KR"/>
        </w:rPr>
      </w:pPr>
      <w:r>
        <w:rPr>
          <w:rFonts w:ascii="Arial" w:hAnsi="Arial" w:cs="Arial"/>
          <w:b/>
          <w:bCs/>
          <w:color w:val="000000" w:themeColor="text1"/>
          <w:lang w:eastAsia="ko-KR"/>
        </w:rPr>
        <w:br w:type="page"/>
      </w:r>
    </w:p>
    <w:p w14:paraId="239A4329" w14:textId="09F91F87" w:rsidR="00A44683" w:rsidRPr="00D620F2" w:rsidRDefault="00A44683" w:rsidP="00A44683">
      <w:pPr>
        <w:rPr>
          <w:rFonts w:ascii="Arial" w:hAnsi="Arial" w:cs="Arial"/>
          <w:b/>
          <w:bCs/>
          <w:color w:val="000000" w:themeColor="text1"/>
          <w:lang w:eastAsia="ko-KR"/>
        </w:rPr>
      </w:pPr>
      <w:r w:rsidRPr="00D620F2">
        <w:rPr>
          <w:rFonts w:ascii="Arial" w:hAnsi="Arial" w:cs="Arial"/>
          <w:b/>
          <w:bCs/>
          <w:color w:val="000000" w:themeColor="text1"/>
          <w:lang w:eastAsia="ko-KR"/>
        </w:rPr>
        <w:lastRenderedPageBreak/>
        <w:t>Table S1</w:t>
      </w:r>
      <w:r w:rsidR="007C7085">
        <w:rPr>
          <w:rFonts w:ascii="Arial" w:hAnsi="Arial" w:cs="Arial"/>
          <w:b/>
          <w:bCs/>
          <w:color w:val="000000" w:themeColor="text1"/>
          <w:lang w:eastAsia="ko-KR"/>
        </w:rPr>
        <w:t>.</w:t>
      </w:r>
      <w:r w:rsidR="00D620F2">
        <w:rPr>
          <w:rFonts w:ascii="Arial" w:hAnsi="Arial" w:cs="Arial" w:hint="eastAsia"/>
          <w:b/>
          <w:bCs/>
          <w:color w:val="000000" w:themeColor="text1"/>
          <w:lang w:eastAsia="ko-KR"/>
        </w:rPr>
        <w:t xml:space="preserve"> </w:t>
      </w:r>
      <w:r w:rsidR="00D620F2" w:rsidRPr="00D620F2">
        <w:rPr>
          <w:rFonts w:ascii="Arial" w:hAnsi="Arial" w:cs="Arial"/>
          <w:b/>
          <w:bCs/>
          <w:color w:val="000000" w:themeColor="text1"/>
          <w:lang w:eastAsia="ko-KR"/>
        </w:rPr>
        <w:t>Demographic and clinical characteristics of participants.</w:t>
      </w:r>
    </w:p>
    <w:tbl>
      <w:tblPr>
        <w:tblW w:w="4922" w:type="pct"/>
        <w:tblLayout w:type="fixed"/>
        <w:tblLook w:val="0020" w:firstRow="1" w:lastRow="0" w:firstColumn="0" w:lastColumn="0" w:noHBand="0" w:noVBand="0"/>
      </w:tblPr>
      <w:tblGrid>
        <w:gridCol w:w="3402"/>
        <w:gridCol w:w="2906"/>
        <w:gridCol w:w="2906"/>
      </w:tblGrid>
      <w:tr w:rsidR="00D620F2" w:rsidRPr="00D620F2" w14:paraId="4D4B26E3" w14:textId="77777777" w:rsidTr="00D620F2">
        <w:trPr>
          <w:tblHeader/>
        </w:trPr>
        <w:tc>
          <w:tcPr>
            <w:tcW w:w="340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4E569EBE" w14:textId="77777777" w:rsidR="00D620F2" w:rsidRPr="00A44683" w:rsidRDefault="00D620F2" w:rsidP="00D620F2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Characteristic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31CF75CA" w14:textId="3727D761" w:rsidR="00D620F2" w:rsidRDefault="00D620F2" w:rsidP="00D620F2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 xml:space="preserve">All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participants</w:t>
            </w:r>
          </w:p>
          <w:p w14:paraId="6C14BB68" w14:textId="12CF3275" w:rsidR="00D620F2" w:rsidRPr="00A44683" w:rsidRDefault="00D620F2" w:rsidP="00D620F2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(n = 99)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266838F" w14:textId="77777777" w:rsidR="00D620F2" w:rsidRPr="00A44683" w:rsidRDefault="00D620F2" w:rsidP="00D620F2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Longitudinal analysis cohort (n = 84)</w:t>
            </w:r>
          </w:p>
        </w:tc>
      </w:tr>
      <w:tr w:rsidR="00D620F2" w:rsidRPr="00D620F2" w14:paraId="6F9F4771" w14:textId="77777777" w:rsidTr="00D620F2">
        <w:tc>
          <w:tcPr>
            <w:tcW w:w="3402" w:type="dxa"/>
          </w:tcPr>
          <w:p w14:paraId="571FA08A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Age, years, mean (SD)</w:t>
            </w:r>
          </w:p>
        </w:tc>
        <w:tc>
          <w:tcPr>
            <w:tcW w:w="2906" w:type="dxa"/>
          </w:tcPr>
          <w:p w14:paraId="735EB24F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30.3 (10.3)</w:t>
            </w:r>
          </w:p>
        </w:tc>
        <w:tc>
          <w:tcPr>
            <w:tcW w:w="2906" w:type="dxa"/>
          </w:tcPr>
          <w:p w14:paraId="12EB7B49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29.9 (9.5)</w:t>
            </w:r>
          </w:p>
        </w:tc>
      </w:tr>
      <w:tr w:rsidR="00D620F2" w:rsidRPr="00D620F2" w14:paraId="0C3DB054" w14:textId="77777777" w:rsidTr="00D620F2">
        <w:tc>
          <w:tcPr>
            <w:tcW w:w="3402" w:type="dxa"/>
          </w:tcPr>
          <w:p w14:paraId="4C84B8E7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Female, n (%)</w:t>
            </w:r>
          </w:p>
        </w:tc>
        <w:tc>
          <w:tcPr>
            <w:tcW w:w="2906" w:type="dxa"/>
          </w:tcPr>
          <w:p w14:paraId="1AB663B1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78 (78.8)</w:t>
            </w:r>
          </w:p>
        </w:tc>
        <w:tc>
          <w:tcPr>
            <w:tcW w:w="2906" w:type="dxa"/>
          </w:tcPr>
          <w:p w14:paraId="621B34BF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66 (78.6)</w:t>
            </w:r>
          </w:p>
        </w:tc>
      </w:tr>
      <w:tr w:rsidR="00D620F2" w:rsidRPr="00D620F2" w14:paraId="16F763A8" w14:textId="77777777" w:rsidTr="00D620F2">
        <w:tc>
          <w:tcPr>
            <w:tcW w:w="3402" w:type="dxa"/>
          </w:tcPr>
          <w:p w14:paraId="35A2423C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Education, years, mean (SD)</w:t>
            </w:r>
          </w:p>
        </w:tc>
        <w:tc>
          <w:tcPr>
            <w:tcW w:w="2906" w:type="dxa"/>
          </w:tcPr>
          <w:p w14:paraId="2CD3C8B9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14.1 (2.1)</w:t>
            </w:r>
          </w:p>
        </w:tc>
        <w:tc>
          <w:tcPr>
            <w:tcW w:w="2906" w:type="dxa"/>
          </w:tcPr>
          <w:p w14:paraId="53C81B47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14.1 (2.1)</w:t>
            </w:r>
          </w:p>
        </w:tc>
      </w:tr>
      <w:tr w:rsidR="00D620F2" w:rsidRPr="00D620F2" w14:paraId="239F51FF" w14:textId="77777777" w:rsidTr="00D620F2">
        <w:tc>
          <w:tcPr>
            <w:tcW w:w="3402" w:type="dxa"/>
          </w:tcPr>
          <w:p w14:paraId="2BB6ECDD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Marital status, n (%)</w:t>
            </w:r>
          </w:p>
        </w:tc>
        <w:tc>
          <w:tcPr>
            <w:tcW w:w="2906" w:type="dxa"/>
          </w:tcPr>
          <w:p w14:paraId="23A9A30B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</w:p>
        </w:tc>
        <w:tc>
          <w:tcPr>
            <w:tcW w:w="2906" w:type="dxa"/>
          </w:tcPr>
          <w:p w14:paraId="3DE09EC9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</w:p>
        </w:tc>
      </w:tr>
      <w:tr w:rsidR="00D620F2" w:rsidRPr="00D620F2" w14:paraId="582362A5" w14:textId="77777777" w:rsidTr="00D620F2">
        <w:tc>
          <w:tcPr>
            <w:tcW w:w="3402" w:type="dxa"/>
          </w:tcPr>
          <w:p w14:paraId="32196CB1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 Never married</w:t>
            </w:r>
          </w:p>
        </w:tc>
        <w:tc>
          <w:tcPr>
            <w:tcW w:w="2906" w:type="dxa"/>
          </w:tcPr>
          <w:p w14:paraId="146B9FF7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73 (73.7)</w:t>
            </w:r>
          </w:p>
        </w:tc>
        <w:tc>
          <w:tcPr>
            <w:tcW w:w="2906" w:type="dxa"/>
          </w:tcPr>
          <w:p w14:paraId="7FE47C27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63 (75.0)</w:t>
            </w:r>
          </w:p>
        </w:tc>
      </w:tr>
      <w:tr w:rsidR="00D620F2" w:rsidRPr="00D620F2" w14:paraId="171FD5FF" w14:textId="77777777" w:rsidTr="00D620F2">
        <w:tc>
          <w:tcPr>
            <w:tcW w:w="3402" w:type="dxa"/>
          </w:tcPr>
          <w:p w14:paraId="608C2BFB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 Married</w:t>
            </w:r>
          </w:p>
        </w:tc>
        <w:tc>
          <w:tcPr>
            <w:tcW w:w="2906" w:type="dxa"/>
          </w:tcPr>
          <w:p w14:paraId="7C80266E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21 (21.2)</w:t>
            </w:r>
          </w:p>
        </w:tc>
        <w:tc>
          <w:tcPr>
            <w:tcW w:w="2906" w:type="dxa"/>
          </w:tcPr>
          <w:p w14:paraId="5B4F3987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17 (20.2)</w:t>
            </w:r>
          </w:p>
        </w:tc>
      </w:tr>
      <w:tr w:rsidR="00D620F2" w:rsidRPr="00D620F2" w14:paraId="01D10415" w14:textId="77777777" w:rsidTr="00D620F2">
        <w:tc>
          <w:tcPr>
            <w:tcW w:w="3402" w:type="dxa"/>
          </w:tcPr>
          <w:p w14:paraId="3B615B4C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 Separated, divorced or widowed</w:t>
            </w:r>
          </w:p>
        </w:tc>
        <w:tc>
          <w:tcPr>
            <w:tcW w:w="2906" w:type="dxa"/>
          </w:tcPr>
          <w:p w14:paraId="20F84D46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5 (5.1)</w:t>
            </w:r>
          </w:p>
        </w:tc>
        <w:tc>
          <w:tcPr>
            <w:tcW w:w="2906" w:type="dxa"/>
          </w:tcPr>
          <w:p w14:paraId="70B94806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4 (4.8)</w:t>
            </w:r>
          </w:p>
        </w:tc>
      </w:tr>
      <w:tr w:rsidR="00D620F2" w:rsidRPr="00D620F2" w14:paraId="761DC86B" w14:textId="77777777" w:rsidTr="00D620F2">
        <w:tc>
          <w:tcPr>
            <w:tcW w:w="3402" w:type="dxa"/>
          </w:tcPr>
          <w:p w14:paraId="4A963EA5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Self-rated socioeconomic status, n (%)</w:t>
            </w:r>
          </w:p>
        </w:tc>
        <w:tc>
          <w:tcPr>
            <w:tcW w:w="2906" w:type="dxa"/>
          </w:tcPr>
          <w:p w14:paraId="00EE0F72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</w:p>
        </w:tc>
        <w:tc>
          <w:tcPr>
            <w:tcW w:w="2906" w:type="dxa"/>
          </w:tcPr>
          <w:p w14:paraId="47D3482E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</w:p>
        </w:tc>
      </w:tr>
      <w:tr w:rsidR="00D620F2" w:rsidRPr="00D620F2" w14:paraId="307AF147" w14:textId="77777777" w:rsidTr="00D620F2">
        <w:tc>
          <w:tcPr>
            <w:tcW w:w="3402" w:type="dxa"/>
          </w:tcPr>
          <w:p w14:paraId="6F9EB484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 Lowest</w:t>
            </w:r>
          </w:p>
        </w:tc>
        <w:tc>
          <w:tcPr>
            <w:tcW w:w="2906" w:type="dxa"/>
          </w:tcPr>
          <w:p w14:paraId="368031B3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3 (3.0)</w:t>
            </w:r>
          </w:p>
        </w:tc>
        <w:tc>
          <w:tcPr>
            <w:tcW w:w="2906" w:type="dxa"/>
          </w:tcPr>
          <w:p w14:paraId="6EFF82B5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2 (2.4)</w:t>
            </w:r>
          </w:p>
        </w:tc>
      </w:tr>
      <w:tr w:rsidR="00D620F2" w:rsidRPr="00D620F2" w14:paraId="5000CD6F" w14:textId="77777777" w:rsidTr="00D620F2">
        <w:tc>
          <w:tcPr>
            <w:tcW w:w="3402" w:type="dxa"/>
          </w:tcPr>
          <w:p w14:paraId="778704DC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 Low</w:t>
            </w:r>
          </w:p>
        </w:tc>
        <w:tc>
          <w:tcPr>
            <w:tcW w:w="2906" w:type="dxa"/>
          </w:tcPr>
          <w:p w14:paraId="11D2647C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19 (19.2)</w:t>
            </w:r>
          </w:p>
        </w:tc>
        <w:tc>
          <w:tcPr>
            <w:tcW w:w="2906" w:type="dxa"/>
          </w:tcPr>
          <w:p w14:paraId="4F65A690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17 (20.2)</w:t>
            </w:r>
          </w:p>
        </w:tc>
      </w:tr>
      <w:tr w:rsidR="00D620F2" w:rsidRPr="00D620F2" w14:paraId="3BC7E218" w14:textId="77777777" w:rsidTr="00D620F2">
        <w:tc>
          <w:tcPr>
            <w:tcW w:w="3402" w:type="dxa"/>
          </w:tcPr>
          <w:p w14:paraId="49D5F563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 Middle</w:t>
            </w:r>
          </w:p>
        </w:tc>
        <w:tc>
          <w:tcPr>
            <w:tcW w:w="2906" w:type="dxa"/>
          </w:tcPr>
          <w:p w14:paraId="3033BD8B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50 (50.5)</w:t>
            </w:r>
          </w:p>
        </w:tc>
        <w:tc>
          <w:tcPr>
            <w:tcW w:w="2906" w:type="dxa"/>
          </w:tcPr>
          <w:p w14:paraId="4BFB4A86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42 (50.0)</w:t>
            </w:r>
          </w:p>
        </w:tc>
      </w:tr>
      <w:tr w:rsidR="00D620F2" w:rsidRPr="00D620F2" w14:paraId="55D40340" w14:textId="77777777" w:rsidTr="00D620F2">
        <w:tc>
          <w:tcPr>
            <w:tcW w:w="3402" w:type="dxa"/>
          </w:tcPr>
          <w:p w14:paraId="7E398D9B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 High</w:t>
            </w:r>
          </w:p>
        </w:tc>
        <w:tc>
          <w:tcPr>
            <w:tcW w:w="2906" w:type="dxa"/>
          </w:tcPr>
          <w:p w14:paraId="00FA70D1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14 (14.1)</w:t>
            </w:r>
          </w:p>
        </w:tc>
        <w:tc>
          <w:tcPr>
            <w:tcW w:w="2906" w:type="dxa"/>
          </w:tcPr>
          <w:p w14:paraId="22C6BEFF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13 (15.5)</w:t>
            </w:r>
          </w:p>
        </w:tc>
      </w:tr>
      <w:tr w:rsidR="00D620F2" w:rsidRPr="00D620F2" w14:paraId="2D2FD7D6" w14:textId="77777777" w:rsidTr="00D620F2">
        <w:tc>
          <w:tcPr>
            <w:tcW w:w="3402" w:type="dxa"/>
          </w:tcPr>
          <w:p w14:paraId="418D94C1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 Highest</w:t>
            </w:r>
          </w:p>
        </w:tc>
        <w:tc>
          <w:tcPr>
            <w:tcW w:w="2906" w:type="dxa"/>
          </w:tcPr>
          <w:p w14:paraId="6F90762B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13 (13.1)</w:t>
            </w:r>
          </w:p>
        </w:tc>
        <w:tc>
          <w:tcPr>
            <w:tcW w:w="2906" w:type="dxa"/>
          </w:tcPr>
          <w:p w14:paraId="14124975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10 (11.9)</w:t>
            </w:r>
          </w:p>
        </w:tc>
      </w:tr>
      <w:tr w:rsidR="00D620F2" w:rsidRPr="00D620F2" w14:paraId="6E5E6C40" w14:textId="77777777" w:rsidTr="00D620F2">
        <w:tc>
          <w:tcPr>
            <w:tcW w:w="3402" w:type="dxa"/>
          </w:tcPr>
          <w:p w14:paraId="1F78017D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Monthly household income, 10,000 KRW, mean (SD)</w:t>
            </w:r>
          </w:p>
        </w:tc>
        <w:tc>
          <w:tcPr>
            <w:tcW w:w="2906" w:type="dxa"/>
          </w:tcPr>
          <w:p w14:paraId="59DDDC98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434.8 (534.4)</w:t>
            </w:r>
          </w:p>
        </w:tc>
        <w:tc>
          <w:tcPr>
            <w:tcW w:w="2906" w:type="dxa"/>
          </w:tcPr>
          <w:p w14:paraId="2F64984C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436.7 (562.2)</w:t>
            </w:r>
          </w:p>
        </w:tc>
      </w:tr>
      <w:tr w:rsidR="00D620F2" w:rsidRPr="00D620F2" w14:paraId="2E66B31A" w14:textId="77777777" w:rsidTr="00D620F2">
        <w:tc>
          <w:tcPr>
            <w:tcW w:w="3402" w:type="dxa"/>
          </w:tcPr>
          <w:p w14:paraId="376BB34F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Urban residence, n (%)</w:t>
            </w:r>
          </w:p>
        </w:tc>
        <w:tc>
          <w:tcPr>
            <w:tcW w:w="2906" w:type="dxa"/>
          </w:tcPr>
          <w:p w14:paraId="39CAB24B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89 (89.9)</w:t>
            </w:r>
          </w:p>
        </w:tc>
        <w:tc>
          <w:tcPr>
            <w:tcW w:w="2906" w:type="dxa"/>
          </w:tcPr>
          <w:p w14:paraId="3026C3DC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76 (90.5)</w:t>
            </w:r>
          </w:p>
        </w:tc>
      </w:tr>
      <w:tr w:rsidR="00D620F2" w:rsidRPr="00D620F2" w14:paraId="2CF7CC5E" w14:textId="77777777" w:rsidTr="00D620F2">
        <w:tc>
          <w:tcPr>
            <w:tcW w:w="3402" w:type="dxa"/>
          </w:tcPr>
          <w:p w14:paraId="34F1C888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Body mass index, mean (SD)</w:t>
            </w:r>
          </w:p>
        </w:tc>
        <w:tc>
          <w:tcPr>
            <w:tcW w:w="2906" w:type="dxa"/>
          </w:tcPr>
          <w:p w14:paraId="3AA6EC50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24.6 (5.0)</w:t>
            </w:r>
          </w:p>
        </w:tc>
        <w:tc>
          <w:tcPr>
            <w:tcW w:w="2906" w:type="dxa"/>
          </w:tcPr>
          <w:p w14:paraId="30C489E9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25.1 (4.9)</w:t>
            </w:r>
          </w:p>
        </w:tc>
      </w:tr>
      <w:tr w:rsidR="00D620F2" w:rsidRPr="00D620F2" w14:paraId="4D2D4BF3" w14:textId="77777777" w:rsidTr="00D620F2">
        <w:tc>
          <w:tcPr>
            <w:tcW w:w="3402" w:type="dxa"/>
          </w:tcPr>
          <w:p w14:paraId="3967F9DB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Bipolar I or II, n (%)</w:t>
            </w:r>
          </w:p>
        </w:tc>
        <w:tc>
          <w:tcPr>
            <w:tcW w:w="2906" w:type="dxa"/>
          </w:tcPr>
          <w:p w14:paraId="64E919E0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74 (74.7)</w:t>
            </w:r>
          </w:p>
        </w:tc>
        <w:tc>
          <w:tcPr>
            <w:tcW w:w="2906" w:type="dxa"/>
          </w:tcPr>
          <w:p w14:paraId="5D92A5FA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60 (71.4)</w:t>
            </w:r>
          </w:p>
        </w:tc>
      </w:tr>
      <w:tr w:rsidR="00D620F2" w:rsidRPr="00D620F2" w14:paraId="6DE21C29" w14:textId="77777777" w:rsidTr="00D620F2">
        <w:tc>
          <w:tcPr>
            <w:tcW w:w="3402" w:type="dxa"/>
          </w:tcPr>
          <w:p w14:paraId="5DC79ADE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Bipolar disorder not otherwise specified, n (%)</w:t>
            </w:r>
          </w:p>
        </w:tc>
        <w:tc>
          <w:tcPr>
            <w:tcW w:w="2906" w:type="dxa"/>
          </w:tcPr>
          <w:p w14:paraId="4D8D1E93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13 (13.1)</w:t>
            </w:r>
          </w:p>
        </w:tc>
        <w:tc>
          <w:tcPr>
            <w:tcW w:w="2906" w:type="dxa"/>
          </w:tcPr>
          <w:p w14:paraId="39DAC4C5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13 (15.5)</w:t>
            </w:r>
          </w:p>
        </w:tc>
      </w:tr>
      <w:tr w:rsidR="00D620F2" w:rsidRPr="00D620F2" w14:paraId="7FA5AD4E" w14:textId="77777777" w:rsidTr="00D620F2">
        <w:tc>
          <w:tcPr>
            <w:tcW w:w="3402" w:type="dxa"/>
          </w:tcPr>
          <w:p w14:paraId="165F391F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Major depressive disorder, n (%)</w:t>
            </w:r>
          </w:p>
        </w:tc>
        <w:tc>
          <w:tcPr>
            <w:tcW w:w="2906" w:type="dxa"/>
          </w:tcPr>
          <w:p w14:paraId="5E1F2736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12 (12.1)</w:t>
            </w:r>
          </w:p>
        </w:tc>
        <w:tc>
          <w:tcPr>
            <w:tcW w:w="2906" w:type="dxa"/>
          </w:tcPr>
          <w:p w14:paraId="6C30315C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11 (13.1)</w:t>
            </w:r>
          </w:p>
        </w:tc>
      </w:tr>
      <w:tr w:rsidR="00D620F2" w:rsidRPr="00D620F2" w14:paraId="20A65675" w14:textId="77777777" w:rsidTr="00D620F2">
        <w:tc>
          <w:tcPr>
            <w:tcW w:w="3402" w:type="dxa"/>
          </w:tcPr>
          <w:p w14:paraId="11F67A55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Prior suicide attempt, n (%)</w:t>
            </w:r>
          </w:p>
        </w:tc>
        <w:tc>
          <w:tcPr>
            <w:tcW w:w="2906" w:type="dxa"/>
          </w:tcPr>
          <w:p w14:paraId="37BFBF0F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12 (12.1)</w:t>
            </w:r>
          </w:p>
        </w:tc>
        <w:tc>
          <w:tcPr>
            <w:tcW w:w="2906" w:type="dxa"/>
          </w:tcPr>
          <w:p w14:paraId="5211746C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11 (13.1)</w:t>
            </w:r>
          </w:p>
        </w:tc>
      </w:tr>
      <w:tr w:rsidR="00D620F2" w:rsidRPr="00D620F2" w14:paraId="24D076CD" w14:textId="77777777" w:rsidTr="00D620F2">
        <w:tc>
          <w:tcPr>
            <w:tcW w:w="3402" w:type="dxa"/>
          </w:tcPr>
          <w:p w14:paraId="284F93C2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Family history of suicide, n (%)</w:t>
            </w:r>
          </w:p>
        </w:tc>
        <w:tc>
          <w:tcPr>
            <w:tcW w:w="2906" w:type="dxa"/>
          </w:tcPr>
          <w:p w14:paraId="0FE44E60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24 (24.2)</w:t>
            </w:r>
          </w:p>
        </w:tc>
        <w:tc>
          <w:tcPr>
            <w:tcW w:w="2906" w:type="dxa"/>
          </w:tcPr>
          <w:p w14:paraId="449F64A2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20 (23.8)</w:t>
            </w:r>
          </w:p>
        </w:tc>
      </w:tr>
      <w:tr w:rsidR="00D620F2" w:rsidRPr="00D620F2" w14:paraId="112543B6" w14:textId="77777777" w:rsidTr="00D620F2">
        <w:tc>
          <w:tcPr>
            <w:tcW w:w="3402" w:type="dxa"/>
          </w:tcPr>
          <w:p w14:paraId="6C6A6478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Scale for Suicide Ideation, mean (SD)</w:t>
            </w:r>
          </w:p>
        </w:tc>
        <w:tc>
          <w:tcPr>
            <w:tcW w:w="2906" w:type="dxa"/>
          </w:tcPr>
          <w:p w14:paraId="489D532B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18.5 (9.4)</w:t>
            </w:r>
          </w:p>
        </w:tc>
        <w:tc>
          <w:tcPr>
            <w:tcW w:w="2906" w:type="dxa"/>
          </w:tcPr>
          <w:p w14:paraId="568C70F6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18.1 (9.6)</w:t>
            </w:r>
          </w:p>
        </w:tc>
      </w:tr>
      <w:tr w:rsidR="00D620F2" w:rsidRPr="00D620F2" w14:paraId="0E8E78A0" w14:textId="77777777" w:rsidTr="00D620F2">
        <w:tc>
          <w:tcPr>
            <w:tcW w:w="3402" w:type="dxa"/>
          </w:tcPr>
          <w:p w14:paraId="5DA363D9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Hamilton Depression Rating Scale, mean (SD)</w:t>
            </w:r>
          </w:p>
        </w:tc>
        <w:tc>
          <w:tcPr>
            <w:tcW w:w="2906" w:type="dxa"/>
          </w:tcPr>
          <w:p w14:paraId="603A67A7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17.0 (4.8)</w:t>
            </w:r>
          </w:p>
        </w:tc>
        <w:tc>
          <w:tcPr>
            <w:tcW w:w="2906" w:type="dxa"/>
          </w:tcPr>
          <w:p w14:paraId="3BA75A1E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16.8 (5.1)</w:t>
            </w:r>
          </w:p>
        </w:tc>
      </w:tr>
      <w:tr w:rsidR="00D620F2" w:rsidRPr="00D620F2" w14:paraId="1EE73514" w14:textId="77777777" w:rsidTr="00D620F2">
        <w:tc>
          <w:tcPr>
            <w:tcW w:w="3402" w:type="dxa"/>
          </w:tcPr>
          <w:p w14:paraId="0AB65CAF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Patient Health Questionnaire, mean (SD)</w:t>
            </w:r>
          </w:p>
        </w:tc>
        <w:tc>
          <w:tcPr>
            <w:tcW w:w="2906" w:type="dxa"/>
          </w:tcPr>
          <w:p w14:paraId="110E4ECA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15.5 (6.7)</w:t>
            </w:r>
          </w:p>
        </w:tc>
        <w:tc>
          <w:tcPr>
            <w:tcW w:w="2906" w:type="dxa"/>
          </w:tcPr>
          <w:p w14:paraId="6CF14B1C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15.3 (6.9)</w:t>
            </w:r>
          </w:p>
        </w:tc>
      </w:tr>
      <w:tr w:rsidR="00D620F2" w:rsidRPr="00D620F2" w14:paraId="48A29AAB" w14:textId="77777777" w:rsidTr="00D620F2">
        <w:tc>
          <w:tcPr>
            <w:tcW w:w="3402" w:type="dxa"/>
          </w:tcPr>
          <w:p w14:paraId="26EBFBD6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Beck Anxiety Inventory, mean (SD)</w:t>
            </w:r>
          </w:p>
        </w:tc>
        <w:tc>
          <w:tcPr>
            <w:tcW w:w="2906" w:type="dxa"/>
          </w:tcPr>
          <w:p w14:paraId="462903BA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23.6 (16.5)</w:t>
            </w:r>
          </w:p>
        </w:tc>
        <w:tc>
          <w:tcPr>
            <w:tcW w:w="2906" w:type="dxa"/>
          </w:tcPr>
          <w:p w14:paraId="2E80DF3F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22.5 (16.3)</w:t>
            </w:r>
          </w:p>
        </w:tc>
      </w:tr>
      <w:tr w:rsidR="00D620F2" w:rsidRPr="00D620F2" w14:paraId="7E716BCA" w14:textId="77777777" w:rsidTr="00D620F2">
        <w:tc>
          <w:tcPr>
            <w:tcW w:w="3402" w:type="dxa"/>
          </w:tcPr>
          <w:p w14:paraId="21145DCD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Antipsychotic dose, mean (SD)</w:t>
            </w:r>
          </w:p>
        </w:tc>
        <w:tc>
          <w:tcPr>
            <w:tcW w:w="2906" w:type="dxa"/>
          </w:tcPr>
          <w:p w14:paraId="255F467C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11.8 (15.5)</w:t>
            </w:r>
          </w:p>
        </w:tc>
        <w:tc>
          <w:tcPr>
            <w:tcW w:w="2906" w:type="dxa"/>
          </w:tcPr>
          <w:p w14:paraId="531FC1B0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12.4 (16.2)</w:t>
            </w:r>
          </w:p>
        </w:tc>
      </w:tr>
      <w:tr w:rsidR="00D620F2" w:rsidRPr="00D620F2" w14:paraId="61497624" w14:textId="77777777" w:rsidTr="00D620F2">
        <w:tc>
          <w:tcPr>
            <w:tcW w:w="3402" w:type="dxa"/>
            <w:tcBorders>
              <w:bottom w:val="single" w:sz="4" w:space="0" w:color="auto"/>
            </w:tcBorders>
          </w:tcPr>
          <w:p w14:paraId="60412A6E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Sessions contributed, mean (SD)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14:paraId="3F059627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3.4 (1.4)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14:paraId="545E27FD" w14:textId="77777777" w:rsidR="00D620F2" w:rsidRPr="00A44683" w:rsidRDefault="00D620F2" w:rsidP="00D620F2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r w:rsidRPr="00A44683"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3.8 (1.1)</w:t>
            </w:r>
          </w:p>
        </w:tc>
      </w:tr>
    </w:tbl>
    <w:p w14:paraId="5A4635F1" w14:textId="083DE030" w:rsidR="00A44683" w:rsidRPr="00A44683" w:rsidRDefault="00A44683" w:rsidP="00D620F2">
      <w:pPr>
        <w:spacing w:after="0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A44683">
        <w:rPr>
          <w:rFonts w:ascii="Arial" w:hAnsi="Arial" w:cs="Arial"/>
          <w:color w:val="000000" w:themeColor="text1"/>
          <w:sz w:val="20"/>
          <w:szCs w:val="20"/>
          <w:lang w:eastAsia="ko-KR"/>
        </w:rPr>
        <w:t>Values are mean (SD) or n (%), measured at the baseline session. The 15 patients who contributed a single session could not form a consecutive session pair and were therefore excluded from the longitudinal analyses.</w:t>
      </w:r>
    </w:p>
    <w:p w14:paraId="4A2CDC1E" w14:textId="77777777" w:rsidR="00A44683" w:rsidRPr="00D620F2" w:rsidRDefault="00A44683" w:rsidP="00A44683">
      <w:pPr>
        <w:rPr>
          <w:rFonts w:ascii="Arial" w:hAnsi="Arial" w:cs="Arial"/>
          <w:b/>
          <w:bCs/>
          <w:color w:val="000000" w:themeColor="text1"/>
          <w:lang w:eastAsia="ko-KR"/>
        </w:rPr>
      </w:pPr>
    </w:p>
    <w:p w14:paraId="424C963B" w14:textId="77777777" w:rsidR="007C7085" w:rsidRDefault="007C7085" w:rsidP="00A44683">
      <w:pPr>
        <w:rPr>
          <w:rFonts w:ascii="Arial" w:hAnsi="Arial" w:cs="Arial"/>
          <w:b/>
          <w:bCs/>
          <w:color w:val="000000" w:themeColor="text1"/>
          <w:lang w:eastAsia="ko-KR"/>
        </w:rPr>
      </w:pPr>
      <w:r>
        <w:rPr>
          <w:rFonts w:ascii="Arial" w:hAnsi="Arial" w:cs="Arial"/>
          <w:b/>
          <w:bCs/>
          <w:color w:val="000000" w:themeColor="text1"/>
          <w:lang w:eastAsia="ko-KR"/>
        </w:rPr>
        <w:br w:type="page"/>
      </w:r>
    </w:p>
    <w:p w14:paraId="41B2C58D" w14:textId="21C3891E" w:rsidR="00A44683" w:rsidRPr="007C7085" w:rsidRDefault="007C7085" w:rsidP="007C7085">
      <w:pPr>
        <w:rPr>
          <w:rFonts w:ascii="Arial" w:eastAsiaTheme="majorEastAsia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  <w:lang w:eastAsia="ko-KR"/>
        </w:rPr>
        <w:lastRenderedPageBreak/>
        <w:t xml:space="preserve">Figure S1. </w:t>
      </w:r>
      <w:r w:rsidRPr="007C7085">
        <w:rPr>
          <w:rFonts w:ascii="Arial" w:hAnsi="Arial" w:cs="Arial"/>
          <w:b/>
          <w:bCs/>
          <w:color w:val="000000" w:themeColor="text1"/>
          <w:lang w:eastAsia="ko-KR"/>
        </w:rPr>
        <w:t>Within- and between-person associations between linguistic features and suicidal ideation severity.</w:t>
      </w:r>
    </w:p>
    <w:tbl>
      <w:tblPr>
        <w:tblStyle w:val="Table"/>
        <w:tblW w:w="0" w:type="auto"/>
        <w:jc w:val="center"/>
        <w:tblLook w:val="0600" w:firstRow="0" w:lastRow="0" w:firstColumn="0" w:lastColumn="0" w:noHBand="1" w:noVBand="1"/>
      </w:tblPr>
      <w:tblGrid>
        <w:gridCol w:w="222"/>
        <w:gridCol w:w="5356"/>
      </w:tblGrid>
      <w:tr w:rsidR="00A44683" w:rsidRPr="00D620F2" w14:paraId="26BCE376" w14:textId="77777777" w:rsidTr="00DB61B1">
        <w:trPr>
          <w:jc w:val="center"/>
        </w:trPr>
        <w:tc>
          <w:tcPr>
            <w:tcW w:w="0" w:type="auto"/>
          </w:tcPr>
          <w:p w14:paraId="02517A3C" w14:textId="77777777" w:rsidR="00A44683" w:rsidRPr="00D620F2" w:rsidRDefault="00A44683" w:rsidP="00DB61B1">
            <w:pPr>
              <w:spacing w:after="0" w:line="48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</w:tcPr>
          <w:p w14:paraId="0ACAF244" w14:textId="77777777" w:rsidR="00A44683" w:rsidRPr="00D620F2" w:rsidRDefault="00A44683" w:rsidP="00DB61B1">
            <w:pPr>
              <w:pStyle w:val="Compact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noProof/>
                <w:color w:val="000000" w:themeColor="text1"/>
              </w:rPr>
              <w:drawing>
                <wp:inline distT="0" distB="0" distL="0" distR="0" wp14:anchorId="74D5762F" wp14:editId="414E48F9">
                  <wp:extent cx="3264196" cy="5433237"/>
                  <wp:effectExtent l="0" t="0" r="0" b="2540"/>
                  <wp:docPr id="1183348900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" descr="figures/Fig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0427" cy="5543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2BFA43" w14:textId="019E2E9E" w:rsidR="00A44683" w:rsidRPr="007C7085" w:rsidRDefault="007C7085" w:rsidP="00A44683">
      <w:pPr>
        <w:pStyle w:val="Heading1"/>
        <w:spacing w:before="0" w:after="0" w:line="480" w:lineRule="auto"/>
        <w:rPr>
          <w:rFonts w:ascii="Arial" w:hAnsi="Arial" w:cs="Arial"/>
          <w:b/>
          <w:bCs/>
          <w:sz w:val="24"/>
          <w:szCs w:val="24"/>
        </w:rPr>
        <w:sectPr w:rsidR="00A44683" w:rsidRPr="007C7085" w:rsidSect="00D620F2">
          <w:footnotePr>
            <w:numRestart w:val="eachSect"/>
          </w:footnotePr>
          <w:pgSz w:w="12240" w:h="15840"/>
          <w:pgMar w:top="1440" w:right="1440" w:bottom="1440" w:left="1440" w:header="720" w:footer="720" w:gutter="0"/>
          <w:cols w:space="720"/>
        </w:sectPr>
      </w:pPr>
      <w:r w:rsidRPr="007C7085">
        <w:rPr>
          <w:rFonts w:ascii="Arial" w:hAnsi="Arial" w:cs="Arial"/>
          <w:sz w:val="24"/>
          <w:szCs w:val="24"/>
          <w:lang w:eastAsia="ko-KR"/>
        </w:rPr>
        <w:t xml:space="preserve">None of the 30 F0 descriptors survived FDR correction for either the within-person or the between-person association with SSI severity. </w:t>
      </w:r>
      <w:r w:rsidRPr="007C7085">
        <w:rPr>
          <w:rFonts w:ascii="Arial" w:hAnsi="Arial" w:cs="Arial"/>
          <w:sz w:val="24"/>
          <w:szCs w:val="24"/>
        </w:rPr>
        <w:t xml:space="preserve">The nominal within-person associations were observed for </w:t>
      </w:r>
      <w:r w:rsidRPr="007C7085">
        <w:rPr>
          <w:rFonts w:ascii="Arial" w:hAnsi="Arial" w:cs="Arial"/>
          <w:i/>
          <w:iCs/>
          <w:sz w:val="24"/>
          <w:szCs w:val="24"/>
        </w:rPr>
        <w:t>qregc3</w:t>
      </w:r>
      <w:r w:rsidRPr="007C7085">
        <w:rPr>
          <w:rFonts w:ascii="Arial" w:hAnsi="Arial" w:cs="Arial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β</m:t>
                </m:r>
              </m:e>
            </m:acc>
          </m:e>
          <m:sub>
            <m:r>
              <w:rPr>
                <w:rFonts w:ascii="Cambria Math" w:hAnsi="Cambria Math" w:cs="Arial"/>
                <w:sz w:val="24"/>
                <w:szCs w:val="24"/>
              </w:rPr>
              <m:t>W</m:t>
            </m:r>
          </m:sub>
        </m:sSub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=</m:t>
        </m:r>
        <m:r>
          <w:rPr>
            <w:rFonts w:ascii="Cambria Math" w:hAnsi="Cambria Math" w:cs="Arial"/>
            <w:sz w:val="24"/>
            <w:szCs w:val="24"/>
          </w:rPr>
          <m:t>0.1610</m:t>
        </m:r>
      </m:oMath>
      <w:r w:rsidRPr="007C7085">
        <w:rPr>
          <w:rFonts w:ascii="Arial" w:hAnsi="Arial" w:cs="Arial"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SE=</m:t>
        </m:r>
        <m:r>
          <w:rPr>
            <w:rFonts w:ascii="Cambria Math" w:hAnsi="Cambria Math" w:cs="Arial"/>
            <w:sz w:val="24"/>
            <w:szCs w:val="24"/>
          </w:rPr>
          <m:t>0.068</m:t>
        </m:r>
      </m:oMath>
      <w:r w:rsidRPr="007C7085">
        <w:rPr>
          <w:rFonts w:ascii="Arial" w:hAnsi="Arial" w:cs="Arial"/>
          <w:sz w:val="24"/>
          <w:szCs w:val="24"/>
        </w:rPr>
        <w:t xml:space="preserve">, </w:t>
      </w:r>
      <m:oMath>
        <m:r>
          <w:rPr>
            <w:rFonts w:ascii="Cambria Math" w:hAnsi="Cambria Math" w:cs="Arial"/>
            <w:sz w:val="24"/>
            <w:szCs w:val="24"/>
          </w:rPr>
          <m:t>p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=</m:t>
        </m:r>
        <m:r>
          <w:rPr>
            <w:rFonts w:ascii="Cambria Math" w:hAnsi="Cambria Math" w:cs="Arial"/>
            <w:sz w:val="24"/>
            <w:szCs w:val="24"/>
          </w:rPr>
          <m:t>0.018</m:t>
        </m:r>
      </m:oMath>
      <w:r w:rsidRPr="007C7085">
        <w:rPr>
          <w:rFonts w:ascii="Arial" w:hAnsi="Arial" w:cs="Arial"/>
          <w:sz w:val="24"/>
          <w:szCs w:val="24"/>
        </w:rPr>
        <w:t xml:space="preserve">, </w:t>
      </w:r>
      <m:oMath>
        <m:r>
          <w:rPr>
            <w:rFonts w:ascii="Cambria Math" w:hAnsi="Cambria Math" w:cs="Arial"/>
            <w:sz w:val="24"/>
            <w:szCs w:val="24"/>
          </w:rPr>
          <m:t>q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=</m:t>
        </m:r>
        <m:r>
          <w:rPr>
            <w:rFonts w:ascii="Cambria Math" w:hAnsi="Cambria Math" w:cs="Arial"/>
            <w:sz w:val="24"/>
            <w:szCs w:val="24"/>
          </w:rPr>
          <m:t>0.240</m:t>
        </m:r>
      </m:oMath>
      <w:r w:rsidRPr="007C7085">
        <w:rPr>
          <w:rFonts w:ascii="Arial" w:hAnsi="Arial" w:cs="Arial"/>
          <w:sz w:val="24"/>
          <w:szCs w:val="24"/>
        </w:rPr>
        <w:t>), pitch kurtosis (</w:t>
      </w:r>
      <m:oMath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β</m:t>
                </m:r>
              </m:e>
            </m:acc>
          </m:e>
          <m:sub>
            <m:r>
              <w:rPr>
                <w:rFonts w:ascii="Cambria Math" w:hAnsi="Cambria Math" w:cs="Arial"/>
                <w:sz w:val="24"/>
                <w:szCs w:val="24"/>
              </w:rPr>
              <m:t>W</m:t>
            </m:r>
          </m:sub>
        </m:sSub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=-</m:t>
        </m:r>
        <m:r>
          <w:rPr>
            <w:rFonts w:ascii="Cambria Math" w:hAnsi="Cambria Math" w:cs="Arial"/>
            <w:sz w:val="24"/>
            <w:szCs w:val="24"/>
          </w:rPr>
          <m:t>0.126</m:t>
        </m:r>
      </m:oMath>
      <w:r w:rsidRPr="007C7085">
        <w:rPr>
          <w:rFonts w:ascii="Arial" w:hAnsi="Arial" w:cs="Arial"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SE=</m:t>
        </m:r>
        <m:r>
          <w:rPr>
            <w:rFonts w:ascii="Cambria Math" w:hAnsi="Cambria Math" w:cs="Arial"/>
            <w:sz w:val="24"/>
            <w:szCs w:val="24"/>
          </w:rPr>
          <m:t>0.054</m:t>
        </m:r>
      </m:oMath>
      <w:r w:rsidRPr="007C7085">
        <w:rPr>
          <w:rFonts w:ascii="Arial" w:hAnsi="Arial" w:cs="Arial"/>
          <w:sz w:val="24"/>
          <w:szCs w:val="24"/>
        </w:rPr>
        <w:t xml:space="preserve">, </w:t>
      </w:r>
      <m:oMath>
        <m:r>
          <w:rPr>
            <w:rFonts w:ascii="Cambria Math" w:hAnsi="Cambria Math" w:cs="Arial"/>
            <w:sz w:val="24"/>
            <w:szCs w:val="24"/>
          </w:rPr>
          <m:t>p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=</m:t>
        </m:r>
        <m:r>
          <w:rPr>
            <w:rFonts w:ascii="Cambria Math" w:hAnsi="Cambria Math" w:cs="Arial"/>
            <w:sz w:val="24"/>
            <w:szCs w:val="24"/>
          </w:rPr>
          <m:t>0.021</m:t>
        </m:r>
      </m:oMath>
      <w:r w:rsidRPr="007C7085">
        <w:rPr>
          <w:rFonts w:ascii="Arial" w:hAnsi="Arial" w:cs="Arial"/>
          <w:sz w:val="24"/>
          <w:szCs w:val="24"/>
        </w:rPr>
        <w:t xml:space="preserve">, </w:t>
      </w:r>
      <m:oMath>
        <m:r>
          <w:rPr>
            <w:rFonts w:ascii="Cambria Math" w:hAnsi="Cambria Math" w:cs="Arial"/>
            <w:sz w:val="24"/>
            <w:szCs w:val="24"/>
          </w:rPr>
          <m:t>q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=</m:t>
        </m:r>
        <m:r>
          <w:rPr>
            <w:rFonts w:ascii="Cambria Math" w:hAnsi="Cambria Math" w:cs="Arial"/>
            <w:sz w:val="24"/>
            <w:szCs w:val="24"/>
          </w:rPr>
          <m:t>0.240</m:t>
        </m:r>
      </m:oMath>
      <w:r w:rsidRPr="007C7085">
        <w:rPr>
          <w:rFonts w:ascii="Arial" w:hAnsi="Arial" w:cs="Arial"/>
          <w:sz w:val="24"/>
          <w:szCs w:val="24"/>
        </w:rPr>
        <w:t>), and the interquartile range of the upper pitch register (</w:t>
      </w:r>
      <w:r w:rsidRPr="007C7085">
        <w:rPr>
          <w:rFonts w:ascii="Arial" w:hAnsi="Arial" w:cs="Arial"/>
          <w:i/>
          <w:iCs/>
          <w:sz w:val="24"/>
          <w:szCs w:val="24"/>
        </w:rPr>
        <w:t>IQR Q2–Q3</w:t>
      </w:r>
      <w:r w:rsidRPr="007C7085">
        <w:rPr>
          <w:rFonts w:ascii="Arial" w:hAnsi="Arial" w:cs="Arial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β</m:t>
                </m:r>
              </m:e>
            </m:acc>
          </m:e>
          <m:sub>
            <m:r>
              <w:rPr>
                <w:rFonts w:ascii="Cambria Math" w:hAnsi="Cambria Math" w:cs="Arial"/>
                <w:sz w:val="24"/>
                <w:szCs w:val="24"/>
              </w:rPr>
              <m:t>W</m:t>
            </m:r>
          </m:sub>
        </m:sSub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=</m:t>
        </m:r>
        <m:r>
          <w:rPr>
            <w:rFonts w:ascii="Cambria Math" w:hAnsi="Cambria Math" w:cs="Arial"/>
            <w:sz w:val="24"/>
            <w:szCs w:val="24"/>
          </w:rPr>
          <m:t>0.146</m:t>
        </m:r>
      </m:oMath>
      <w:r w:rsidRPr="007C7085">
        <w:rPr>
          <w:rFonts w:ascii="Arial" w:hAnsi="Arial" w:cs="Arial"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SE=</m:t>
        </m:r>
        <m:r>
          <w:rPr>
            <w:rFonts w:ascii="Cambria Math" w:hAnsi="Cambria Math" w:cs="Arial"/>
            <w:sz w:val="24"/>
            <w:szCs w:val="24"/>
          </w:rPr>
          <m:t>0.064</m:t>
        </m:r>
      </m:oMath>
      <w:r w:rsidRPr="007C7085">
        <w:rPr>
          <w:rFonts w:ascii="Arial" w:hAnsi="Arial" w:cs="Arial"/>
          <w:sz w:val="24"/>
          <w:szCs w:val="24"/>
        </w:rPr>
        <w:t xml:space="preserve">, </w:t>
      </w:r>
      <m:oMath>
        <m:r>
          <w:rPr>
            <w:rFonts w:ascii="Cambria Math" w:hAnsi="Cambria Math" w:cs="Arial"/>
            <w:sz w:val="24"/>
            <w:szCs w:val="24"/>
          </w:rPr>
          <m:t>p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=</m:t>
        </m:r>
        <m:r>
          <w:rPr>
            <w:rFonts w:ascii="Cambria Math" w:hAnsi="Cambria Math" w:cs="Arial"/>
            <w:sz w:val="24"/>
            <w:szCs w:val="24"/>
          </w:rPr>
          <m:t>0.024</m:t>
        </m:r>
      </m:oMath>
      <w:r w:rsidRPr="007C7085">
        <w:rPr>
          <w:rFonts w:ascii="Arial" w:hAnsi="Arial" w:cs="Arial"/>
          <w:sz w:val="24"/>
          <w:szCs w:val="24"/>
        </w:rPr>
        <w:t xml:space="preserve">, </w:t>
      </w:r>
      <m:oMath>
        <m:r>
          <w:rPr>
            <w:rFonts w:ascii="Cambria Math" w:hAnsi="Cambria Math" w:cs="Arial"/>
            <w:sz w:val="24"/>
            <w:szCs w:val="24"/>
          </w:rPr>
          <m:t>q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=</m:t>
        </m:r>
        <m:r>
          <w:rPr>
            <w:rFonts w:ascii="Cambria Math" w:hAnsi="Cambria Math" w:cs="Arial"/>
            <w:sz w:val="24"/>
            <w:szCs w:val="24"/>
          </w:rPr>
          <m:t>0.240</m:t>
        </m:r>
      </m:oMath>
      <w:r w:rsidRPr="007C7085">
        <w:rPr>
          <w:rFonts w:ascii="Arial" w:hAnsi="Arial" w:cs="Arial"/>
          <w:sz w:val="24"/>
          <w:szCs w:val="24"/>
        </w:rPr>
        <w:t>).</w:t>
      </w:r>
    </w:p>
    <w:p w14:paraId="7080F271" w14:textId="3B380D4B" w:rsidR="00A44683" w:rsidRDefault="004C55E5" w:rsidP="00A44683">
      <w:pPr>
        <w:pStyle w:val="TableCaption"/>
        <w:spacing w:after="0"/>
        <w:rPr>
          <w:rStyle w:val="VerbatimChar"/>
          <w:rFonts w:ascii="Arial" w:hAnsi="Arial" w:cs="Arial"/>
          <w:b/>
          <w:bCs/>
        </w:rPr>
      </w:pPr>
      <w:bookmarkStart w:id="0" w:name="tab:gridfull"/>
      <w:r w:rsidRPr="004C55E5">
        <w:rPr>
          <w:rStyle w:val="VerbatimChar"/>
          <w:rFonts w:ascii="Arial" w:hAnsi="Arial" w:cs="Arial"/>
          <w:b/>
          <w:bCs/>
        </w:rPr>
        <w:lastRenderedPageBreak/>
        <w:t>Table S2.</w:t>
      </w:r>
      <w:r w:rsidR="00A44683" w:rsidRPr="004C55E5">
        <w:rPr>
          <w:rStyle w:val="VerbatimChar"/>
          <w:rFonts w:ascii="Arial" w:hAnsi="Arial" w:cs="Arial"/>
          <w:b/>
          <w:bCs/>
        </w:rPr>
        <w:t xml:space="preserve"> Full configuration grid: out-of-fold AUC (mean ± SD).</w:t>
      </w:r>
    </w:p>
    <w:tbl>
      <w:tblPr>
        <w:tblStyle w:val="Table"/>
        <w:tblW w:w="0" w:type="auto"/>
        <w:tblBorders>
          <w:top w:val="single" w:sz="12" w:space="0" w:color="000000"/>
          <w:bottom w:val="single" w:sz="12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268"/>
        <w:gridCol w:w="1985"/>
        <w:gridCol w:w="2693"/>
        <w:gridCol w:w="2414"/>
      </w:tblGrid>
      <w:tr w:rsidR="00002985" w14:paraId="7B58F6A7" w14:textId="77777777" w:rsidTr="000029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68" w:type="dxa"/>
            <w:tcBorders>
              <w:bottom w:val="single" w:sz="6" w:space="0" w:color="000000"/>
            </w:tcBorders>
            <w:vAlign w:val="center"/>
          </w:tcPr>
          <w:p w14:paraId="5556F429" w14:textId="77777777" w:rsidR="00002985" w:rsidRDefault="00002985" w:rsidP="00002985">
            <w:pPr>
              <w:pStyle w:val="Compact"/>
              <w:spacing w:before="0" w:after="0" w:line="240" w:lineRule="auto"/>
              <w:jc w:val="center"/>
            </w:pPr>
            <w:bookmarkStart w:id="1" w:name="X2c0a1893c3e8a2578c89bd5fafc1d0dbb9bac93"/>
            <w:bookmarkEnd w:id="0"/>
            <w:r>
              <w:rPr>
                <w:rFonts w:ascii="Arial" w:hAnsi="Arial" w:cs="Arial"/>
                <w:color w:val="000000" w:themeColor="text1"/>
              </w:rPr>
              <w:t>Feature block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vAlign w:val="center"/>
          </w:tcPr>
          <w:p w14:paraId="03E1A7AF" w14:textId="77777777" w:rsidR="00002985" w:rsidRDefault="00002985" w:rsidP="00002985">
            <w:pPr>
              <w:pStyle w:val="Compact"/>
              <w:spacing w:before="0" w:after="0" w:line="240" w:lineRule="auto"/>
              <w:jc w:val="center"/>
            </w:pPr>
            <w:r>
              <w:rPr>
                <w:rFonts w:ascii="Arial" w:hAnsi="Arial" w:cs="Arial"/>
                <w:color w:val="000000" w:themeColor="text1"/>
              </w:rPr>
              <w:t>Feature engineering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vAlign w:val="center"/>
          </w:tcPr>
          <w:p w14:paraId="02EA8F70" w14:textId="77777777" w:rsidR="00002985" w:rsidRDefault="00002985" w:rsidP="00002985">
            <w:pPr>
              <w:pStyle w:val="Compact"/>
              <w:spacing w:before="0" w:after="0" w:line="240" w:lineRule="auto"/>
              <w:jc w:val="center"/>
            </w:pPr>
            <w:r>
              <w:rPr>
                <w:rFonts w:ascii="Arial" w:hAnsi="Arial" w:cs="Arial"/>
                <w:color w:val="000000" w:themeColor="text1"/>
              </w:rPr>
              <w:t>Classifier</w:t>
            </w:r>
          </w:p>
        </w:tc>
        <w:tc>
          <w:tcPr>
            <w:tcW w:w="2414" w:type="dxa"/>
            <w:tcBorders>
              <w:bottom w:val="single" w:sz="6" w:space="0" w:color="000000"/>
            </w:tcBorders>
            <w:vAlign w:val="center"/>
          </w:tcPr>
          <w:p w14:paraId="7B8D6B43" w14:textId="77777777" w:rsidR="00002985" w:rsidRDefault="00002985" w:rsidP="00002985">
            <w:pPr>
              <w:pStyle w:val="Compact"/>
              <w:spacing w:before="0" w:after="0" w:line="240" w:lineRule="auto"/>
              <w:jc w:val="center"/>
            </w:pPr>
            <w:r>
              <w:rPr>
                <w:rFonts w:ascii="Arial" w:hAnsi="Arial" w:cs="Arial"/>
                <w:color w:val="000000" w:themeColor="text1"/>
              </w:rPr>
              <w:t>AUC (mean ± SD)</w:t>
            </w:r>
          </w:p>
        </w:tc>
      </w:tr>
      <w:tr w:rsidR="00002985" w14:paraId="2E568561" w14:textId="77777777" w:rsidTr="00002985">
        <w:tc>
          <w:tcPr>
            <w:tcW w:w="9360" w:type="dxa"/>
            <w:gridSpan w:val="4"/>
          </w:tcPr>
          <w:p w14:paraId="1EFB6B77" w14:textId="77777777" w:rsidR="00002985" w:rsidRDefault="00002985" w:rsidP="00D9201D">
            <w:pPr>
              <w:pStyle w:val="Compact"/>
              <w:spacing w:before="0" w:after="0" w:line="240" w:lineRule="auto"/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Between-person (cross-sectional)</w:t>
            </w:r>
            <w:r>
              <w:rPr>
                <w:rFonts w:ascii="Arial" w:hAnsi="Arial" w:cs="Arial"/>
                <w:color w:val="000000" w:themeColor="text1"/>
              </w:rPr>
              <w:t xml:space="preserve"> (21 configurations)</w:t>
            </w:r>
          </w:p>
        </w:tc>
      </w:tr>
      <w:tr w:rsidR="00002985" w14:paraId="27B870E9" w14:textId="77777777" w:rsidTr="00002985">
        <w:tc>
          <w:tcPr>
            <w:tcW w:w="2268" w:type="dxa"/>
          </w:tcPr>
          <w:p w14:paraId="4847A93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F0 + LIWC + clinical</w:t>
            </w:r>
          </w:p>
        </w:tc>
        <w:tc>
          <w:tcPr>
            <w:tcW w:w="1985" w:type="dxa"/>
          </w:tcPr>
          <w:p w14:paraId="003367B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Raw</w:t>
            </w:r>
          </w:p>
        </w:tc>
        <w:tc>
          <w:tcPr>
            <w:tcW w:w="2693" w:type="dxa"/>
          </w:tcPr>
          <w:p w14:paraId="4F1DBA6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Focal LightGBM</w:t>
            </w:r>
          </w:p>
        </w:tc>
        <w:tc>
          <w:tcPr>
            <w:tcW w:w="2414" w:type="dxa"/>
          </w:tcPr>
          <w:p w14:paraId="4285F297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0.704 ± 0.064</w:t>
            </w:r>
          </w:p>
        </w:tc>
      </w:tr>
      <w:tr w:rsidR="00002985" w14:paraId="491F5F6A" w14:textId="77777777" w:rsidTr="00002985">
        <w:tc>
          <w:tcPr>
            <w:tcW w:w="2268" w:type="dxa"/>
          </w:tcPr>
          <w:p w14:paraId="69D05D4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F0 + LIWC + clinical</w:t>
            </w:r>
          </w:p>
        </w:tc>
        <w:tc>
          <w:tcPr>
            <w:tcW w:w="1985" w:type="dxa"/>
          </w:tcPr>
          <w:p w14:paraId="799672C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Raw</w:t>
            </w:r>
          </w:p>
        </w:tc>
        <w:tc>
          <w:tcPr>
            <w:tcW w:w="2693" w:type="dxa"/>
          </w:tcPr>
          <w:p w14:paraId="1BBF542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Balanced LightGBM</w:t>
            </w:r>
          </w:p>
        </w:tc>
        <w:tc>
          <w:tcPr>
            <w:tcW w:w="2414" w:type="dxa"/>
          </w:tcPr>
          <w:p w14:paraId="160B433E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0.702 ± 0.061</w:t>
            </w:r>
          </w:p>
        </w:tc>
      </w:tr>
      <w:tr w:rsidR="00002985" w14:paraId="274FFA00" w14:textId="77777777" w:rsidTr="00002985">
        <w:tc>
          <w:tcPr>
            <w:tcW w:w="2268" w:type="dxa"/>
          </w:tcPr>
          <w:p w14:paraId="539C40B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LIWC + clinical</w:t>
            </w:r>
          </w:p>
        </w:tc>
        <w:tc>
          <w:tcPr>
            <w:tcW w:w="1985" w:type="dxa"/>
          </w:tcPr>
          <w:p w14:paraId="2C6AC8A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Raw</w:t>
            </w:r>
          </w:p>
        </w:tc>
        <w:tc>
          <w:tcPr>
            <w:tcW w:w="2693" w:type="dxa"/>
          </w:tcPr>
          <w:p w14:paraId="17A170CA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Balanced LightGBM</w:t>
            </w:r>
          </w:p>
        </w:tc>
        <w:tc>
          <w:tcPr>
            <w:tcW w:w="2414" w:type="dxa"/>
          </w:tcPr>
          <w:p w14:paraId="2770A3FD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0.690 ± 0.037</w:t>
            </w:r>
          </w:p>
        </w:tc>
      </w:tr>
      <w:tr w:rsidR="00002985" w14:paraId="590D7BB0" w14:textId="77777777" w:rsidTr="00002985">
        <w:tc>
          <w:tcPr>
            <w:tcW w:w="2268" w:type="dxa"/>
          </w:tcPr>
          <w:p w14:paraId="4236AAB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LIWC + clinical</w:t>
            </w:r>
          </w:p>
        </w:tc>
        <w:tc>
          <w:tcPr>
            <w:tcW w:w="1985" w:type="dxa"/>
          </w:tcPr>
          <w:p w14:paraId="46400AB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Raw</w:t>
            </w:r>
          </w:p>
        </w:tc>
        <w:tc>
          <w:tcPr>
            <w:tcW w:w="2693" w:type="dxa"/>
          </w:tcPr>
          <w:p w14:paraId="21E7FF5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XGBoost</w:t>
            </w:r>
          </w:p>
        </w:tc>
        <w:tc>
          <w:tcPr>
            <w:tcW w:w="2414" w:type="dxa"/>
          </w:tcPr>
          <w:p w14:paraId="5C3ADBC2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0.690 ± 0.045</w:t>
            </w:r>
          </w:p>
        </w:tc>
      </w:tr>
      <w:tr w:rsidR="00002985" w14:paraId="0176C966" w14:textId="77777777" w:rsidTr="00002985">
        <w:tc>
          <w:tcPr>
            <w:tcW w:w="2268" w:type="dxa"/>
          </w:tcPr>
          <w:p w14:paraId="754F037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F0 + LIWC + clinical</w:t>
            </w:r>
          </w:p>
        </w:tc>
        <w:tc>
          <w:tcPr>
            <w:tcW w:w="1985" w:type="dxa"/>
          </w:tcPr>
          <w:p w14:paraId="73443DEC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Raw</w:t>
            </w:r>
          </w:p>
        </w:tc>
        <w:tc>
          <w:tcPr>
            <w:tcW w:w="2693" w:type="dxa"/>
          </w:tcPr>
          <w:p w14:paraId="1C087D3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XGBoost</w:t>
            </w:r>
          </w:p>
        </w:tc>
        <w:tc>
          <w:tcPr>
            <w:tcW w:w="2414" w:type="dxa"/>
          </w:tcPr>
          <w:p w14:paraId="0CB7C7C0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0.690 ± 0.061</w:t>
            </w:r>
          </w:p>
        </w:tc>
      </w:tr>
      <w:tr w:rsidR="00002985" w14:paraId="757B8896" w14:textId="77777777" w:rsidTr="00002985">
        <w:tc>
          <w:tcPr>
            <w:tcW w:w="2268" w:type="dxa"/>
          </w:tcPr>
          <w:p w14:paraId="45190DD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LIWC + clinical</w:t>
            </w:r>
          </w:p>
        </w:tc>
        <w:tc>
          <w:tcPr>
            <w:tcW w:w="1985" w:type="dxa"/>
          </w:tcPr>
          <w:p w14:paraId="6D33FAD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Raw</w:t>
            </w:r>
          </w:p>
        </w:tc>
        <w:tc>
          <w:tcPr>
            <w:tcW w:w="2693" w:type="dxa"/>
          </w:tcPr>
          <w:p w14:paraId="7E2C0A2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Focal LightGBM</w:t>
            </w:r>
          </w:p>
        </w:tc>
        <w:tc>
          <w:tcPr>
            <w:tcW w:w="2414" w:type="dxa"/>
          </w:tcPr>
          <w:p w14:paraId="7A8FB0B8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0.684 ± 0.052</w:t>
            </w:r>
          </w:p>
        </w:tc>
      </w:tr>
      <w:tr w:rsidR="00002985" w14:paraId="6A9595C3" w14:textId="77777777" w:rsidTr="00002985">
        <w:tc>
          <w:tcPr>
            <w:tcW w:w="2268" w:type="dxa"/>
          </w:tcPr>
          <w:p w14:paraId="1F33EB8A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F0 + LIWC</w:t>
            </w:r>
          </w:p>
        </w:tc>
        <w:tc>
          <w:tcPr>
            <w:tcW w:w="1985" w:type="dxa"/>
          </w:tcPr>
          <w:p w14:paraId="25DFC92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Raw</w:t>
            </w:r>
          </w:p>
        </w:tc>
        <w:tc>
          <w:tcPr>
            <w:tcW w:w="2693" w:type="dxa"/>
          </w:tcPr>
          <w:p w14:paraId="1534A39A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XGBoost</w:t>
            </w:r>
          </w:p>
        </w:tc>
        <w:tc>
          <w:tcPr>
            <w:tcW w:w="2414" w:type="dxa"/>
          </w:tcPr>
          <w:p w14:paraId="1F751AE5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0.682 ± 0.037</w:t>
            </w:r>
          </w:p>
        </w:tc>
      </w:tr>
      <w:tr w:rsidR="00002985" w14:paraId="3DE0F27D" w14:textId="77777777" w:rsidTr="00002985">
        <w:tc>
          <w:tcPr>
            <w:tcW w:w="2268" w:type="dxa"/>
          </w:tcPr>
          <w:p w14:paraId="079F3A20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F0 + LIWC</w:t>
            </w:r>
          </w:p>
        </w:tc>
        <w:tc>
          <w:tcPr>
            <w:tcW w:w="1985" w:type="dxa"/>
          </w:tcPr>
          <w:p w14:paraId="0285A0C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Raw</w:t>
            </w:r>
          </w:p>
        </w:tc>
        <w:tc>
          <w:tcPr>
            <w:tcW w:w="2693" w:type="dxa"/>
          </w:tcPr>
          <w:p w14:paraId="5B75291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Balanced LightGBM</w:t>
            </w:r>
          </w:p>
        </w:tc>
        <w:tc>
          <w:tcPr>
            <w:tcW w:w="2414" w:type="dxa"/>
          </w:tcPr>
          <w:p w14:paraId="38B61F71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0.674 ± 0.049</w:t>
            </w:r>
          </w:p>
        </w:tc>
      </w:tr>
      <w:tr w:rsidR="00002985" w14:paraId="04FCCDCE" w14:textId="77777777" w:rsidTr="00002985">
        <w:tc>
          <w:tcPr>
            <w:tcW w:w="2268" w:type="dxa"/>
          </w:tcPr>
          <w:p w14:paraId="79C3875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LIWC only</w:t>
            </w:r>
          </w:p>
        </w:tc>
        <w:tc>
          <w:tcPr>
            <w:tcW w:w="1985" w:type="dxa"/>
          </w:tcPr>
          <w:p w14:paraId="5D2BFDF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Raw</w:t>
            </w:r>
          </w:p>
        </w:tc>
        <w:tc>
          <w:tcPr>
            <w:tcW w:w="2693" w:type="dxa"/>
          </w:tcPr>
          <w:p w14:paraId="7BBA6250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Focal LightGBM</w:t>
            </w:r>
          </w:p>
        </w:tc>
        <w:tc>
          <w:tcPr>
            <w:tcW w:w="2414" w:type="dxa"/>
          </w:tcPr>
          <w:p w14:paraId="385A8DC0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0.673 ± 0.030</w:t>
            </w:r>
          </w:p>
        </w:tc>
      </w:tr>
      <w:tr w:rsidR="00002985" w14:paraId="6CE50407" w14:textId="77777777" w:rsidTr="00002985">
        <w:tc>
          <w:tcPr>
            <w:tcW w:w="2268" w:type="dxa"/>
          </w:tcPr>
          <w:p w14:paraId="716FFD2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LIWC only</w:t>
            </w:r>
          </w:p>
        </w:tc>
        <w:tc>
          <w:tcPr>
            <w:tcW w:w="1985" w:type="dxa"/>
          </w:tcPr>
          <w:p w14:paraId="704F862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Raw</w:t>
            </w:r>
          </w:p>
        </w:tc>
        <w:tc>
          <w:tcPr>
            <w:tcW w:w="2693" w:type="dxa"/>
          </w:tcPr>
          <w:p w14:paraId="35DB516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Balanced LightGBM</w:t>
            </w:r>
          </w:p>
        </w:tc>
        <w:tc>
          <w:tcPr>
            <w:tcW w:w="2414" w:type="dxa"/>
          </w:tcPr>
          <w:p w14:paraId="39CF9DC9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0.661 ± 0.026</w:t>
            </w:r>
          </w:p>
        </w:tc>
      </w:tr>
      <w:tr w:rsidR="00002985" w14:paraId="3126222B" w14:textId="77777777" w:rsidTr="00002985">
        <w:tc>
          <w:tcPr>
            <w:tcW w:w="2268" w:type="dxa"/>
          </w:tcPr>
          <w:p w14:paraId="28D882D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F0 + LIWC</w:t>
            </w:r>
          </w:p>
        </w:tc>
        <w:tc>
          <w:tcPr>
            <w:tcW w:w="1985" w:type="dxa"/>
          </w:tcPr>
          <w:p w14:paraId="15206D8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Raw</w:t>
            </w:r>
          </w:p>
        </w:tc>
        <w:tc>
          <w:tcPr>
            <w:tcW w:w="2693" w:type="dxa"/>
          </w:tcPr>
          <w:p w14:paraId="18161AA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Focal LightGBM</w:t>
            </w:r>
          </w:p>
        </w:tc>
        <w:tc>
          <w:tcPr>
            <w:tcW w:w="2414" w:type="dxa"/>
          </w:tcPr>
          <w:p w14:paraId="230926E7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0.659 ± 0.057</w:t>
            </w:r>
          </w:p>
        </w:tc>
      </w:tr>
      <w:tr w:rsidR="00002985" w14:paraId="4F22DD0C" w14:textId="77777777" w:rsidTr="00002985">
        <w:tc>
          <w:tcPr>
            <w:tcW w:w="2268" w:type="dxa"/>
          </w:tcPr>
          <w:p w14:paraId="1EF9929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LIWC only</w:t>
            </w:r>
          </w:p>
        </w:tc>
        <w:tc>
          <w:tcPr>
            <w:tcW w:w="1985" w:type="dxa"/>
          </w:tcPr>
          <w:p w14:paraId="6779122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Raw</w:t>
            </w:r>
          </w:p>
        </w:tc>
        <w:tc>
          <w:tcPr>
            <w:tcW w:w="2693" w:type="dxa"/>
          </w:tcPr>
          <w:p w14:paraId="2AB9581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XGBoost</w:t>
            </w:r>
          </w:p>
        </w:tc>
        <w:tc>
          <w:tcPr>
            <w:tcW w:w="2414" w:type="dxa"/>
          </w:tcPr>
          <w:p w14:paraId="2374B3CF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0.658 ± 0.046</w:t>
            </w:r>
          </w:p>
        </w:tc>
      </w:tr>
      <w:tr w:rsidR="00002985" w14:paraId="3676E77E" w14:textId="77777777" w:rsidTr="00002985">
        <w:tc>
          <w:tcPr>
            <w:tcW w:w="2268" w:type="dxa"/>
          </w:tcPr>
          <w:p w14:paraId="0786EED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F0 + clinical</w:t>
            </w:r>
          </w:p>
        </w:tc>
        <w:tc>
          <w:tcPr>
            <w:tcW w:w="1985" w:type="dxa"/>
          </w:tcPr>
          <w:p w14:paraId="5E84E9D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Raw</w:t>
            </w:r>
          </w:p>
        </w:tc>
        <w:tc>
          <w:tcPr>
            <w:tcW w:w="2693" w:type="dxa"/>
          </w:tcPr>
          <w:p w14:paraId="2C0BF17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Balanced LightGBM</w:t>
            </w:r>
          </w:p>
        </w:tc>
        <w:tc>
          <w:tcPr>
            <w:tcW w:w="2414" w:type="dxa"/>
          </w:tcPr>
          <w:p w14:paraId="613B2E95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0.624 ± 0.090</w:t>
            </w:r>
          </w:p>
        </w:tc>
      </w:tr>
      <w:tr w:rsidR="00002985" w14:paraId="4E2D6A33" w14:textId="77777777" w:rsidTr="00002985">
        <w:tc>
          <w:tcPr>
            <w:tcW w:w="2268" w:type="dxa"/>
          </w:tcPr>
          <w:p w14:paraId="0A9B8CB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F0 + clinical</w:t>
            </w:r>
          </w:p>
        </w:tc>
        <w:tc>
          <w:tcPr>
            <w:tcW w:w="1985" w:type="dxa"/>
          </w:tcPr>
          <w:p w14:paraId="0C71137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Raw</w:t>
            </w:r>
          </w:p>
        </w:tc>
        <w:tc>
          <w:tcPr>
            <w:tcW w:w="2693" w:type="dxa"/>
          </w:tcPr>
          <w:p w14:paraId="690428F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Focal LightGBM</w:t>
            </w:r>
          </w:p>
        </w:tc>
        <w:tc>
          <w:tcPr>
            <w:tcW w:w="2414" w:type="dxa"/>
          </w:tcPr>
          <w:p w14:paraId="5FA4BE82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0.608 ± 0.108</w:t>
            </w:r>
          </w:p>
        </w:tc>
      </w:tr>
      <w:tr w:rsidR="00002985" w14:paraId="63788AD8" w14:textId="77777777" w:rsidTr="00002985">
        <w:tc>
          <w:tcPr>
            <w:tcW w:w="2268" w:type="dxa"/>
          </w:tcPr>
          <w:p w14:paraId="3F5012B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Demographics only</w:t>
            </w:r>
          </w:p>
        </w:tc>
        <w:tc>
          <w:tcPr>
            <w:tcW w:w="1985" w:type="dxa"/>
          </w:tcPr>
          <w:p w14:paraId="7DEB282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Raw</w:t>
            </w:r>
          </w:p>
        </w:tc>
        <w:tc>
          <w:tcPr>
            <w:tcW w:w="2693" w:type="dxa"/>
          </w:tcPr>
          <w:p w14:paraId="416F93E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Balanced LightGBM</w:t>
            </w:r>
          </w:p>
        </w:tc>
        <w:tc>
          <w:tcPr>
            <w:tcW w:w="2414" w:type="dxa"/>
          </w:tcPr>
          <w:p w14:paraId="70896F1C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0.607 ± 0.069</w:t>
            </w:r>
          </w:p>
        </w:tc>
      </w:tr>
      <w:tr w:rsidR="00002985" w14:paraId="224B030D" w14:textId="77777777" w:rsidTr="00002985">
        <w:tc>
          <w:tcPr>
            <w:tcW w:w="2268" w:type="dxa"/>
          </w:tcPr>
          <w:p w14:paraId="22735C1C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Demographics only</w:t>
            </w:r>
          </w:p>
        </w:tc>
        <w:tc>
          <w:tcPr>
            <w:tcW w:w="1985" w:type="dxa"/>
          </w:tcPr>
          <w:p w14:paraId="3EA1574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Raw</w:t>
            </w:r>
          </w:p>
        </w:tc>
        <w:tc>
          <w:tcPr>
            <w:tcW w:w="2693" w:type="dxa"/>
          </w:tcPr>
          <w:p w14:paraId="4E9DB54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Focal LightGBM</w:t>
            </w:r>
          </w:p>
        </w:tc>
        <w:tc>
          <w:tcPr>
            <w:tcW w:w="2414" w:type="dxa"/>
          </w:tcPr>
          <w:p w14:paraId="13403C03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0.604 ± 0.058</w:t>
            </w:r>
          </w:p>
        </w:tc>
      </w:tr>
      <w:tr w:rsidR="00002985" w14:paraId="0E5080AA" w14:textId="77777777" w:rsidTr="00002985">
        <w:tc>
          <w:tcPr>
            <w:tcW w:w="2268" w:type="dxa"/>
          </w:tcPr>
          <w:p w14:paraId="32C0D9E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F0 + clinical</w:t>
            </w:r>
          </w:p>
        </w:tc>
        <w:tc>
          <w:tcPr>
            <w:tcW w:w="1985" w:type="dxa"/>
          </w:tcPr>
          <w:p w14:paraId="2B740DA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Raw</w:t>
            </w:r>
          </w:p>
        </w:tc>
        <w:tc>
          <w:tcPr>
            <w:tcW w:w="2693" w:type="dxa"/>
          </w:tcPr>
          <w:p w14:paraId="1E3D2D0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XGBoost</w:t>
            </w:r>
          </w:p>
        </w:tc>
        <w:tc>
          <w:tcPr>
            <w:tcW w:w="2414" w:type="dxa"/>
          </w:tcPr>
          <w:p w14:paraId="2BF5C342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0.597 ± 0.103</w:t>
            </w:r>
          </w:p>
        </w:tc>
      </w:tr>
      <w:tr w:rsidR="00002985" w14:paraId="6ED8E8A8" w14:textId="77777777" w:rsidTr="00002985">
        <w:tc>
          <w:tcPr>
            <w:tcW w:w="2268" w:type="dxa"/>
          </w:tcPr>
          <w:p w14:paraId="4164AA6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F0 only</w:t>
            </w:r>
          </w:p>
        </w:tc>
        <w:tc>
          <w:tcPr>
            <w:tcW w:w="1985" w:type="dxa"/>
          </w:tcPr>
          <w:p w14:paraId="4DE96D6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Raw</w:t>
            </w:r>
          </w:p>
        </w:tc>
        <w:tc>
          <w:tcPr>
            <w:tcW w:w="2693" w:type="dxa"/>
          </w:tcPr>
          <w:p w14:paraId="0F16252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Balanced LightGBM</w:t>
            </w:r>
          </w:p>
        </w:tc>
        <w:tc>
          <w:tcPr>
            <w:tcW w:w="2414" w:type="dxa"/>
          </w:tcPr>
          <w:p w14:paraId="5F9B9611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0.588 ± 0.109</w:t>
            </w:r>
          </w:p>
        </w:tc>
      </w:tr>
      <w:tr w:rsidR="00002985" w14:paraId="4B1630E8" w14:textId="77777777" w:rsidTr="00002985">
        <w:tc>
          <w:tcPr>
            <w:tcW w:w="2268" w:type="dxa"/>
          </w:tcPr>
          <w:p w14:paraId="1262771C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F0 only</w:t>
            </w:r>
          </w:p>
        </w:tc>
        <w:tc>
          <w:tcPr>
            <w:tcW w:w="1985" w:type="dxa"/>
          </w:tcPr>
          <w:p w14:paraId="66802D3C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Raw</w:t>
            </w:r>
          </w:p>
        </w:tc>
        <w:tc>
          <w:tcPr>
            <w:tcW w:w="2693" w:type="dxa"/>
          </w:tcPr>
          <w:p w14:paraId="5E543C40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Focal LightGBM</w:t>
            </w:r>
          </w:p>
        </w:tc>
        <w:tc>
          <w:tcPr>
            <w:tcW w:w="2414" w:type="dxa"/>
          </w:tcPr>
          <w:p w14:paraId="60983AD7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0.579 ± 0.098</w:t>
            </w:r>
          </w:p>
        </w:tc>
      </w:tr>
      <w:tr w:rsidR="00002985" w14:paraId="70D82ADB" w14:textId="77777777" w:rsidTr="00002985">
        <w:tc>
          <w:tcPr>
            <w:tcW w:w="2268" w:type="dxa"/>
          </w:tcPr>
          <w:p w14:paraId="2D5F163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F0 only</w:t>
            </w:r>
          </w:p>
        </w:tc>
        <w:tc>
          <w:tcPr>
            <w:tcW w:w="1985" w:type="dxa"/>
          </w:tcPr>
          <w:p w14:paraId="33E3FEF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Raw</w:t>
            </w:r>
          </w:p>
        </w:tc>
        <w:tc>
          <w:tcPr>
            <w:tcW w:w="2693" w:type="dxa"/>
          </w:tcPr>
          <w:p w14:paraId="4CB9326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XGBoost</w:t>
            </w:r>
          </w:p>
        </w:tc>
        <w:tc>
          <w:tcPr>
            <w:tcW w:w="2414" w:type="dxa"/>
          </w:tcPr>
          <w:p w14:paraId="77CF901A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0.566 ± 0.101</w:t>
            </w:r>
          </w:p>
        </w:tc>
      </w:tr>
      <w:tr w:rsidR="00002985" w14:paraId="0A270CBB" w14:textId="77777777" w:rsidTr="00002985">
        <w:tc>
          <w:tcPr>
            <w:tcW w:w="2268" w:type="dxa"/>
          </w:tcPr>
          <w:p w14:paraId="2FF105A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Demographics only</w:t>
            </w:r>
          </w:p>
        </w:tc>
        <w:tc>
          <w:tcPr>
            <w:tcW w:w="1985" w:type="dxa"/>
          </w:tcPr>
          <w:p w14:paraId="4C7389E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Raw</w:t>
            </w:r>
          </w:p>
        </w:tc>
        <w:tc>
          <w:tcPr>
            <w:tcW w:w="2693" w:type="dxa"/>
          </w:tcPr>
          <w:p w14:paraId="077E246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XGBoost</w:t>
            </w:r>
          </w:p>
        </w:tc>
        <w:tc>
          <w:tcPr>
            <w:tcW w:w="2414" w:type="dxa"/>
          </w:tcPr>
          <w:p w14:paraId="0D477A2F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1"/>
                <w:szCs w:val="21"/>
              </w:rPr>
            </w:pPr>
            <w:r w:rsidRPr="00002985">
              <w:rPr>
                <w:rFonts w:ascii="Arial" w:hAnsi="Arial" w:cs="Arial"/>
                <w:color w:val="000000" w:themeColor="text1"/>
                <w:sz w:val="21"/>
                <w:szCs w:val="21"/>
              </w:rPr>
              <w:t>0.564 ± 0.073</w:t>
            </w:r>
          </w:p>
        </w:tc>
      </w:tr>
      <w:tr w:rsidR="00002985" w14:paraId="47E48C28" w14:textId="77777777" w:rsidTr="00002985">
        <w:tc>
          <w:tcPr>
            <w:tcW w:w="9360" w:type="dxa"/>
            <w:gridSpan w:val="4"/>
          </w:tcPr>
          <w:p w14:paraId="1720297E" w14:textId="77777777" w:rsidR="00002985" w:rsidRDefault="00002985" w:rsidP="00D9201D">
            <w:pPr>
              <w:pStyle w:val="Compact"/>
              <w:spacing w:before="0" w:after="0" w:line="240" w:lineRule="auto"/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Within-person (binary)</w:t>
            </w:r>
            <w:r>
              <w:rPr>
                <w:rFonts w:ascii="Arial" w:hAnsi="Arial" w:cs="Arial"/>
                <w:color w:val="000000" w:themeColor="text1"/>
              </w:rPr>
              <w:t xml:space="preserve"> (60 configurations)</w:t>
            </w:r>
          </w:p>
        </w:tc>
      </w:tr>
      <w:tr w:rsidR="00002985" w14:paraId="24A098E5" w14:textId="77777777" w:rsidTr="00002985">
        <w:tc>
          <w:tcPr>
            <w:tcW w:w="2268" w:type="dxa"/>
          </w:tcPr>
          <w:p w14:paraId="25E1BC0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+ clinical</w:t>
            </w:r>
          </w:p>
        </w:tc>
        <w:tc>
          <w:tcPr>
            <w:tcW w:w="1985" w:type="dxa"/>
          </w:tcPr>
          <w:p w14:paraId="5FF6A4F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14247F50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5734EE23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0.760 ± 0.051</w:t>
            </w:r>
          </w:p>
        </w:tc>
      </w:tr>
      <w:tr w:rsidR="00002985" w14:paraId="285447A2" w14:textId="77777777" w:rsidTr="00002985">
        <w:tc>
          <w:tcPr>
            <w:tcW w:w="2268" w:type="dxa"/>
          </w:tcPr>
          <w:p w14:paraId="40165D6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 + clinical</w:t>
            </w:r>
          </w:p>
        </w:tc>
        <w:tc>
          <w:tcPr>
            <w:tcW w:w="1985" w:type="dxa"/>
          </w:tcPr>
          <w:p w14:paraId="350A654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6ADC305A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1C37EB8D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0.755 ± 0.078</w:t>
            </w:r>
          </w:p>
        </w:tc>
      </w:tr>
      <w:tr w:rsidR="00002985" w14:paraId="5A32CAD5" w14:textId="77777777" w:rsidTr="00002985">
        <w:tc>
          <w:tcPr>
            <w:tcW w:w="2268" w:type="dxa"/>
          </w:tcPr>
          <w:p w14:paraId="444CC94C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 + clinical</w:t>
            </w:r>
          </w:p>
        </w:tc>
        <w:tc>
          <w:tcPr>
            <w:tcW w:w="1985" w:type="dxa"/>
          </w:tcPr>
          <w:p w14:paraId="50D3525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560A6C0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68DF50FC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0.753 ± 0.079</w:t>
            </w:r>
          </w:p>
        </w:tc>
      </w:tr>
      <w:tr w:rsidR="00002985" w14:paraId="36E1E3E4" w14:textId="77777777" w:rsidTr="00002985">
        <w:tc>
          <w:tcPr>
            <w:tcW w:w="2268" w:type="dxa"/>
          </w:tcPr>
          <w:p w14:paraId="699C2DC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+ clinical</w:t>
            </w:r>
          </w:p>
        </w:tc>
        <w:tc>
          <w:tcPr>
            <w:tcW w:w="1985" w:type="dxa"/>
          </w:tcPr>
          <w:p w14:paraId="279655A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4D60163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7A415189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0.750 ± 0.062</w:t>
            </w:r>
          </w:p>
        </w:tc>
      </w:tr>
      <w:tr w:rsidR="00002985" w14:paraId="623DDC39" w14:textId="77777777" w:rsidTr="00002985">
        <w:tc>
          <w:tcPr>
            <w:tcW w:w="2268" w:type="dxa"/>
          </w:tcPr>
          <w:p w14:paraId="12F063B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+ clinical</w:t>
            </w:r>
          </w:p>
        </w:tc>
        <w:tc>
          <w:tcPr>
            <w:tcW w:w="1985" w:type="dxa"/>
          </w:tcPr>
          <w:p w14:paraId="2B2D4A2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0383882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6809FD0D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0.740 ± 0.072</w:t>
            </w:r>
          </w:p>
        </w:tc>
      </w:tr>
      <w:tr w:rsidR="00002985" w14:paraId="761810EE" w14:textId="77777777" w:rsidTr="00002985">
        <w:tc>
          <w:tcPr>
            <w:tcW w:w="2268" w:type="dxa"/>
          </w:tcPr>
          <w:p w14:paraId="7A366440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+ clinical</w:t>
            </w:r>
          </w:p>
        </w:tc>
        <w:tc>
          <w:tcPr>
            <w:tcW w:w="1985" w:type="dxa"/>
          </w:tcPr>
          <w:p w14:paraId="13B0DA8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02BBF01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7EF77387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0.730 ± 0.076</w:t>
            </w:r>
          </w:p>
        </w:tc>
      </w:tr>
      <w:tr w:rsidR="00002985" w14:paraId="3D881D8D" w14:textId="77777777" w:rsidTr="00002985">
        <w:tc>
          <w:tcPr>
            <w:tcW w:w="2268" w:type="dxa"/>
          </w:tcPr>
          <w:p w14:paraId="144E7A3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+ clinical</w:t>
            </w:r>
          </w:p>
        </w:tc>
        <w:tc>
          <w:tcPr>
            <w:tcW w:w="1985" w:type="dxa"/>
          </w:tcPr>
          <w:p w14:paraId="21B35E4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7934C2E0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7824F997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0.723 ± 0.086</w:t>
            </w:r>
          </w:p>
        </w:tc>
      </w:tr>
      <w:tr w:rsidR="00002985" w14:paraId="60533ED9" w14:textId="77777777" w:rsidTr="00002985">
        <w:tc>
          <w:tcPr>
            <w:tcW w:w="2268" w:type="dxa"/>
          </w:tcPr>
          <w:p w14:paraId="29E2824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</w:t>
            </w:r>
          </w:p>
        </w:tc>
        <w:tc>
          <w:tcPr>
            <w:tcW w:w="1985" w:type="dxa"/>
          </w:tcPr>
          <w:p w14:paraId="71AC2E9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7584200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68CECB1E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0.718 ± 0.062</w:t>
            </w:r>
          </w:p>
        </w:tc>
      </w:tr>
      <w:tr w:rsidR="00002985" w14:paraId="3DF89208" w14:textId="77777777" w:rsidTr="00002985">
        <w:tc>
          <w:tcPr>
            <w:tcW w:w="2268" w:type="dxa"/>
          </w:tcPr>
          <w:p w14:paraId="749EFBD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 + clinical</w:t>
            </w:r>
          </w:p>
        </w:tc>
        <w:tc>
          <w:tcPr>
            <w:tcW w:w="1985" w:type="dxa"/>
          </w:tcPr>
          <w:p w14:paraId="122FA43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48BAE43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44D1C17C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0.717 ± 0.069</w:t>
            </w:r>
          </w:p>
        </w:tc>
      </w:tr>
      <w:tr w:rsidR="00002985" w14:paraId="2B3B987D" w14:textId="77777777" w:rsidTr="00002985">
        <w:tc>
          <w:tcPr>
            <w:tcW w:w="2268" w:type="dxa"/>
          </w:tcPr>
          <w:p w14:paraId="04070A8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 + clinical</w:t>
            </w:r>
          </w:p>
        </w:tc>
        <w:tc>
          <w:tcPr>
            <w:tcW w:w="1985" w:type="dxa"/>
          </w:tcPr>
          <w:p w14:paraId="1D2BE42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37DBFFA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0DEBD448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0.709 ± 0.080</w:t>
            </w:r>
          </w:p>
        </w:tc>
      </w:tr>
      <w:tr w:rsidR="00002985" w14:paraId="169A8652" w14:textId="77777777" w:rsidTr="00002985">
        <w:tc>
          <w:tcPr>
            <w:tcW w:w="2268" w:type="dxa"/>
          </w:tcPr>
          <w:p w14:paraId="2855AE1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only</w:t>
            </w:r>
          </w:p>
        </w:tc>
        <w:tc>
          <w:tcPr>
            <w:tcW w:w="1985" w:type="dxa"/>
          </w:tcPr>
          <w:p w14:paraId="7A0417B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0A0EE19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77F1E992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0.708 ± 0.079</w:t>
            </w:r>
          </w:p>
        </w:tc>
      </w:tr>
      <w:tr w:rsidR="00002985" w14:paraId="098CE72F" w14:textId="77777777" w:rsidTr="00002985">
        <w:tc>
          <w:tcPr>
            <w:tcW w:w="2268" w:type="dxa"/>
          </w:tcPr>
          <w:p w14:paraId="411FAA1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+ clinical</w:t>
            </w:r>
          </w:p>
        </w:tc>
        <w:tc>
          <w:tcPr>
            <w:tcW w:w="1985" w:type="dxa"/>
          </w:tcPr>
          <w:p w14:paraId="76CC237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10789B0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7DDFB0C1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0.706 ± 0.088</w:t>
            </w:r>
          </w:p>
        </w:tc>
      </w:tr>
      <w:tr w:rsidR="00002985" w14:paraId="78894D6C" w14:textId="77777777" w:rsidTr="00002985">
        <w:tc>
          <w:tcPr>
            <w:tcW w:w="2268" w:type="dxa"/>
          </w:tcPr>
          <w:p w14:paraId="7D8DAE5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only</w:t>
            </w:r>
          </w:p>
        </w:tc>
        <w:tc>
          <w:tcPr>
            <w:tcW w:w="1985" w:type="dxa"/>
          </w:tcPr>
          <w:p w14:paraId="3F664F9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53093E9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24B2C055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0.701 ± 0.081</w:t>
            </w:r>
          </w:p>
        </w:tc>
      </w:tr>
      <w:tr w:rsidR="00002985" w14:paraId="67B7F506" w14:textId="77777777" w:rsidTr="00002985">
        <w:tc>
          <w:tcPr>
            <w:tcW w:w="2268" w:type="dxa"/>
          </w:tcPr>
          <w:p w14:paraId="466C328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</w:t>
            </w:r>
          </w:p>
        </w:tc>
        <w:tc>
          <w:tcPr>
            <w:tcW w:w="1985" w:type="dxa"/>
          </w:tcPr>
          <w:p w14:paraId="3FDC30E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7D4CD40C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076FD12A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0.700 ± 0.080</w:t>
            </w:r>
          </w:p>
        </w:tc>
      </w:tr>
      <w:tr w:rsidR="00002985" w14:paraId="7B0FAA72" w14:textId="77777777" w:rsidTr="00002985">
        <w:tc>
          <w:tcPr>
            <w:tcW w:w="2268" w:type="dxa"/>
          </w:tcPr>
          <w:p w14:paraId="173FCCE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</w:t>
            </w:r>
          </w:p>
        </w:tc>
        <w:tc>
          <w:tcPr>
            <w:tcW w:w="1985" w:type="dxa"/>
          </w:tcPr>
          <w:p w14:paraId="05A5B9E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41DA8F6A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78BCB8EF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0.696 ± 0.072</w:t>
            </w:r>
          </w:p>
        </w:tc>
      </w:tr>
      <w:tr w:rsidR="00002985" w14:paraId="57A1DBE9" w14:textId="77777777" w:rsidTr="00002985">
        <w:tc>
          <w:tcPr>
            <w:tcW w:w="2268" w:type="dxa"/>
          </w:tcPr>
          <w:p w14:paraId="230AE0C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only</w:t>
            </w:r>
          </w:p>
        </w:tc>
        <w:tc>
          <w:tcPr>
            <w:tcW w:w="1985" w:type="dxa"/>
          </w:tcPr>
          <w:p w14:paraId="735D4A5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5CFAD47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1DB58451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0.694 ± 0.094</w:t>
            </w:r>
          </w:p>
        </w:tc>
      </w:tr>
      <w:tr w:rsidR="00002985" w14:paraId="11D5C4A0" w14:textId="77777777" w:rsidTr="00002985">
        <w:tc>
          <w:tcPr>
            <w:tcW w:w="2268" w:type="dxa"/>
          </w:tcPr>
          <w:p w14:paraId="777E543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only</w:t>
            </w:r>
          </w:p>
        </w:tc>
        <w:tc>
          <w:tcPr>
            <w:tcW w:w="1985" w:type="dxa"/>
          </w:tcPr>
          <w:p w14:paraId="44724C6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6FEAC82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1D0CDF0D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0.692 ± 0.066</w:t>
            </w:r>
          </w:p>
        </w:tc>
      </w:tr>
      <w:tr w:rsidR="00002985" w14:paraId="3E48B4FA" w14:textId="77777777" w:rsidTr="00002985">
        <w:tc>
          <w:tcPr>
            <w:tcW w:w="2268" w:type="dxa"/>
          </w:tcPr>
          <w:p w14:paraId="50E4EBD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 + clinical</w:t>
            </w:r>
          </w:p>
        </w:tc>
        <w:tc>
          <w:tcPr>
            <w:tcW w:w="1985" w:type="dxa"/>
          </w:tcPr>
          <w:p w14:paraId="793970E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2BAD0BC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28AADF64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0.689 ± 0.076</w:t>
            </w:r>
          </w:p>
        </w:tc>
      </w:tr>
      <w:tr w:rsidR="00002985" w14:paraId="73925A00" w14:textId="77777777" w:rsidTr="00002985">
        <w:tc>
          <w:tcPr>
            <w:tcW w:w="2268" w:type="dxa"/>
          </w:tcPr>
          <w:p w14:paraId="0653B6C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</w:t>
            </w:r>
          </w:p>
        </w:tc>
        <w:tc>
          <w:tcPr>
            <w:tcW w:w="1985" w:type="dxa"/>
          </w:tcPr>
          <w:p w14:paraId="5497057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40B8BF8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0A979095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0.687 ± 0.095</w:t>
            </w:r>
          </w:p>
        </w:tc>
      </w:tr>
      <w:tr w:rsidR="00002985" w14:paraId="474F4082" w14:textId="77777777" w:rsidTr="00002985">
        <w:tc>
          <w:tcPr>
            <w:tcW w:w="2268" w:type="dxa"/>
          </w:tcPr>
          <w:p w14:paraId="5093A2D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only</w:t>
            </w:r>
          </w:p>
        </w:tc>
        <w:tc>
          <w:tcPr>
            <w:tcW w:w="1985" w:type="dxa"/>
          </w:tcPr>
          <w:p w14:paraId="4ADB011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4EC5101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79081D0C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0.685 ± 0.095</w:t>
            </w:r>
          </w:p>
        </w:tc>
      </w:tr>
      <w:tr w:rsidR="00002985" w14:paraId="64448612" w14:textId="77777777" w:rsidTr="00002985">
        <w:tc>
          <w:tcPr>
            <w:tcW w:w="2268" w:type="dxa"/>
          </w:tcPr>
          <w:p w14:paraId="466A8B5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 + clinical</w:t>
            </w:r>
          </w:p>
        </w:tc>
        <w:tc>
          <w:tcPr>
            <w:tcW w:w="1985" w:type="dxa"/>
          </w:tcPr>
          <w:p w14:paraId="006FCFAA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5C7E5E6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76F9B292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0.683 ± 0.087</w:t>
            </w:r>
          </w:p>
        </w:tc>
      </w:tr>
      <w:tr w:rsidR="00002985" w14:paraId="65A65CDB" w14:textId="77777777" w:rsidTr="00002985">
        <w:tc>
          <w:tcPr>
            <w:tcW w:w="2268" w:type="dxa"/>
          </w:tcPr>
          <w:p w14:paraId="33D8441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</w:t>
            </w:r>
          </w:p>
        </w:tc>
        <w:tc>
          <w:tcPr>
            <w:tcW w:w="1985" w:type="dxa"/>
          </w:tcPr>
          <w:p w14:paraId="0ABA1C1A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20D4C5D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1DB5E1DB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0.681 ± 0.088</w:t>
            </w:r>
          </w:p>
        </w:tc>
      </w:tr>
      <w:tr w:rsidR="00002985" w14:paraId="7AE543D7" w14:textId="77777777" w:rsidTr="00002985">
        <w:tc>
          <w:tcPr>
            <w:tcW w:w="2268" w:type="dxa"/>
          </w:tcPr>
          <w:p w14:paraId="3A4536A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+ clinical</w:t>
            </w:r>
          </w:p>
        </w:tc>
        <w:tc>
          <w:tcPr>
            <w:tcW w:w="1985" w:type="dxa"/>
          </w:tcPr>
          <w:p w14:paraId="0C4E1FC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2C26B65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642F0525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0.677 ± 0.069</w:t>
            </w:r>
          </w:p>
        </w:tc>
      </w:tr>
      <w:tr w:rsidR="00002985" w14:paraId="57F5B3EE" w14:textId="77777777" w:rsidTr="00002985">
        <w:tc>
          <w:tcPr>
            <w:tcW w:w="2268" w:type="dxa"/>
          </w:tcPr>
          <w:p w14:paraId="4868826C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only</w:t>
            </w:r>
          </w:p>
        </w:tc>
        <w:tc>
          <w:tcPr>
            <w:tcW w:w="1985" w:type="dxa"/>
          </w:tcPr>
          <w:p w14:paraId="6C6031B0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415F1F9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794B4728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0.676 ± 0.084</w:t>
            </w:r>
          </w:p>
        </w:tc>
      </w:tr>
      <w:tr w:rsidR="00002985" w14:paraId="5997BA47" w14:textId="77777777" w:rsidTr="00002985">
        <w:tc>
          <w:tcPr>
            <w:tcW w:w="2268" w:type="dxa"/>
          </w:tcPr>
          <w:p w14:paraId="0804889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only</w:t>
            </w:r>
          </w:p>
        </w:tc>
        <w:tc>
          <w:tcPr>
            <w:tcW w:w="1985" w:type="dxa"/>
          </w:tcPr>
          <w:p w14:paraId="30F95F4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69C9E14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00D3D4CF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0.671 ± 0.106</w:t>
            </w:r>
          </w:p>
        </w:tc>
      </w:tr>
      <w:tr w:rsidR="00002985" w14:paraId="53CE3F2E" w14:textId="77777777" w:rsidTr="00002985">
        <w:tc>
          <w:tcPr>
            <w:tcW w:w="2268" w:type="dxa"/>
          </w:tcPr>
          <w:p w14:paraId="2CD20EA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LIWC + clinical</w:t>
            </w:r>
          </w:p>
        </w:tc>
        <w:tc>
          <w:tcPr>
            <w:tcW w:w="1985" w:type="dxa"/>
          </w:tcPr>
          <w:p w14:paraId="118938AC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584FD8B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0A395067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0.670 ± 0.077</w:t>
            </w:r>
          </w:p>
        </w:tc>
      </w:tr>
      <w:tr w:rsidR="00002985" w14:paraId="7ECA1BA9" w14:textId="77777777" w:rsidTr="00002985">
        <w:tc>
          <w:tcPr>
            <w:tcW w:w="2268" w:type="dxa"/>
          </w:tcPr>
          <w:p w14:paraId="2A5AB7A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+ clinical</w:t>
            </w:r>
          </w:p>
        </w:tc>
        <w:tc>
          <w:tcPr>
            <w:tcW w:w="1985" w:type="dxa"/>
          </w:tcPr>
          <w:p w14:paraId="754469B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5C99835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084FF72D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0.666 ± 0.081</w:t>
            </w:r>
          </w:p>
        </w:tc>
      </w:tr>
      <w:tr w:rsidR="00002985" w14:paraId="01AEDEFA" w14:textId="77777777" w:rsidTr="00002985">
        <w:tc>
          <w:tcPr>
            <w:tcW w:w="2268" w:type="dxa"/>
          </w:tcPr>
          <w:p w14:paraId="2A9429F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</w:t>
            </w:r>
          </w:p>
        </w:tc>
        <w:tc>
          <w:tcPr>
            <w:tcW w:w="1985" w:type="dxa"/>
          </w:tcPr>
          <w:p w14:paraId="1119CCA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25CD152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47B18E5A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0.662 ± 0.096</w:t>
            </w:r>
          </w:p>
        </w:tc>
      </w:tr>
      <w:tr w:rsidR="00002985" w14:paraId="7E433A33" w14:textId="77777777" w:rsidTr="00002985">
        <w:tc>
          <w:tcPr>
            <w:tcW w:w="2268" w:type="dxa"/>
          </w:tcPr>
          <w:p w14:paraId="2CACCCDA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 + clinical</w:t>
            </w:r>
          </w:p>
        </w:tc>
        <w:tc>
          <w:tcPr>
            <w:tcW w:w="1985" w:type="dxa"/>
          </w:tcPr>
          <w:p w14:paraId="7C3B8B3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1359449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62A8BC0D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0.659 ± 0.082</w:t>
            </w:r>
          </w:p>
        </w:tc>
      </w:tr>
      <w:tr w:rsidR="00002985" w14:paraId="36518568" w14:textId="77777777" w:rsidTr="00002985">
        <w:tc>
          <w:tcPr>
            <w:tcW w:w="2268" w:type="dxa"/>
          </w:tcPr>
          <w:p w14:paraId="741CC3EA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only</w:t>
            </w:r>
          </w:p>
        </w:tc>
        <w:tc>
          <w:tcPr>
            <w:tcW w:w="1985" w:type="dxa"/>
          </w:tcPr>
          <w:p w14:paraId="0E94DEEC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0038C16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1C6052B4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0.655 ± 0.091</w:t>
            </w:r>
          </w:p>
        </w:tc>
      </w:tr>
      <w:tr w:rsidR="00002985" w14:paraId="675CAD1D" w14:textId="77777777" w:rsidTr="00002985">
        <w:tc>
          <w:tcPr>
            <w:tcW w:w="2268" w:type="dxa"/>
          </w:tcPr>
          <w:p w14:paraId="7077A99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only</w:t>
            </w:r>
          </w:p>
        </w:tc>
        <w:tc>
          <w:tcPr>
            <w:tcW w:w="1985" w:type="dxa"/>
          </w:tcPr>
          <w:p w14:paraId="39B2ED2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2040305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598BE853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0.653 ± 0.089</w:t>
            </w:r>
          </w:p>
        </w:tc>
      </w:tr>
      <w:tr w:rsidR="00002985" w14:paraId="22844149" w14:textId="77777777" w:rsidTr="00002985">
        <w:tc>
          <w:tcPr>
            <w:tcW w:w="2268" w:type="dxa"/>
          </w:tcPr>
          <w:p w14:paraId="696A202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 + clinical</w:t>
            </w:r>
          </w:p>
        </w:tc>
        <w:tc>
          <w:tcPr>
            <w:tcW w:w="1985" w:type="dxa"/>
          </w:tcPr>
          <w:p w14:paraId="275F6FBA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134DEEF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2FD53CA5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0.643 ± 0.082</w:t>
            </w:r>
          </w:p>
        </w:tc>
      </w:tr>
      <w:tr w:rsidR="00002985" w14:paraId="4F9B223D" w14:textId="77777777" w:rsidTr="00002985">
        <w:tc>
          <w:tcPr>
            <w:tcW w:w="2268" w:type="dxa"/>
          </w:tcPr>
          <w:p w14:paraId="46C961F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 + clinical</w:t>
            </w:r>
          </w:p>
        </w:tc>
        <w:tc>
          <w:tcPr>
            <w:tcW w:w="1985" w:type="dxa"/>
          </w:tcPr>
          <w:p w14:paraId="36C00F6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011BD7FC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243991CD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0.631 ± 0.053</w:t>
            </w:r>
          </w:p>
        </w:tc>
      </w:tr>
      <w:tr w:rsidR="00002985" w14:paraId="6B0E359C" w14:textId="77777777" w:rsidTr="00002985">
        <w:tc>
          <w:tcPr>
            <w:tcW w:w="2268" w:type="dxa"/>
          </w:tcPr>
          <w:p w14:paraId="0D7D6F6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</w:t>
            </w:r>
          </w:p>
        </w:tc>
        <w:tc>
          <w:tcPr>
            <w:tcW w:w="1985" w:type="dxa"/>
          </w:tcPr>
          <w:p w14:paraId="2028114C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3C2C57A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0C2B0FEA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0.631 ± 0.068</w:t>
            </w:r>
          </w:p>
        </w:tc>
      </w:tr>
      <w:tr w:rsidR="00002985" w14:paraId="0DDC2A59" w14:textId="77777777" w:rsidTr="00002985">
        <w:tc>
          <w:tcPr>
            <w:tcW w:w="2268" w:type="dxa"/>
          </w:tcPr>
          <w:p w14:paraId="1B2B84F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</w:t>
            </w:r>
          </w:p>
        </w:tc>
        <w:tc>
          <w:tcPr>
            <w:tcW w:w="1985" w:type="dxa"/>
          </w:tcPr>
          <w:p w14:paraId="6F98520A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41903BD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5553E099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0.629 ± 0.068</w:t>
            </w:r>
          </w:p>
        </w:tc>
      </w:tr>
      <w:tr w:rsidR="00002985" w14:paraId="1E1BF558" w14:textId="77777777" w:rsidTr="00002985">
        <w:tc>
          <w:tcPr>
            <w:tcW w:w="2268" w:type="dxa"/>
          </w:tcPr>
          <w:p w14:paraId="525146D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</w:t>
            </w:r>
          </w:p>
        </w:tc>
        <w:tc>
          <w:tcPr>
            <w:tcW w:w="1985" w:type="dxa"/>
          </w:tcPr>
          <w:p w14:paraId="13185E6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28EA989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4AEDC143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0.625 ± 0.085</w:t>
            </w:r>
          </w:p>
        </w:tc>
      </w:tr>
      <w:tr w:rsidR="00002985" w14:paraId="1A4D8960" w14:textId="77777777" w:rsidTr="00002985">
        <w:tc>
          <w:tcPr>
            <w:tcW w:w="2268" w:type="dxa"/>
          </w:tcPr>
          <w:p w14:paraId="319FE7D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clinical</w:t>
            </w:r>
          </w:p>
        </w:tc>
        <w:tc>
          <w:tcPr>
            <w:tcW w:w="1985" w:type="dxa"/>
          </w:tcPr>
          <w:p w14:paraId="5E8D154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6575B17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6F25DAF3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0.609 ± 0.108</w:t>
            </w:r>
          </w:p>
        </w:tc>
      </w:tr>
      <w:tr w:rsidR="00002985" w14:paraId="2EDD81BC" w14:textId="77777777" w:rsidTr="00002985">
        <w:tc>
          <w:tcPr>
            <w:tcW w:w="2268" w:type="dxa"/>
          </w:tcPr>
          <w:p w14:paraId="2B9BED5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clinical</w:t>
            </w:r>
          </w:p>
        </w:tc>
        <w:tc>
          <w:tcPr>
            <w:tcW w:w="1985" w:type="dxa"/>
          </w:tcPr>
          <w:p w14:paraId="17ECBE5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704E7E4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0E500506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0.609 ± 0.122</w:t>
            </w:r>
          </w:p>
        </w:tc>
      </w:tr>
      <w:tr w:rsidR="00002985" w14:paraId="1F560A05" w14:textId="77777777" w:rsidTr="00002985">
        <w:tc>
          <w:tcPr>
            <w:tcW w:w="2268" w:type="dxa"/>
          </w:tcPr>
          <w:p w14:paraId="02C6D8E0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clinical</w:t>
            </w:r>
          </w:p>
        </w:tc>
        <w:tc>
          <w:tcPr>
            <w:tcW w:w="1985" w:type="dxa"/>
          </w:tcPr>
          <w:p w14:paraId="217AB91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7C1C0F5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5B852E82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0.594 ± 0.116</w:t>
            </w:r>
          </w:p>
        </w:tc>
      </w:tr>
      <w:tr w:rsidR="00002985" w14:paraId="711B070D" w14:textId="77777777" w:rsidTr="00002985">
        <w:tc>
          <w:tcPr>
            <w:tcW w:w="2268" w:type="dxa"/>
          </w:tcPr>
          <w:p w14:paraId="42CB1EA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Demographics only</w:t>
            </w:r>
          </w:p>
        </w:tc>
        <w:tc>
          <w:tcPr>
            <w:tcW w:w="1985" w:type="dxa"/>
          </w:tcPr>
          <w:p w14:paraId="0563FFC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6857581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79DB6768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0.590 ± 0.168</w:t>
            </w:r>
          </w:p>
        </w:tc>
      </w:tr>
      <w:tr w:rsidR="00002985" w14:paraId="7B0469EC" w14:textId="77777777" w:rsidTr="00002985">
        <w:tc>
          <w:tcPr>
            <w:tcW w:w="2268" w:type="dxa"/>
          </w:tcPr>
          <w:p w14:paraId="34EA6AB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Demographics only</w:t>
            </w:r>
          </w:p>
        </w:tc>
        <w:tc>
          <w:tcPr>
            <w:tcW w:w="1985" w:type="dxa"/>
          </w:tcPr>
          <w:p w14:paraId="200DDFF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4F5560D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19700F37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0.590 ± 0.168</w:t>
            </w:r>
          </w:p>
        </w:tc>
      </w:tr>
      <w:tr w:rsidR="00002985" w14:paraId="0D74AF97" w14:textId="77777777" w:rsidTr="00002985">
        <w:tc>
          <w:tcPr>
            <w:tcW w:w="2268" w:type="dxa"/>
          </w:tcPr>
          <w:p w14:paraId="736084B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clinical</w:t>
            </w:r>
          </w:p>
        </w:tc>
        <w:tc>
          <w:tcPr>
            <w:tcW w:w="1985" w:type="dxa"/>
          </w:tcPr>
          <w:p w14:paraId="58D0FFD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64F358A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669C18EA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0.584 ± 0.070</w:t>
            </w:r>
          </w:p>
        </w:tc>
      </w:tr>
      <w:tr w:rsidR="00002985" w14:paraId="565481FE" w14:textId="77777777" w:rsidTr="00002985">
        <w:tc>
          <w:tcPr>
            <w:tcW w:w="2268" w:type="dxa"/>
          </w:tcPr>
          <w:p w14:paraId="5080DA8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clinical</w:t>
            </w:r>
          </w:p>
        </w:tc>
        <w:tc>
          <w:tcPr>
            <w:tcW w:w="1985" w:type="dxa"/>
          </w:tcPr>
          <w:p w14:paraId="7A4BEFAA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4E36344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10819597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0.582 ± 0.084</w:t>
            </w:r>
          </w:p>
        </w:tc>
      </w:tr>
      <w:tr w:rsidR="00002985" w14:paraId="7371A42E" w14:textId="77777777" w:rsidTr="00002985">
        <w:tc>
          <w:tcPr>
            <w:tcW w:w="2268" w:type="dxa"/>
          </w:tcPr>
          <w:p w14:paraId="030BD9B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clinical</w:t>
            </w:r>
          </w:p>
        </w:tc>
        <w:tc>
          <w:tcPr>
            <w:tcW w:w="1985" w:type="dxa"/>
          </w:tcPr>
          <w:p w14:paraId="78AB552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5FEDE08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43CB9075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0.579 ± 0.124</w:t>
            </w:r>
          </w:p>
        </w:tc>
      </w:tr>
      <w:tr w:rsidR="00002985" w14:paraId="5C339B5C" w14:textId="77777777" w:rsidTr="00002985">
        <w:tc>
          <w:tcPr>
            <w:tcW w:w="2268" w:type="dxa"/>
          </w:tcPr>
          <w:p w14:paraId="69B4641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clinical</w:t>
            </w:r>
          </w:p>
        </w:tc>
        <w:tc>
          <w:tcPr>
            <w:tcW w:w="1985" w:type="dxa"/>
          </w:tcPr>
          <w:p w14:paraId="48705EB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19EE20D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5F6FB9B1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0.575 ± 0.099</w:t>
            </w:r>
          </w:p>
        </w:tc>
      </w:tr>
      <w:tr w:rsidR="00002985" w14:paraId="16432892" w14:textId="77777777" w:rsidTr="00002985">
        <w:tc>
          <w:tcPr>
            <w:tcW w:w="2268" w:type="dxa"/>
          </w:tcPr>
          <w:p w14:paraId="42DBED0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clinical</w:t>
            </w:r>
          </w:p>
        </w:tc>
        <w:tc>
          <w:tcPr>
            <w:tcW w:w="1985" w:type="dxa"/>
          </w:tcPr>
          <w:p w14:paraId="0A208F1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1E1D462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641860B7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0.574 ± 0.123</w:t>
            </w:r>
          </w:p>
        </w:tc>
      </w:tr>
      <w:tr w:rsidR="00002985" w14:paraId="2362899E" w14:textId="77777777" w:rsidTr="00002985">
        <w:tc>
          <w:tcPr>
            <w:tcW w:w="2268" w:type="dxa"/>
          </w:tcPr>
          <w:p w14:paraId="2978259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only</w:t>
            </w:r>
          </w:p>
        </w:tc>
        <w:tc>
          <w:tcPr>
            <w:tcW w:w="1985" w:type="dxa"/>
          </w:tcPr>
          <w:p w14:paraId="014695F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0BF4714A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3BAAD2B7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0.570 ± 0.109</w:t>
            </w:r>
          </w:p>
        </w:tc>
      </w:tr>
      <w:tr w:rsidR="00002985" w14:paraId="1EE3D07B" w14:textId="77777777" w:rsidTr="00002985">
        <w:tc>
          <w:tcPr>
            <w:tcW w:w="2268" w:type="dxa"/>
          </w:tcPr>
          <w:p w14:paraId="1646271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clinical</w:t>
            </w:r>
          </w:p>
        </w:tc>
        <w:tc>
          <w:tcPr>
            <w:tcW w:w="1985" w:type="dxa"/>
          </w:tcPr>
          <w:p w14:paraId="1C55D1F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23654800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7F87FC37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0.569 ± 0.087</w:t>
            </w:r>
          </w:p>
        </w:tc>
      </w:tr>
      <w:tr w:rsidR="00002985" w14:paraId="61D97206" w14:textId="77777777" w:rsidTr="00002985">
        <w:tc>
          <w:tcPr>
            <w:tcW w:w="2268" w:type="dxa"/>
          </w:tcPr>
          <w:p w14:paraId="24C1B3F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Demographics only</w:t>
            </w:r>
          </w:p>
        </w:tc>
        <w:tc>
          <w:tcPr>
            <w:tcW w:w="1985" w:type="dxa"/>
          </w:tcPr>
          <w:p w14:paraId="36219D7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42A2A17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74184344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0.567 ± 0.144</w:t>
            </w:r>
          </w:p>
        </w:tc>
      </w:tr>
      <w:tr w:rsidR="00002985" w14:paraId="6D39AD79" w14:textId="77777777" w:rsidTr="00002985">
        <w:tc>
          <w:tcPr>
            <w:tcW w:w="2268" w:type="dxa"/>
          </w:tcPr>
          <w:p w14:paraId="6DF846CA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Demographics only</w:t>
            </w:r>
          </w:p>
        </w:tc>
        <w:tc>
          <w:tcPr>
            <w:tcW w:w="1985" w:type="dxa"/>
          </w:tcPr>
          <w:p w14:paraId="68C0A1D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410D11D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2D714390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0.567 ± 0.144</w:t>
            </w:r>
          </w:p>
        </w:tc>
      </w:tr>
      <w:tr w:rsidR="00002985" w14:paraId="71E787AC" w14:textId="77777777" w:rsidTr="00002985">
        <w:tc>
          <w:tcPr>
            <w:tcW w:w="2268" w:type="dxa"/>
          </w:tcPr>
          <w:p w14:paraId="58C0E3B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Demographics only</w:t>
            </w:r>
          </w:p>
        </w:tc>
        <w:tc>
          <w:tcPr>
            <w:tcW w:w="1985" w:type="dxa"/>
          </w:tcPr>
          <w:p w14:paraId="7AEC6E0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5B468D4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3CA71BF0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0.553 ± 0.143</w:t>
            </w:r>
          </w:p>
        </w:tc>
      </w:tr>
      <w:tr w:rsidR="00002985" w14:paraId="0F8B9F19" w14:textId="77777777" w:rsidTr="00002985">
        <w:tc>
          <w:tcPr>
            <w:tcW w:w="2268" w:type="dxa"/>
          </w:tcPr>
          <w:p w14:paraId="5A4CC83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Demographics only</w:t>
            </w:r>
          </w:p>
        </w:tc>
        <w:tc>
          <w:tcPr>
            <w:tcW w:w="1985" w:type="dxa"/>
          </w:tcPr>
          <w:p w14:paraId="4EAAEEF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0E9EE1B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0045C462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0.553 ± 0.143</w:t>
            </w:r>
          </w:p>
        </w:tc>
      </w:tr>
      <w:tr w:rsidR="00002985" w14:paraId="5093BCF9" w14:textId="77777777" w:rsidTr="00002985">
        <w:tc>
          <w:tcPr>
            <w:tcW w:w="2268" w:type="dxa"/>
          </w:tcPr>
          <w:p w14:paraId="7A633E1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only</w:t>
            </w:r>
          </w:p>
        </w:tc>
        <w:tc>
          <w:tcPr>
            <w:tcW w:w="1985" w:type="dxa"/>
          </w:tcPr>
          <w:p w14:paraId="4C52403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0A7783D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26095F24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0.541 ± 0.066</w:t>
            </w:r>
          </w:p>
        </w:tc>
      </w:tr>
      <w:tr w:rsidR="00002985" w14:paraId="46EBCFBD" w14:textId="77777777" w:rsidTr="00002985">
        <w:tc>
          <w:tcPr>
            <w:tcW w:w="2268" w:type="dxa"/>
          </w:tcPr>
          <w:p w14:paraId="4EC56E9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only</w:t>
            </w:r>
          </w:p>
        </w:tc>
        <w:tc>
          <w:tcPr>
            <w:tcW w:w="1985" w:type="dxa"/>
          </w:tcPr>
          <w:p w14:paraId="0730009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5793EFC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6163A633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0.538 ± 0.098</w:t>
            </w:r>
          </w:p>
        </w:tc>
      </w:tr>
      <w:tr w:rsidR="00002985" w14:paraId="2F9AF2D2" w14:textId="77777777" w:rsidTr="00002985">
        <w:tc>
          <w:tcPr>
            <w:tcW w:w="2268" w:type="dxa"/>
          </w:tcPr>
          <w:p w14:paraId="5F8D5E00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only</w:t>
            </w:r>
          </w:p>
        </w:tc>
        <w:tc>
          <w:tcPr>
            <w:tcW w:w="1985" w:type="dxa"/>
          </w:tcPr>
          <w:p w14:paraId="4D5C05C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5E55C28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1B15D50C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0.534 ± 0.076</w:t>
            </w:r>
          </w:p>
        </w:tc>
      </w:tr>
      <w:tr w:rsidR="00002985" w14:paraId="342DFCAB" w14:textId="77777777" w:rsidTr="00002985">
        <w:tc>
          <w:tcPr>
            <w:tcW w:w="2268" w:type="dxa"/>
          </w:tcPr>
          <w:p w14:paraId="66622460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only</w:t>
            </w:r>
          </w:p>
        </w:tc>
        <w:tc>
          <w:tcPr>
            <w:tcW w:w="1985" w:type="dxa"/>
          </w:tcPr>
          <w:p w14:paraId="5E1A58A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33C8007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1AC5DFF8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0.525 ± 0.105</w:t>
            </w:r>
          </w:p>
        </w:tc>
      </w:tr>
      <w:tr w:rsidR="00002985" w14:paraId="1FC81616" w14:textId="77777777" w:rsidTr="00002985">
        <w:tc>
          <w:tcPr>
            <w:tcW w:w="2268" w:type="dxa"/>
          </w:tcPr>
          <w:p w14:paraId="6343023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only</w:t>
            </w:r>
          </w:p>
        </w:tc>
        <w:tc>
          <w:tcPr>
            <w:tcW w:w="1985" w:type="dxa"/>
          </w:tcPr>
          <w:p w14:paraId="1CB8C68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77A42A7C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6FFEDF44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0.521 ± 0.130</w:t>
            </w:r>
          </w:p>
        </w:tc>
      </w:tr>
      <w:tr w:rsidR="00002985" w14:paraId="77273563" w14:textId="77777777" w:rsidTr="00002985">
        <w:tc>
          <w:tcPr>
            <w:tcW w:w="2268" w:type="dxa"/>
          </w:tcPr>
          <w:p w14:paraId="5A041080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only</w:t>
            </w:r>
          </w:p>
        </w:tc>
        <w:tc>
          <w:tcPr>
            <w:tcW w:w="1985" w:type="dxa"/>
          </w:tcPr>
          <w:p w14:paraId="68F9D56A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537D385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05E68273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0.518 ± 0.107</w:t>
            </w:r>
          </w:p>
        </w:tc>
      </w:tr>
      <w:tr w:rsidR="00002985" w14:paraId="4ACD3906" w14:textId="77777777" w:rsidTr="00002985">
        <w:tc>
          <w:tcPr>
            <w:tcW w:w="2268" w:type="dxa"/>
          </w:tcPr>
          <w:p w14:paraId="36381F5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only</w:t>
            </w:r>
          </w:p>
        </w:tc>
        <w:tc>
          <w:tcPr>
            <w:tcW w:w="1985" w:type="dxa"/>
          </w:tcPr>
          <w:p w14:paraId="2216F03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650992B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3B4E6D8B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0.511 ± 0.084</w:t>
            </w:r>
          </w:p>
        </w:tc>
      </w:tr>
      <w:tr w:rsidR="00002985" w14:paraId="2BF23C7E" w14:textId="77777777" w:rsidTr="00002985">
        <w:tc>
          <w:tcPr>
            <w:tcW w:w="2268" w:type="dxa"/>
          </w:tcPr>
          <w:p w14:paraId="3E11789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only</w:t>
            </w:r>
          </w:p>
        </w:tc>
        <w:tc>
          <w:tcPr>
            <w:tcW w:w="1985" w:type="dxa"/>
          </w:tcPr>
          <w:p w14:paraId="3F4D0C4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09DCF98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7D5E766D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0.503 ± 0.103</w:t>
            </w:r>
          </w:p>
        </w:tc>
      </w:tr>
      <w:tr w:rsidR="00002985" w14:paraId="461B6D05" w14:textId="77777777" w:rsidTr="00002985">
        <w:tc>
          <w:tcPr>
            <w:tcW w:w="9360" w:type="dxa"/>
            <w:gridSpan w:val="4"/>
          </w:tcPr>
          <w:p w14:paraId="07078239" w14:textId="77777777" w:rsidR="00002985" w:rsidRDefault="00002985" w:rsidP="00D9201D">
            <w:pPr>
              <w:pStyle w:val="Compact"/>
              <w:spacing w:before="0" w:after="0" w:line="240" w:lineRule="auto"/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Within-person (three-class, macro one-vs-rest)</w:t>
            </w:r>
            <w:r>
              <w:rPr>
                <w:rFonts w:ascii="Arial" w:hAnsi="Arial" w:cs="Arial"/>
                <w:color w:val="000000" w:themeColor="text1"/>
              </w:rPr>
              <w:t xml:space="preserve"> (60 configurations)</w:t>
            </w:r>
          </w:p>
        </w:tc>
      </w:tr>
      <w:tr w:rsidR="00002985" w14:paraId="6C79CB75" w14:textId="77777777" w:rsidTr="00002985">
        <w:tc>
          <w:tcPr>
            <w:tcW w:w="2268" w:type="dxa"/>
          </w:tcPr>
          <w:p w14:paraId="2532280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F0 + LIWC</w:t>
            </w:r>
          </w:p>
        </w:tc>
        <w:tc>
          <w:tcPr>
            <w:tcW w:w="1985" w:type="dxa"/>
          </w:tcPr>
          <w:p w14:paraId="1035FB1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Signal-shift</w:t>
            </w:r>
          </w:p>
        </w:tc>
        <w:tc>
          <w:tcPr>
            <w:tcW w:w="2693" w:type="dxa"/>
          </w:tcPr>
          <w:p w14:paraId="01ED9E4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XGBoost</w:t>
            </w:r>
          </w:p>
        </w:tc>
        <w:tc>
          <w:tcPr>
            <w:tcW w:w="2414" w:type="dxa"/>
          </w:tcPr>
          <w:p w14:paraId="13DEFC17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0.705 ± 0.084</w:t>
            </w:r>
          </w:p>
        </w:tc>
      </w:tr>
      <w:tr w:rsidR="00002985" w14:paraId="4B2FFBAF" w14:textId="77777777" w:rsidTr="00002985">
        <w:tc>
          <w:tcPr>
            <w:tcW w:w="2268" w:type="dxa"/>
          </w:tcPr>
          <w:p w14:paraId="177F34D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LIWC + clinical</w:t>
            </w:r>
          </w:p>
        </w:tc>
        <w:tc>
          <w:tcPr>
            <w:tcW w:w="1985" w:type="dxa"/>
          </w:tcPr>
          <w:p w14:paraId="061A5D1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Signal-shift</w:t>
            </w:r>
          </w:p>
        </w:tc>
        <w:tc>
          <w:tcPr>
            <w:tcW w:w="2693" w:type="dxa"/>
          </w:tcPr>
          <w:p w14:paraId="3C721E6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Focal LightGBM</w:t>
            </w:r>
          </w:p>
        </w:tc>
        <w:tc>
          <w:tcPr>
            <w:tcW w:w="2414" w:type="dxa"/>
          </w:tcPr>
          <w:p w14:paraId="010580EF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0.701 ± 0.101</w:t>
            </w:r>
          </w:p>
        </w:tc>
      </w:tr>
      <w:tr w:rsidR="00002985" w14:paraId="27FA5D26" w14:textId="77777777" w:rsidTr="00002985">
        <w:tc>
          <w:tcPr>
            <w:tcW w:w="2268" w:type="dxa"/>
          </w:tcPr>
          <w:p w14:paraId="0AD73E8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LIWC + clinical</w:t>
            </w:r>
          </w:p>
        </w:tc>
        <w:tc>
          <w:tcPr>
            <w:tcW w:w="1985" w:type="dxa"/>
          </w:tcPr>
          <w:p w14:paraId="7E86405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Signal-shift</w:t>
            </w:r>
          </w:p>
        </w:tc>
        <w:tc>
          <w:tcPr>
            <w:tcW w:w="2693" w:type="dxa"/>
          </w:tcPr>
          <w:p w14:paraId="7F603DF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Balanced LightGBM</w:t>
            </w:r>
          </w:p>
        </w:tc>
        <w:tc>
          <w:tcPr>
            <w:tcW w:w="2414" w:type="dxa"/>
          </w:tcPr>
          <w:p w14:paraId="2A375666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0.700 ± 0.103</w:t>
            </w:r>
          </w:p>
        </w:tc>
      </w:tr>
      <w:tr w:rsidR="00002985" w14:paraId="1BFCC3B0" w14:textId="77777777" w:rsidTr="00002985">
        <w:tc>
          <w:tcPr>
            <w:tcW w:w="2268" w:type="dxa"/>
          </w:tcPr>
          <w:p w14:paraId="4AD4495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LIWC only</w:t>
            </w:r>
          </w:p>
        </w:tc>
        <w:tc>
          <w:tcPr>
            <w:tcW w:w="1985" w:type="dxa"/>
          </w:tcPr>
          <w:p w14:paraId="4D0E032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Signal-shift</w:t>
            </w:r>
          </w:p>
        </w:tc>
        <w:tc>
          <w:tcPr>
            <w:tcW w:w="2693" w:type="dxa"/>
          </w:tcPr>
          <w:p w14:paraId="2D9B5DF0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Balanced LightGBM</w:t>
            </w:r>
          </w:p>
        </w:tc>
        <w:tc>
          <w:tcPr>
            <w:tcW w:w="2414" w:type="dxa"/>
          </w:tcPr>
          <w:p w14:paraId="3C6F7C35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0.699 ± 0.097</w:t>
            </w:r>
          </w:p>
        </w:tc>
      </w:tr>
      <w:tr w:rsidR="00002985" w14:paraId="7F3F0574" w14:textId="77777777" w:rsidTr="00002985">
        <w:tc>
          <w:tcPr>
            <w:tcW w:w="2268" w:type="dxa"/>
          </w:tcPr>
          <w:p w14:paraId="4AEC06E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F0 + LIWC</w:t>
            </w:r>
          </w:p>
        </w:tc>
        <w:tc>
          <w:tcPr>
            <w:tcW w:w="1985" w:type="dxa"/>
          </w:tcPr>
          <w:p w14:paraId="5BD1050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Signal-shift</w:t>
            </w:r>
          </w:p>
        </w:tc>
        <w:tc>
          <w:tcPr>
            <w:tcW w:w="2693" w:type="dxa"/>
          </w:tcPr>
          <w:p w14:paraId="7CBB0A8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Balanced LightGBM</w:t>
            </w:r>
          </w:p>
        </w:tc>
        <w:tc>
          <w:tcPr>
            <w:tcW w:w="2414" w:type="dxa"/>
          </w:tcPr>
          <w:p w14:paraId="2E90ACB9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0.697 ± 0.073</w:t>
            </w:r>
          </w:p>
        </w:tc>
      </w:tr>
      <w:tr w:rsidR="00002985" w14:paraId="0CD03F18" w14:textId="77777777" w:rsidTr="00002985">
        <w:tc>
          <w:tcPr>
            <w:tcW w:w="2268" w:type="dxa"/>
          </w:tcPr>
          <w:p w14:paraId="2FC1219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LIWC only</w:t>
            </w:r>
          </w:p>
        </w:tc>
        <w:tc>
          <w:tcPr>
            <w:tcW w:w="1985" w:type="dxa"/>
          </w:tcPr>
          <w:p w14:paraId="1F32474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Signal-shift</w:t>
            </w:r>
          </w:p>
        </w:tc>
        <w:tc>
          <w:tcPr>
            <w:tcW w:w="2693" w:type="dxa"/>
          </w:tcPr>
          <w:p w14:paraId="66E5CCE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Focal LightGBM</w:t>
            </w:r>
          </w:p>
        </w:tc>
        <w:tc>
          <w:tcPr>
            <w:tcW w:w="2414" w:type="dxa"/>
          </w:tcPr>
          <w:p w14:paraId="18F1BC44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0.690 ± 0.093</w:t>
            </w:r>
          </w:p>
        </w:tc>
      </w:tr>
      <w:tr w:rsidR="00002985" w14:paraId="523C59F9" w14:textId="77777777" w:rsidTr="00002985">
        <w:tc>
          <w:tcPr>
            <w:tcW w:w="2268" w:type="dxa"/>
          </w:tcPr>
          <w:p w14:paraId="2C112CA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F0 + LIWC</w:t>
            </w:r>
          </w:p>
        </w:tc>
        <w:tc>
          <w:tcPr>
            <w:tcW w:w="1985" w:type="dxa"/>
          </w:tcPr>
          <w:p w14:paraId="29EAA73C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Signal-shift</w:t>
            </w:r>
          </w:p>
        </w:tc>
        <w:tc>
          <w:tcPr>
            <w:tcW w:w="2693" w:type="dxa"/>
          </w:tcPr>
          <w:p w14:paraId="2A1E74DA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Focal LightGBM</w:t>
            </w:r>
          </w:p>
        </w:tc>
        <w:tc>
          <w:tcPr>
            <w:tcW w:w="2414" w:type="dxa"/>
          </w:tcPr>
          <w:p w14:paraId="6D7590AE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0.690 ± 0.079</w:t>
            </w:r>
          </w:p>
        </w:tc>
      </w:tr>
      <w:tr w:rsidR="00002985" w14:paraId="38A09F2B" w14:textId="77777777" w:rsidTr="00002985">
        <w:tc>
          <w:tcPr>
            <w:tcW w:w="2268" w:type="dxa"/>
          </w:tcPr>
          <w:p w14:paraId="70547B8C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F0 + LIWC + clinical</w:t>
            </w:r>
          </w:p>
        </w:tc>
        <w:tc>
          <w:tcPr>
            <w:tcW w:w="1985" w:type="dxa"/>
          </w:tcPr>
          <w:p w14:paraId="74149EB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Signal-shift</w:t>
            </w:r>
          </w:p>
        </w:tc>
        <w:tc>
          <w:tcPr>
            <w:tcW w:w="2693" w:type="dxa"/>
          </w:tcPr>
          <w:p w14:paraId="561AED0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XGBoost</w:t>
            </w:r>
          </w:p>
        </w:tc>
        <w:tc>
          <w:tcPr>
            <w:tcW w:w="2414" w:type="dxa"/>
          </w:tcPr>
          <w:p w14:paraId="62036E05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0.689 ± 0.085</w:t>
            </w:r>
          </w:p>
        </w:tc>
      </w:tr>
      <w:tr w:rsidR="00002985" w14:paraId="0A634D0B" w14:textId="77777777" w:rsidTr="00002985">
        <w:tc>
          <w:tcPr>
            <w:tcW w:w="2268" w:type="dxa"/>
          </w:tcPr>
          <w:p w14:paraId="0506F6F0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LIWC + clinical</w:t>
            </w:r>
          </w:p>
        </w:tc>
        <w:tc>
          <w:tcPr>
            <w:tcW w:w="1985" w:type="dxa"/>
          </w:tcPr>
          <w:p w14:paraId="773BFF2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Signal-shift</w:t>
            </w:r>
          </w:p>
        </w:tc>
        <w:tc>
          <w:tcPr>
            <w:tcW w:w="2693" w:type="dxa"/>
          </w:tcPr>
          <w:p w14:paraId="53B823DA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XGBoost</w:t>
            </w:r>
          </w:p>
        </w:tc>
        <w:tc>
          <w:tcPr>
            <w:tcW w:w="2414" w:type="dxa"/>
          </w:tcPr>
          <w:p w14:paraId="5A44544F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0.689 ± 0.096</w:t>
            </w:r>
          </w:p>
        </w:tc>
      </w:tr>
      <w:tr w:rsidR="00002985" w14:paraId="1037470B" w14:textId="77777777" w:rsidTr="00002985">
        <w:tc>
          <w:tcPr>
            <w:tcW w:w="2268" w:type="dxa"/>
          </w:tcPr>
          <w:p w14:paraId="1E8F598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LIWC only</w:t>
            </w:r>
          </w:p>
        </w:tc>
        <w:tc>
          <w:tcPr>
            <w:tcW w:w="1985" w:type="dxa"/>
          </w:tcPr>
          <w:p w14:paraId="7C69F17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Signal-shift</w:t>
            </w:r>
          </w:p>
        </w:tc>
        <w:tc>
          <w:tcPr>
            <w:tcW w:w="2693" w:type="dxa"/>
          </w:tcPr>
          <w:p w14:paraId="0761849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XGBoost</w:t>
            </w:r>
          </w:p>
        </w:tc>
        <w:tc>
          <w:tcPr>
            <w:tcW w:w="2414" w:type="dxa"/>
          </w:tcPr>
          <w:p w14:paraId="4328D319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0.682 ± 0.095</w:t>
            </w:r>
          </w:p>
        </w:tc>
      </w:tr>
      <w:tr w:rsidR="00002985" w14:paraId="2FCE469A" w14:textId="77777777" w:rsidTr="00002985">
        <w:tc>
          <w:tcPr>
            <w:tcW w:w="2268" w:type="dxa"/>
          </w:tcPr>
          <w:p w14:paraId="33AD261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 + clinical</w:t>
            </w:r>
          </w:p>
        </w:tc>
        <w:tc>
          <w:tcPr>
            <w:tcW w:w="1985" w:type="dxa"/>
          </w:tcPr>
          <w:p w14:paraId="149C44C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4A079E7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21575E6D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0.681 ± 0.080</w:t>
            </w:r>
          </w:p>
        </w:tc>
      </w:tr>
      <w:tr w:rsidR="00002985" w14:paraId="29278E38" w14:textId="77777777" w:rsidTr="00002985">
        <w:tc>
          <w:tcPr>
            <w:tcW w:w="2268" w:type="dxa"/>
          </w:tcPr>
          <w:p w14:paraId="177754F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 + clinical</w:t>
            </w:r>
          </w:p>
        </w:tc>
        <w:tc>
          <w:tcPr>
            <w:tcW w:w="1985" w:type="dxa"/>
          </w:tcPr>
          <w:p w14:paraId="58036B7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163E5EA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71C18C12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0.675 ± 0.089</w:t>
            </w:r>
          </w:p>
        </w:tc>
      </w:tr>
      <w:tr w:rsidR="00002985" w14:paraId="4C26CE8F" w14:textId="77777777" w:rsidTr="00002985">
        <w:tc>
          <w:tcPr>
            <w:tcW w:w="2268" w:type="dxa"/>
          </w:tcPr>
          <w:p w14:paraId="6D87C19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F0 + LIWC + clinical</w:t>
            </w:r>
          </w:p>
        </w:tc>
        <w:tc>
          <w:tcPr>
            <w:tcW w:w="1985" w:type="dxa"/>
          </w:tcPr>
          <w:p w14:paraId="0C1B00D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02FB43E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7C68663B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0.664 ± 0.115</w:t>
            </w:r>
          </w:p>
        </w:tc>
      </w:tr>
      <w:tr w:rsidR="00002985" w14:paraId="3DA60801" w14:textId="77777777" w:rsidTr="00002985">
        <w:tc>
          <w:tcPr>
            <w:tcW w:w="2268" w:type="dxa"/>
          </w:tcPr>
          <w:p w14:paraId="07CF2EBA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 + clinical</w:t>
            </w:r>
          </w:p>
        </w:tc>
        <w:tc>
          <w:tcPr>
            <w:tcW w:w="1985" w:type="dxa"/>
          </w:tcPr>
          <w:p w14:paraId="324042D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66508DC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3B5B6E5F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0.658 ± 0.086</w:t>
            </w:r>
          </w:p>
        </w:tc>
      </w:tr>
      <w:tr w:rsidR="00002985" w14:paraId="392853D4" w14:textId="77777777" w:rsidTr="00002985">
        <w:tc>
          <w:tcPr>
            <w:tcW w:w="2268" w:type="dxa"/>
          </w:tcPr>
          <w:p w14:paraId="258DF1D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 + clinical</w:t>
            </w:r>
          </w:p>
        </w:tc>
        <w:tc>
          <w:tcPr>
            <w:tcW w:w="1985" w:type="dxa"/>
          </w:tcPr>
          <w:p w14:paraId="5184B3E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6AF59D9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6BABCEC5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0.649 ± 0.067</w:t>
            </w:r>
          </w:p>
        </w:tc>
      </w:tr>
      <w:tr w:rsidR="00002985" w14:paraId="5C4CB9AB" w14:textId="77777777" w:rsidTr="00002985">
        <w:tc>
          <w:tcPr>
            <w:tcW w:w="2268" w:type="dxa"/>
          </w:tcPr>
          <w:p w14:paraId="5B24B40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 + clinical</w:t>
            </w:r>
          </w:p>
        </w:tc>
        <w:tc>
          <w:tcPr>
            <w:tcW w:w="1985" w:type="dxa"/>
          </w:tcPr>
          <w:p w14:paraId="2A1B130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6BB522D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1F06A09F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0.646 ± 0.054</w:t>
            </w:r>
          </w:p>
        </w:tc>
      </w:tr>
      <w:tr w:rsidR="00002985" w14:paraId="55DDDF76" w14:textId="77777777" w:rsidTr="00002985">
        <w:tc>
          <w:tcPr>
            <w:tcW w:w="2268" w:type="dxa"/>
          </w:tcPr>
          <w:p w14:paraId="067BC10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</w:t>
            </w:r>
          </w:p>
        </w:tc>
        <w:tc>
          <w:tcPr>
            <w:tcW w:w="1985" w:type="dxa"/>
          </w:tcPr>
          <w:p w14:paraId="54A8A5D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64F039AC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6EE15745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0.644 ± 0.101</w:t>
            </w:r>
          </w:p>
        </w:tc>
      </w:tr>
      <w:tr w:rsidR="00002985" w14:paraId="0D62515F" w14:textId="77777777" w:rsidTr="00002985">
        <w:tc>
          <w:tcPr>
            <w:tcW w:w="2268" w:type="dxa"/>
          </w:tcPr>
          <w:p w14:paraId="3BD2933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only</w:t>
            </w:r>
          </w:p>
        </w:tc>
        <w:tc>
          <w:tcPr>
            <w:tcW w:w="1985" w:type="dxa"/>
          </w:tcPr>
          <w:p w14:paraId="1865E37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17D53C0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6A6DB269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0.642 ± 0.050</w:t>
            </w:r>
          </w:p>
        </w:tc>
      </w:tr>
      <w:tr w:rsidR="00002985" w14:paraId="7E42E398" w14:textId="77777777" w:rsidTr="00002985">
        <w:tc>
          <w:tcPr>
            <w:tcW w:w="2268" w:type="dxa"/>
          </w:tcPr>
          <w:p w14:paraId="0FD85A3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 + clinical</w:t>
            </w:r>
          </w:p>
        </w:tc>
        <w:tc>
          <w:tcPr>
            <w:tcW w:w="1985" w:type="dxa"/>
          </w:tcPr>
          <w:p w14:paraId="7A09CC5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64F20A90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348C1D0A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0.640 ± 0.090</w:t>
            </w:r>
          </w:p>
        </w:tc>
      </w:tr>
      <w:tr w:rsidR="00002985" w14:paraId="4820B6D3" w14:textId="77777777" w:rsidTr="00002985">
        <w:tc>
          <w:tcPr>
            <w:tcW w:w="2268" w:type="dxa"/>
          </w:tcPr>
          <w:p w14:paraId="67222BB0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+ clinical</w:t>
            </w:r>
          </w:p>
        </w:tc>
        <w:tc>
          <w:tcPr>
            <w:tcW w:w="1985" w:type="dxa"/>
          </w:tcPr>
          <w:p w14:paraId="24F2E75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15A0C2E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5360EAE8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0.637 ± 0.072</w:t>
            </w:r>
          </w:p>
        </w:tc>
      </w:tr>
      <w:tr w:rsidR="00002985" w14:paraId="7E42265A" w14:textId="77777777" w:rsidTr="00002985">
        <w:tc>
          <w:tcPr>
            <w:tcW w:w="2268" w:type="dxa"/>
          </w:tcPr>
          <w:p w14:paraId="2A128FC0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+ clinical</w:t>
            </w:r>
          </w:p>
        </w:tc>
        <w:tc>
          <w:tcPr>
            <w:tcW w:w="1985" w:type="dxa"/>
          </w:tcPr>
          <w:p w14:paraId="25217D1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10C881A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772269CF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0.636 ± 0.088</w:t>
            </w:r>
          </w:p>
        </w:tc>
      </w:tr>
      <w:tr w:rsidR="00002985" w14:paraId="151DE4FD" w14:textId="77777777" w:rsidTr="00002985">
        <w:tc>
          <w:tcPr>
            <w:tcW w:w="2268" w:type="dxa"/>
          </w:tcPr>
          <w:p w14:paraId="4AC64A2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 + clinical</w:t>
            </w:r>
          </w:p>
        </w:tc>
        <w:tc>
          <w:tcPr>
            <w:tcW w:w="1985" w:type="dxa"/>
          </w:tcPr>
          <w:p w14:paraId="34176C9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01ADE66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076DA9F6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0.636 ± 0.057</w:t>
            </w:r>
          </w:p>
        </w:tc>
      </w:tr>
      <w:tr w:rsidR="00002985" w14:paraId="532D4A5B" w14:textId="77777777" w:rsidTr="00002985">
        <w:tc>
          <w:tcPr>
            <w:tcW w:w="2268" w:type="dxa"/>
          </w:tcPr>
          <w:p w14:paraId="36E6853C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+ clinical</w:t>
            </w:r>
          </w:p>
        </w:tc>
        <w:tc>
          <w:tcPr>
            <w:tcW w:w="1985" w:type="dxa"/>
          </w:tcPr>
          <w:p w14:paraId="4492166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3371D66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313B836A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0.635 ± 0.074</w:t>
            </w:r>
          </w:p>
        </w:tc>
      </w:tr>
      <w:tr w:rsidR="00002985" w14:paraId="77161DA0" w14:textId="77777777" w:rsidTr="00002985">
        <w:tc>
          <w:tcPr>
            <w:tcW w:w="2268" w:type="dxa"/>
          </w:tcPr>
          <w:p w14:paraId="0B8A5E8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+ clinical</w:t>
            </w:r>
          </w:p>
        </w:tc>
        <w:tc>
          <w:tcPr>
            <w:tcW w:w="1985" w:type="dxa"/>
          </w:tcPr>
          <w:p w14:paraId="56590FD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31C2CC0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19193515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0.632 ± 0.071</w:t>
            </w:r>
          </w:p>
        </w:tc>
      </w:tr>
      <w:tr w:rsidR="00002985" w14:paraId="3F6A8CCE" w14:textId="77777777" w:rsidTr="00002985">
        <w:tc>
          <w:tcPr>
            <w:tcW w:w="2268" w:type="dxa"/>
          </w:tcPr>
          <w:p w14:paraId="267B696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</w:t>
            </w:r>
          </w:p>
        </w:tc>
        <w:tc>
          <w:tcPr>
            <w:tcW w:w="1985" w:type="dxa"/>
          </w:tcPr>
          <w:p w14:paraId="67876C0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51476F8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3C8E6FFA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0.631 ± 0.051</w:t>
            </w:r>
          </w:p>
        </w:tc>
      </w:tr>
      <w:tr w:rsidR="00002985" w14:paraId="474DDDFF" w14:textId="77777777" w:rsidTr="00002985">
        <w:tc>
          <w:tcPr>
            <w:tcW w:w="2268" w:type="dxa"/>
          </w:tcPr>
          <w:p w14:paraId="75A8A38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+ clinical</w:t>
            </w:r>
          </w:p>
        </w:tc>
        <w:tc>
          <w:tcPr>
            <w:tcW w:w="1985" w:type="dxa"/>
          </w:tcPr>
          <w:p w14:paraId="6195A8E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457DE80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0A3C5321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0.630 ± 0.078</w:t>
            </w:r>
          </w:p>
        </w:tc>
      </w:tr>
      <w:tr w:rsidR="00002985" w14:paraId="5FE4CB47" w14:textId="77777777" w:rsidTr="00002985">
        <w:tc>
          <w:tcPr>
            <w:tcW w:w="2268" w:type="dxa"/>
          </w:tcPr>
          <w:p w14:paraId="114A64A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clinical</w:t>
            </w:r>
          </w:p>
        </w:tc>
        <w:tc>
          <w:tcPr>
            <w:tcW w:w="1985" w:type="dxa"/>
          </w:tcPr>
          <w:p w14:paraId="6E03BBB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20458160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2580F932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0.629 ± 0.067</w:t>
            </w:r>
          </w:p>
        </w:tc>
      </w:tr>
      <w:tr w:rsidR="00002985" w14:paraId="41387815" w14:textId="77777777" w:rsidTr="00002985">
        <w:tc>
          <w:tcPr>
            <w:tcW w:w="2268" w:type="dxa"/>
          </w:tcPr>
          <w:p w14:paraId="6757540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</w:t>
            </w:r>
          </w:p>
        </w:tc>
        <w:tc>
          <w:tcPr>
            <w:tcW w:w="1985" w:type="dxa"/>
          </w:tcPr>
          <w:p w14:paraId="1C3EBC2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2DC5CFF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18C7BA08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0.625 ± 0.100</w:t>
            </w:r>
          </w:p>
        </w:tc>
      </w:tr>
      <w:tr w:rsidR="00002985" w14:paraId="4A0E542E" w14:textId="77777777" w:rsidTr="00002985">
        <w:tc>
          <w:tcPr>
            <w:tcW w:w="2268" w:type="dxa"/>
          </w:tcPr>
          <w:p w14:paraId="2E6399C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only</w:t>
            </w:r>
          </w:p>
        </w:tc>
        <w:tc>
          <w:tcPr>
            <w:tcW w:w="1985" w:type="dxa"/>
          </w:tcPr>
          <w:p w14:paraId="3E0FC44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7DE8E4B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6A9AA73A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0.621 ± 0.076</w:t>
            </w:r>
          </w:p>
        </w:tc>
      </w:tr>
      <w:tr w:rsidR="00002985" w14:paraId="6ADA8FFD" w14:textId="77777777" w:rsidTr="00002985">
        <w:tc>
          <w:tcPr>
            <w:tcW w:w="2268" w:type="dxa"/>
          </w:tcPr>
          <w:p w14:paraId="22C0491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</w:t>
            </w:r>
          </w:p>
        </w:tc>
        <w:tc>
          <w:tcPr>
            <w:tcW w:w="1985" w:type="dxa"/>
          </w:tcPr>
          <w:p w14:paraId="45C001A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720BE31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4D12F1FF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0.619 ± 0.081</w:t>
            </w:r>
          </w:p>
        </w:tc>
      </w:tr>
      <w:tr w:rsidR="00002985" w14:paraId="706A4BCA" w14:textId="77777777" w:rsidTr="00002985">
        <w:tc>
          <w:tcPr>
            <w:tcW w:w="2268" w:type="dxa"/>
          </w:tcPr>
          <w:p w14:paraId="5DD2BA4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</w:t>
            </w:r>
          </w:p>
        </w:tc>
        <w:tc>
          <w:tcPr>
            <w:tcW w:w="1985" w:type="dxa"/>
          </w:tcPr>
          <w:p w14:paraId="7840CF5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695F3A7C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055386E2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0.619 ± 0.057</w:t>
            </w:r>
          </w:p>
        </w:tc>
      </w:tr>
      <w:tr w:rsidR="00002985" w14:paraId="5D6A6B0C" w14:textId="77777777" w:rsidTr="00002985">
        <w:tc>
          <w:tcPr>
            <w:tcW w:w="2268" w:type="dxa"/>
          </w:tcPr>
          <w:p w14:paraId="38EA6D5C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only</w:t>
            </w:r>
          </w:p>
        </w:tc>
        <w:tc>
          <w:tcPr>
            <w:tcW w:w="1985" w:type="dxa"/>
          </w:tcPr>
          <w:p w14:paraId="1472285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7A820A6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69D64D90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0.613 ± 0.085</w:t>
            </w:r>
          </w:p>
        </w:tc>
      </w:tr>
      <w:tr w:rsidR="00002985" w14:paraId="34E5AF3F" w14:textId="77777777" w:rsidTr="00002985">
        <w:tc>
          <w:tcPr>
            <w:tcW w:w="2268" w:type="dxa"/>
          </w:tcPr>
          <w:p w14:paraId="56998E1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clinical</w:t>
            </w:r>
          </w:p>
        </w:tc>
        <w:tc>
          <w:tcPr>
            <w:tcW w:w="1985" w:type="dxa"/>
          </w:tcPr>
          <w:p w14:paraId="5BEDD7C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4E7D01E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2CBEF5BA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0.609 ± 0.078</w:t>
            </w:r>
          </w:p>
        </w:tc>
      </w:tr>
      <w:tr w:rsidR="00002985" w14:paraId="43CA9319" w14:textId="77777777" w:rsidTr="00002985">
        <w:tc>
          <w:tcPr>
            <w:tcW w:w="2268" w:type="dxa"/>
          </w:tcPr>
          <w:p w14:paraId="6A80D31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clinical</w:t>
            </w:r>
          </w:p>
        </w:tc>
        <w:tc>
          <w:tcPr>
            <w:tcW w:w="1985" w:type="dxa"/>
          </w:tcPr>
          <w:p w14:paraId="6B2ECC9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7D6C396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3BE46384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0.607 ± 0.071</w:t>
            </w:r>
          </w:p>
        </w:tc>
      </w:tr>
      <w:tr w:rsidR="00002985" w14:paraId="4EBEA00C" w14:textId="77777777" w:rsidTr="00002985">
        <w:tc>
          <w:tcPr>
            <w:tcW w:w="2268" w:type="dxa"/>
          </w:tcPr>
          <w:p w14:paraId="4D79FF3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only</w:t>
            </w:r>
          </w:p>
        </w:tc>
        <w:tc>
          <w:tcPr>
            <w:tcW w:w="1985" w:type="dxa"/>
          </w:tcPr>
          <w:p w14:paraId="5C41F39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Signal-shift</w:t>
            </w:r>
          </w:p>
        </w:tc>
        <w:tc>
          <w:tcPr>
            <w:tcW w:w="2693" w:type="dxa"/>
          </w:tcPr>
          <w:p w14:paraId="692A002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0B54C963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0.607 ± 0.079</w:t>
            </w:r>
          </w:p>
        </w:tc>
      </w:tr>
      <w:tr w:rsidR="00002985" w14:paraId="2F80B301" w14:textId="77777777" w:rsidTr="00002985">
        <w:tc>
          <w:tcPr>
            <w:tcW w:w="2268" w:type="dxa"/>
          </w:tcPr>
          <w:p w14:paraId="020ED85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only</w:t>
            </w:r>
          </w:p>
        </w:tc>
        <w:tc>
          <w:tcPr>
            <w:tcW w:w="1985" w:type="dxa"/>
          </w:tcPr>
          <w:p w14:paraId="0E8E04E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795EEB7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497BDAAB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0.607 ± 0.077</w:t>
            </w:r>
          </w:p>
        </w:tc>
      </w:tr>
      <w:tr w:rsidR="00002985" w14:paraId="30CACAD8" w14:textId="77777777" w:rsidTr="00002985">
        <w:tc>
          <w:tcPr>
            <w:tcW w:w="2268" w:type="dxa"/>
          </w:tcPr>
          <w:p w14:paraId="776001E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clinical</w:t>
            </w:r>
          </w:p>
        </w:tc>
        <w:tc>
          <w:tcPr>
            <w:tcW w:w="1985" w:type="dxa"/>
          </w:tcPr>
          <w:p w14:paraId="393510B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43D03A8A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2662A118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0.604 ± 0.079</w:t>
            </w:r>
          </w:p>
        </w:tc>
      </w:tr>
      <w:tr w:rsidR="00002985" w14:paraId="0DE7FA00" w14:textId="77777777" w:rsidTr="00002985">
        <w:tc>
          <w:tcPr>
            <w:tcW w:w="2268" w:type="dxa"/>
          </w:tcPr>
          <w:p w14:paraId="6ED491F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clinical</w:t>
            </w:r>
          </w:p>
        </w:tc>
        <w:tc>
          <w:tcPr>
            <w:tcW w:w="1985" w:type="dxa"/>
          </w:tcPr>
          <w:p w14:paraId="6BF188B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2C171E1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0DEB1096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0.604 ± 0.073</w:t>
            </w:r>
          </w:p>
        </w:tc>
      </w:tr>
      <w:tr w:rsidR="00002985" w14:paraId="3508598F" w14:textId="77777777" w:rsidTr="00002985">
        <w:tc>
          <w:tcPr>
            <w:tcW w:w="2268" w:type="dxa"/>
          </w:tcPr>
          <w:p w14:paraId="176E8B9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+ clinical</w:t>
            </w:r>
          </w:p>
        </w:tc>
        <w:tc>
          <w:tcPr>
            <w:tcW w:w="1985" w:type="dxa"/>
          </w:tcPr>
          <w:p w14:paraId="06EF206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1EBA56B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6D9CD79B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0.600 ± 0.023</w:t>
            </w:r>
          </w:p>
        </w:tc>
      </w:tr>
      <w:tr w:rsidR="00002985" w14:paraId="431C4799" w14:textId="77777777" w:rsidTr="00002985">
        <w:tc>
          <w:tcPr>
            <w:tcW w:w="2268" w:type="dxa"/>
          </w:tcPr>
          <w:p w14:paraId="1C608D5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clinical</w:t>
            </w:r>
          </w:p>
        </w:tc>
        <w:tc>
          <w:tcPr>
            <w:tcW w:w="1985" w:type="dxa"/>
          </w:tcPr>
          <w:p w14:paraId="3F1B9DB2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217D9400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69A391C6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0.597 ± 0.057</w:t>
            </w:r>
          </w:p>
        </w:tc>
      </w:tr>
      <w:tr w:rsidR="00002985" w14:paraId="59B2495F" w14:textId="77777777" w:rsidTr="00002985">
        <w:tc>
          <w:tcPr>
            <w:tcW w:w="2268" w:type="dxa"/>
          </w:tcPr>
          <w:p w14:paraId="2EF39D4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only</w:t>
            </w:r>
          </w:p>
        </w:tc>
        <w:tc>
          <w:tcPr>
            <w:tcW w:w="1985" w:type="dxa"/>
          </w:tcPr>
          <w:p w14:paraId="52E5D82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56A239D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2890E51D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0.590 ± 0.064</w:t>
            </w:r>
          </w:p>
        </w:tc>
      </w:tr>
      <w:tr w:rsidR="00002985" w14:paraId="311FCFCF" w14:textId="77777777" w:rsidTr="00002985">
        <w:tc>
          <w:tcPr>
            <w:tcW w:w="2268" w:type="dxa"/>
          </w:tcPr>
          <w:p w14:paraId="27B5B86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clinical</w:t>
            </w:r>
          </w:p>
        </w:tc>
        <w:tc>
          <w:tcPr>
            <w:tcW w:w="1985" w:type="dxa"/>
          </w:tcPr>
          <w:p w14:paraId="0170EB3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63FB761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40EF2308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0.589 ± 0.047</w:t>
            </w:r>
          </w:p>
        </w:tc>
      </w:tr>
      <w:tr w:rsidR="00002985" w14:paraId="3EA964B6" w14:textId="77777777" w:rsidTr="00002985">
        <w:tc>
          <w:tcPr>
            <w:tcW w:w="2268" w:type="dxa"/>
          </w:tcPr>
          <w:p w14:paraId="2C74133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only</w:t>
            </w:r>
          </w:p>
        </w:tc>
        <w:tc>
          <w:tcPr>
            <w:tcW w:w="1985" w:type="dxa"/>
          </w:tcPr>
          <w:p w14:paraId="7C12D93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7A24B6F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6D8C691D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0.588 ± 0.050</w:t>
            </w:r>
          </w:p>
        </w:tc>
      </w:tr>
      <w:tr w:rsidR="00002985" w14:paraId="5D47B598" w14:textId="77777777" w:rsidTr="00002985">
        <w:tc>
          <w:tcPr>
            <w:tcW w:w="2268" w:type="dxa"/>
          </w:tcPr>
          <w:p w14:paraId="0389789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clinical</w:t>
            </w:r>
          </w:p>
        </w:tc>
        <w:tc>
          <w:tcPr>
            <w:tcW w:w="1985" w:type="dxa"/>
          </w:tcPr>
          <w:p w14:paraId="4BE487A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Add current</w:t>
            </w:r>
          </w:p>
        </w:tc>
        <w:tc>
          <w:tcPr>
            <w:tcW w:w="2693" w:type="dxa"/>
          </w:tcPr>
          <w:p w14:paraId="19351E7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Focal LightGBM</w:t>
            </w:r>
          </w:p>
        </w:tc>
        <w:tc>
          <w:tcPr>
            <w:tcW w:w="2414" w:type="dxa"/>
          </w:tcPr>
          <w:p w14:paraId="25DE53F5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0.587 ± 0.065</w:t>
            </w:r>
          </w:p>
        </w:tc>
      </w:tr>
      <w:tr w:rsidR="00002985" w14:paraId="3497F0DB" w14:textId="77777777" w:rsidTr="00002985">
        <w:tc>
          <w:tcPr>
            <w:tcW w:w="2268" w:type="dxa"/>
          </w:tcPr>
          <w:p w14:paraId="230E6F0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LIWC</w:t>
            </w:r>
          </w:p>
        </w:tc>
        <w:tc>
          <w:tcPr>
            <w:tcW w:w="1985" w:type="dxa"/>
          </w:tcPr>
          <w:p w14:paraId="7BC5F4B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744B2CBC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030010FA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0.587 ± 0.036</w:t>
            </w:r>
          </w:p>
        </w:tc>
      </w:tr>
      <w:tr w:rsidR="00002985" w14:paraId="67B5BD66" w14:textId="77777777" w:rsidTr="00002985">
        <w:tc>
          <w:tcPr>
            <w:tcW w:w="2268" w:type="dxa"/>
          </w:tcPr>
          <w:p w14:paraId="43FFD79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only</w:t>
            </w:r>
          </w:p>
        </w:tc>
        <w:tc>
          <w:tcPr>
            <w:tcW w:w="1985" w:type="dxa"/>
          </w:tcPr>
          <w:p w14:paraId="48FE275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59377DD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XGBoost</w:t>
            </w:r>
          </w:p>
        </w:tc>
        <w:tc>
          <w:tcPr>
            <w:tcW w:w="2414" w:type="dxa"/>
          </w:tcPr>
          <w:p w14:paraId="40E336AF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0.587 ± 0.076</w:t>
            </w:r>
          </w:p>
        </w:tc>
      </w:tr>
      <w:tr w:rsidR="00002985" w14:paraId="0ED0DD2C" w14:textId="77777777" w:rsidTr="00002985">
        <w:tc>
          <w:tcPr>
            <w:tcW w:w="2268" w:type="dxa"/>
          </w:tcPr>
          <w:p w14:paraId="422FEC7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F0 + clinical</w:t>
            </w:r>
          </w:p>
        </w:tc>
        <w:tc>
          <w:tcPr>
            <w:tcW w:w="1985" w:type="dxa"/>
          </w:tcPr>
          <w:p w14:paraId="4390499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1164A31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5CD26746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0.582 ± 0.034</w:t>
            </w:r>
          </w:p>
        </w:tc>
      </w:tr>
      <w:tr w:rsidR="00002985" w14:paraId="7A984E4B" w14:textId="77777777" w:rsidTr="00002985">
        <w:tc>
          <w:tcPr>
            <w:tcW w:w="2268" w:type="dxa"/>
          </w:tcPr>
          <w:p w14:paraId="7DC1944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LIWC only</w:t>
            </w:r>
          </w:p>
        </w:tc>
        <w:tc>
          <w:tcPr>
            <w:tcW w:w="1985" w:type="dxa"/>
          </w:tcPr>
          <w:p w14:paraId="066384C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Rate only</w:t>
            </w:r>
          </w:p>
        </w:tc>
        <w:tc>
          <w:tcPr>
            <w:tcW w:w="2693" w:type="dxa"/>
          </w:tcPr>
          <w:p w14:paraId="32EA67B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Balanced LightGBM</w:t>
            </w:r>
          </w:p>
        </w:tc>
        <w:tc>
          <w:tcPr>
            <w:tcW w:w="2414" w:type="dxa"/>
          </w:tcPr>
          <w:p w14:paraId="659AB17F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22"/>
              </w:rPr>
              <w:t>0.579 ± 0.054</w:t>
            </w:r>
          </w:p>
        </w:tc>
      </w:tr>
      <w:tr w:rsidR="00002985" w14:paraId="3DA4496B" w14:textId="77777777" w:rsidTr="00002985">
        <w:tc>
          <w:tcPr>
            <w:tcW w:w="2268" w:type="dxa"/>
          </w:tcPr>
          <w:p w14:paraId="4000886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F0 only</w:t>
            </w:r>
          </w:p>
        </w:tc>
        <w:tc>
          <w:tcPr>
            <w:tcW w:w="1985" w:type="dxa"/>
          </w:tcPr>
          <w:p w14:paraId="6F7EE77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Add current</w:t>
            </w:r>
          </w:p>
        </w:tc>
        <w:tc>
          <w:tcPr>
            <w:tcW w:w="2693" w:type="dxa"/>
          </w:tcPr>
          <w:p w14:paraId="72826B3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Balanced LightGBM</w:t>
            </w:r>
          </w:p>
        </w:tc>
        <w:tc>
          <w:tcPr>
            <w:tcW w:w="2414" w:type="dxa"/>
          </w:tcPr>
          <w:p w14:paraId="1058E70B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0.561 ± 0.041</w:t>
            </w:r>
          </w:p>
        </w:tc>
      </w:tr>
      <w:tr w:rsidR="00002985" w14:paraId="7E5374D9" w14:textId="77777777" w:rsidTr="00002985">
        <w:tc>
          <w:tcPr>
            <w:tcW w:w="2268" w:type="dxa"/>
          </w:tcPr>
          <w:p w14:paraId="62A15F1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F0 only</w:t>
            </w:r>
          </w:p>
        </w:tc>
        <w:tc>
          <w:tcPr>
            <w:tcW w:w="1985" w:type="dxa"/>
          </w:tcPr>
          <w:p w14:paraId="63C9F1A9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Rate only</w:t>
            </w:r>
          </w:p>
        </w:tc>
        <w:tc>
          <w:tcPr>
            <w:tcW w:w="2693" w:type="dxa"/>
          </w:tcPr>
          <w:p w14:paraId="5548C75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Balanced LightGBM</w:t>
            </w:r>
          </w:p>
        </w:tc>
        <w:tc>
          <w:tcPr>
            <w:tcW w:w="2414" w:type="dxa"/>
          </w:tcPr>
          <w:p w14:paraId="64146AD6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0.556 ± 0.047</w:t>
            </w:r>
          </w:p>
        </w:tc>
      </w:tr>
      <w:tr w:rsidR="00002985" w14:paraId="57637E13" w14:textId="77777777" w:rsidTr="00002985">
        <w:tc>
          <w:tcPr>
            <w:tcW w:w="2268" w:type="dxa"/>
          </w:tcPr>
          <w:p w14:paraId="62B6924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LIWC only</w:t>
            </w:r>
          </w:p>
        </w:tc>
        <w:tc>
          <w:tcPr>
            <w:tcW w:w="1985" w:type="dxa"/>
          </w:tcPr>
          <w:p w14:paraId="1115B75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Rate only</w:t>
            </w:r>
          </w:p>
        </w:tc>
        <w:tc>
          <w:tcPr>
            <w:tcW w:w="2693" w:type="dxa"/>
          </w:tcPr>
          <w:p w14:paraId="09270B0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XGBoost</w:t>
            </w:r>
          </w:p>
        </w:tc>
        <w:tc>
          <w:tcPr>
            <w:tcW w:w="2414" w:type="dxa"/>
          </w:tcPr>
          <w:p w14:paraId="39DFBD07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0.553 ± 0.054</w:t>
            </w:r>
          </w:p>
        </w:tc>
      </w:tr>
      <w:tr w:rsidR="00002985" w14:paraId="64294B57" w14:textId="77777777" w:rsidTr="00002985">
        <w:tc>
          <w:tcPr>
            <w:tcW w:w="2268" w:type="dxa"/>
          </w:tcPr>
          <w:p w14:paraId="1EE8722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F0 only</w:t>
            </w:r>
          </w:p>
        </w:tc>
        <w:tc>
          <w:tcPr>
            <w:tcW w:w="1985" w:type="dxa"/>
          </w:tcPr>
          <w:p w14:paraId="566FEE1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Add current</w:t>
            </w:r>
          </w:p>
        </w:tc>
        <w:tc>
          <w:tcPr>
            <w:tcW w:w="2693" w:type="dxa"/>
          </w:tcPr>
          <w:p w14:paraId="1F0D39AD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Focal LightGBM</w:t>
            </w:r>
          </w:p>
        </w:tc>
        <w:tc>
          <w:tcPr>
            <w:tcW w:w="2414" w:type="dxa"/>
          </w:tcPr>
          <w:p w14:paraId="596A7577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0.544 ± 0.040</w:t>
            </w:r>
          </w:p>
        </w:tc>
      </w:tr>
      <w:tr w:rsidR="00002985" w14:paraId="066DCF9E" w14:textId="77777777" w:rsidTr="00002985">
        <w:tc>
          <w:tcPr>
            <w:tcW w:w="2268" w:type="dxa"/>
          </w:tcPr>
          <w:p w14:paraId="1F3C452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F0 only</w:t>
            </w:r>
          </w:p>
        </w:tc>
        <w:tc>
          <w:tcPr>
            <w:tcW w:w="1985" w:type="dxa"/>
          </w:tcPr>
          <w:p w14:paraId="6635253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Rate only</w:t>
            </w:r>
          </w:p>
        </w:tc>
        <w:tc>
          <w:tcPr>
            <w:tcW w:w="2693" w:type="dxa"/>
          </w:tcPr>
          <w:p w14:paraId="1FE145C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Focal LightGBM</w:t>
            </w:r>
          </w:p>
        </w:tc>
        <w:tc>
          <w:tcPr>
            <w:tcW w:w="2414" w:type="dxa"/>
          </w:tcPr>
          <w:p w14:paraId="203E05B6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0.540 ± 0.065</w:t>
            </w:r>
          </w:p>
        </w:tc>
      </w:tr>
      <w:tr w:rsidR="00002985" w14:paraId="2FDE8654" w14:textId="77777777" w:rsidTr="00002985">
        <w:tc>
          <w:tcPr>
            <w:tcW w:w="2268" w:type="dxa"/>
          </w:tcPr>
          <w:p w14:paraId="3DC2923A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F0 only</w:t>
            </w:r>
          </w:p>
        </w:tc>
        <w:tc>
          <w:tcPr>
            <w:tcW w:w="1985" w:type="dxa"/>
          </w:tcPr>
          <w:p w14:paraId="6C708CE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Add current</w:t>
            </w:r>
          </w:p>
        </w:tc>
        <w:tc>
          <w:tcPr>
            <w:tcW w:w="2693" w:type="dxa"/>
          </w:tcPr>
          <w:p w14:paraId="34D9EE28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XGBoost</w:t>
            </w:r>
          </w:p>
        </w:tc>
        <w:tc>
          <w:tcPr>
            <w:tcW w:w="2414" w:type="dxa"/>
          </w:tcPr>
          <w:p w14:paraId="27923A97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0.539 ± 0.057</w:t>
            </w:r>
          </w:p>
        </w:tc>
      </w:tr>
      <w:tr w:rsidR="00002985" w14:paraId="66BEB6BF" w14:textId="77777777" w:rsidTr="00002985">
        <w:tc>
          <w:tcPr>
            <w:tcW w:w="2268" w:type="dxa"/>
          </w:tcPr>
          <w:p w14:paraId="06D40555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Demographics only</w:t>
            </w:r>
          </w:p>
        </w:tc>
        <w:tc>
          <w:tcPr>
            <w:tcW w:w="1985" w:type="dxa"/>
          </w:tcPr>
          <w:p w14:paraId="0EDD45E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Rate only</w:t>
            </w:r>
          </w:p>
        </w:tc>
        <w:tc>
          <w:tcPr>
            <w:tcW w:w="2693" w:type="dxa"/>
          </w:tcPr>
          <w:p w14:paraId="59D069D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XGBoost</w:t>
            </w:r>
          </w:p>
        </w:tc>
        <w:tc>
          <w:tcPr>
            <w:tcW w:w="2414" w:type="dxa"/>
          </w:tcPr>
          <w:p w14:paraId="2B7947A8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0.494 ± 0.058</w:t>
            </w:r>
          </w:p>
        </w:tc>
      </w:tr>
      <w:tr w:rsidR="00002985" w14:paraId="021B6854" w14:textId="77777777" w:rsidTr="00002985">
        <w:tc>
          <w:tcPr>
            <w:tcW w:w="2268" w:type="dxa"/>
          </w:tcPr>
          <w:p w14:paraId="3D759880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Demographics only</w:t>
            </w:r>
          </w:p>
        </w:tc>
        <w:tc>
          <w:tcPr>
            <w:tcW w:w="1985" w:type="dxa"/>
          </w:tcPr>
          <w:p w14:paraId="63683B8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Add current</w:t>
            </w:r>
          </w:p>
        </w:tc>
        <w:tc>
          <w:tcPr>
            <w:tcW w:w="2693" w:type="dxa"/>
          </w:tcPr>
          <w:p w14:paraId="30C1238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XGBoost</w:t>
            </w:r>
          </w:p>
        </w:tc>
        <w:tc>
          <w:tcPr>
            <w:tcW w:w="2414" w:type="dxa"/>
          </w:tcPr>
          <w:p w14:paraId="7C7DD32D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0.494 ± 0.058</w:t>
            </w:r>
          </w:p>
        </w:tc>
      </w:tr>
      <w:tr w:rsidR="00002985" w14:paraId="0914C2A0" w14:textId="77777777" w:rsidTr="00002985">
        <w:tc>
          <w:tcPr>
            <w:tcW w:w="2268" w:type="dxa"/>
          </w:tcPr>
          <w:p w14:paraId="707DFF1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Demographics only</w:t>
            </w:r>
          </w:p>
        </w:tc>
        <w:tc>
          <w:tcPr>
            <w:tcW w:w="1985" w:type="dxa"/>
          </w:tcPr>
          <w:p w14:paraId="2CB0AF8A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Rate only</w:t>
            </w:r>
          </w:p>
        </w:tc>
        <w:tc>
          <w:tcPr>
            <w:tcW w:w="2693" w:type="dxa"/>
          </w:tcPr>
          <w:p w14:paraId="114B0DCA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Balanced LightGBM</w:t>
            </w:r>
          </w:p>
        </w:tc>
        <w:tc>
          <w:tcPr>
            <w:tcW w:w="2414" w:type="dxa"/>
          </w:tcPr>
          <w:p w14:paraId="075CAAE5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0.469 ± 0.097</w:t>
            </w:r>
          </w:p>
        </w:tc>
      </w:tr>
      <w:tr w:rsidR="00002985" w14:paraId="236BC242" w14:textId="77777777" w:rsidTr="00002985">
        <w:tc>
          <w:tcPr>
            <w:tcW w:w="2268" w:type="dxa"/>
          </w:tcPr>
          <w:p w14:paraId="7C7B26C6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Demographics only</w:t>
            </w:r>
          </w:p>
        </w:tc>
        <w:tc>
          <w:tcPr>
            <w:tcW w:w="1985" w:type="dxa"/>
          </w:tcPr>
          <w:p w14:paraId="1B8B720B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Add current</w:t>
            </w:r>
          </w:p>
        </w:tc>
        <w:tc>
          <w:tcPr>
            <w:tcW w:w="2693" w:type="dxa"/>
          </w:tcPr>
          <w:p w14:paraId="4FA2CA11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Balanced LightGBM</w:t>
            </w:r>
          </w:p>
        </w:tc>
        <w:tc>
          <w:tcPr>
            <w:tcW w:w="2414" w:type="dxa"/>
          </w:tcPr>
          <w:p w14:paraId="332EBF40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0.469 ± 0.097</w:t>
            </w:r>
          </w:p>
        </w:tc>
      </w:tr>
      <w:tr w:rsidR="00002985" w14:paraId="75C94853" w14:textId="77777777" w:rsidTr="00002985">
        <w:tc>
          <w:tcPr>
            <w:tcW w:w="2268" w:type="dxa"/>
          </w:tcPr>
          <w:p w14:paraId="780826C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Demographics only</w:t>
            </w:r>
          </w:p>
        </w:tc>
        <w:tc>
          <w:tcPr>
            <w:tcW w:w="1985" w:type="dxa"/>
          </w:tcPr>
          <w:p w14:paraId="6BC59BF4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Rate only</w:t>
            </w:r>
          </w:p>
        </w:tc>
        <w:tc>
          <w:tcPr>
            <w:tcW w:w="2693" w:type="dxa"/>
          </w:tcPr>
          <w:p w14:paraId="16FCC7DE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Focal LightGBM</w:t>
            </w:r>
          </w:p>
        </w:tc>
        <w:tc>
          <w:tcPr>
            <w:tcW w:w="2414" w:type="dxa"/>
          </w:tcPr>
          <w:p w14:paraId="7A8C5C99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0.462 ± 0.100</w:t>
            </w:r>
          </w:p>
        </w:tc>
      </w:tr>
      <w:tr w:rsidR="00002985" w14:paraId="748B1B16" w14:textId="77777777" w:rsidTr="00002985">
        <w:tc>
          <w:tcPr>
            <w:tcW w:w="2268" w:type="dxa"/>
          </w:tcPr>
          <w:p w14:paraId="45E883D3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Demographics only</w:t>
            </w:r>
          </w:p>
        </w:tc>
        <w:tc>
          <w:tcPr>
            <w:tcW w:w="1985" w:type="dxa"/>
          </w:tcPr>
          <w:p w14:paraId="0416103F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Add current</w:t>
            </w:r>
          </w:p>
        </w:tc>
        <w:tc>
          <w:tcPr>
            <w:tcW w:w="2693" w:type="dxa"/>
          </w:tcPr>
          <w:p w14:paraId="5D79E527" w14:textId="77777777" w:rsidR="00002985" w:rsidRPr="00002985" w:rsidRDefault="00002985" w:rsidP="00D9201D">
            <w:pPr>
              <w:pStyle w:val="Compact"/>
              <w:spacing w:before="0" w:after="0" w:line="240" w:lineRule="auto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Focal LightGBM</w:t>
            </w:r>
          </w:p>
        </w:tc>
        <w:tc>
          <w:tcPr>
            <w:tcW w:w="2414" w:type="dxa"/>
          </w:tcPr>
          <w:p w14:paraId="2858DFB6" w14:textId="77777777" w:rsidR="00002985" w:rsidRPr="00002985" w:rsidRDefault="00002985" w:rsidP="00D9201D">
            <w:pPr>
              <w:pStyle w:val="Compact"/>
              <w:spacing w:before="0" w:after="0" w:line="240" w:lineRule="auto"/>
              <w:jc w:val="center"/>
              <w:rPr>
                <w:sz w:val="22"/>
                <w:szCs w:val="18"/>
              </w:rPr>
            </w:pPr>
            <w:r w:rsidRPr="00002985">
              <w:rPr>
                <w:rFonts w:ascii="Arial" w:hAnsi="Arial" w:cs="Arial"/>
                <w:color w:val="000000" w:themeColor="text1"/>
                <w:sz w:val="22"/>
                <w:szCs w:val="18"/>
              </w:rPr>
              <w:t>0.462 ± 0.100</w:t>
            </w:r>
          </w:p>
        </w:tc>
      </w:tr>
    </w:tbl>
    <w:p w14:paraId="179B1042" w14:textId="41E95E51" w:rsidR="00002985" w:rsidRPr="00002985" w:rsidRDefault="00002985" w:rsidP="00002985">
      <w:pPr>
        <w:pStyle w:val="BodyText"/>
        <w:rPr>
          <w:rFonts w:ascii="Arial" w:hAnsi="Arial" w:cs="Arial"/>
        </w:rPr>
      </w:pPr>
      <w:r w:rsidRPr="00002985">
        <w:rPr>
          <w:rFonts w:ascii="Arial" w:hAnsi="Arial" w:cs="Arial"/>
        </w:rPr>
        <w:lastRenderedPageBreak/>
        <w:t>Out-of-fold AUC (mean ± SD across the five patient-grouped folds) for every feature block × feature-engineering scheme × classifier configuration, sorted by AUC within each task. Clinical denotes demographics, baseline SSI and prior suicide-attempt history; baseline SSI is excluded from the between-person task because its label thresholds the concurrent SSI. The signal-shift scheme requires current-session speech features and is undefined for the demographics-only block, so those three cells are absent from the longitudinal grids.</w:t>
      </w:r>
    </w:p>
    <w:p w14:paraId="560BF15B" w14:textId="77777777" w:rsidR="00002985" w:rsidRDefault="00002985">
      <w:pPr>
        <w:spacing w:after="160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br w:type="page"/>
      </w:r>
    </w:p>
    <w:p w14:paraId="2CAEC6E0" w14:textId="30D427E9" w:rsidR="004C55E5" w:rsidRPr="004C55E5" w:rsidRDefault="004C55E5" w:rsidP="004C55E5">
      <w:pPr>
        <w:rPr>
          <w:rFonts w:ascii="Arial" w:hAnsi="Arial" w:cs="Arial"/>
          <w:b/>
          <w:bCs/>
          <w:lang w:eastAsia="ko-KR"/>
        </w:rPr>
      </w:pPr>
      <w:r w:rsidRPr="004C55E5">
        <w:rPr>
          <w:rFonts w:ascii="Arial" w:hAnsi="Arial" w:cs="Arial"/>
          <w:b/>
          <w:bCs/>
          <w:color w:val="000000" w:themeColor="text1"/>
        </w:rPr>
        <w:lastRenderedPageBreak/>
        <w:t>Figure S2. Confusion matrices for the selected configurations.</w:t>
      </w:r>
    </w:p>
    <w:p w14:paraId="48103A91" w14:textId="77777777" w:rsidR="004C55E5" w:rsidRPr="00D620F2" w:rsidRDefault="004C55E5" w:rsidP="004C55E5">
      <w:pPr>
        <w:pStyle w:val="BodyText"/>
        <w:rPr>
          <w:rFonts w:ascii="Arial" w:hAnsi="Arial" w:cs="Arial"/>
          <w:lang w:eastAsia="ko-KR"/>
        </w:rPr>
      </w:pPr>
    </w:p>
    <w:p w14:paraId="31A3B98C" w14:textId="77777777" w:rsidR="004C55E5" w:rsidRPr="00D620F2" w:rsidRDefault="004C55E5" w:rsidP="004C55E5">
      <w:pPr>
        <w:pStyle w:val="BodyText"/>
        <w:rPr>
          <w:rFonts w:ascii="Arial" w:hAnsi="Arial" w:cs="Arial"/>
          <w:lang w:eastAsia="ko-KR"/>
        </w:rPr>
      </w:pPr>
      <w:r w:rsidRPr="00D620F2">
        <w:rPr>
          <w:rFonts w:ascii="Arial" w:hAnsi="Arial" w:cs="Arial"/>
          <w:noProof/>
          <w:color w:val="000000" w:themeColor="text1"/>
        </w:rPr>
        <w:drawing>
          <wp:inline distT="0" distB="0" distL="0" distR="0" wp14:anchorId="5B9ACEBE" wp14:editId="5CFA2FC1">
            <wp:extent cx="5943600" cy="2000250"/>
            <wp:effectExtent l="0" t="0" r="0" b="6350"/>
            <wp:docPr id="137654415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" descr="figures/confusion_best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1206C6" w14:textId="63AB1AB8" w:rsidR="004C55E5" w:rsidRPr="00D620F2" w:rsidRDefault="004C55E5" w:rsidP="004C55E5">
      <w:pPr>
        <w:pStyle w:val="FirstParagraph"/>
        <w:rPr>
          <w:rFonts w:ascii="Arial" w:hAnsi="Arial" w:cs="Arial"/>
        </w:rPr>
      </w:pPr>
      <w:r w:rsidRPr="00D620F2">
        <w:rPr>
          <w:rFonts w:ascii="Arial" w:hAnsi="Arial" w:cs="Arial"/>
          <w:color w:val="000000" w:themeColor="text1"/>
        </w:rPr>
        <w:t>Figure </w:t>
      </w:r>
      <w:r>
        <w:rPr>
          <w:rFonts w:ascii="Arial" w:hAnsi="Arial" w:cs="Arial"/>
          <w:color w:val="000000" w:themeColor="text1"/>
        </w:rPr>
        <w:t>S2</w:t>
      </w:r>
      <w:r w:rsidRPr="00D620F2">
        <w:rPr>
          <w:rFonts w:ascii="Arial" w:hAnsi="Arial" w:cs="Arial"/>
          <w:color w:val="000000" w:themeColor="text1"/>
        </w:rPr>
        <w:t xml:space="preserve"> reports </w:t>
      </w:r>
      <w:proofErr w:type="spellStart"/>
      <w:r w:rsidRPr="00D620F2">
        <w:rPr>
          <w:rFonts w:ascii="Arial" w:hAnsi="Arial" w:cs="Arial"/>
          <w:color w:val="000000" w:themeColor="text1"/>
        </w:rPr>
        <w:t>thresholded</w:t>
      </w:r>
      <w:proofErr w:type="spellEnd"/>
      <w:r w:rsidRPr="00D620F2">
        <w:rPr>
          <w:rFonts w:ascii="Arial" w:hAnsi="Arial" w:cs="Arial"/>
          <w:color w:val="000000" w:themeColor="text1"/>
        </w:rPr>
        <w:t xml:space="preserve"> predictions from the same saved out-of-fold probabilities used to calculate the CV-best AUCs. No model was retrained. The binary within-person and cross-sectional configurations used a fixed positive-class probability threshold</w:t>
      </w:r>
      <w:r w:rsidRPr="00D620F2">
        <w:rPr>
          <w:rFonts w:ascii="Arial" w:hAnsi="Arial" w:cs="Arial"/>
          <w:lang w:eastAsia="ko-KR"/>
        </w:rPr>
        <w:t xml:space="preserve"> </w:t>
      </w:r>
      <w:r w:rsidRPr="00D620F2">
        <w:rPr>
          <w:rFonts w:ascii="Arial" w:hAnsi="Arial" w:cs="Arial"/>
        </w:rPr>
        <w:t xml:space="preserve">maximizing Youden’s </w:t>
      </w:r>
      <w:r w:rsidRPr="00D620F2">
        <w:rPr>
          <w:rFonts w:ascii="Arial" w:hAnsi="Arial" w:cs="Arial"/>
          <w:i/>
          <w:iCs/>
        </w:rPr>
        <w:t>J</w:t>
      </w:r>
      <w:r w:rsidRPr="00D620F2">
        <w:rPr>
          <w:rFonts w:ascii="Arial" w:hAnsi="Arial" w:cs="Arial"/>
        </w:rPr>
        <w:t xml:space="preserve"> (0.802 and 0.152, respectively); the three-class configuration divided each class probability by that class’s Youden threshold (0.075, 0.816, 0.150) before taking the maximum. Counts are accompanied by percentages normalized within each observed class.</w:t>
      </w:r>
    </w:p>
    <w:p w14:paraId="6BD70EAF" w14:textId="0506EC10" w:rsidR="004C55E5" w:rsidRDefault="004C55E5">
      <w:pPr>
        <w:spacing w:after="16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14:paraId="0F8DC3F2" w14:textId="2FE7D20C" w:rsidR="00A44683" w:rsidRPr="004C55E5" w:rsidRDefault="00A44683" w:rsidP="00A44683">
      <w:pPr>
        <w:pStyle w:val="FirstParagraph"/>
        <w:spacing w:line="240" w:lineRule="auto"/>
        <w:rPr>
          <w:rFonts w:ascii="Arial" w:hAnsi="Arial" w:cs="Arial"/>
          <w:b/>
          <w:bCs/>
        </w:rPr>
      </w:pPr>
      <w:r w:rsidRPr="004C55E5">
        <w:rPr>
          <w:rFonts w:ascii="Arial" w:hAnsi="Arial" w:cs="Arial"/>
          <w:b/>
          <w:bCs/>
        </w:rPr>
        <w:lastRenderedPageBreak/>
        <w:t xml:space="preserve">Table </w:t>
      </w:r>
      <w:r w:rsidR="004C55E5" w:rsidRPr="004C55E5">
        <w:rPr>
          <w:rFonts w:ascii="Arial" w:hAnsi="Arial" w:cs="Arial"/>
          <w:b/>
          <w:bCs/>
        </w:rPr>
        <w:t>S3</w:t>
      </w:r>
      <w:r w:rsidRPr="004C55E5">
        <w:rPr>
          <w:rFonts w:ascii="Arial" w:hAnsi="Arial" w:cs="Arial"/>
          <w:b/>
          <w:bCs/>
        </w:rPr>
        <w:t>. Bias-corrected (BBC-CV) discrimination with 95% percentile confidence intervals.</w:t>
      </w:r>
    </w:p>
    <w:tbl>
      <w:tblPr>
        <w:tblStyle w:val="Table"/>
        <w:tblW w:w="4846" w:type="pct"/>
        <w:tblLayout w:type="fixed"/>
        <w:tblLook w:val="0020" w:firstRow="1" w:lastRow="0" w:firstColumn="0" w:lastColumn="0" w:noHBand="0" w:noVBand="0"/>
      </w:tblPr>
      <w:tblGrid>
        <w:gridCol w:w="1755"/>
        <w:gridCol w:w="1755"/>
        <w:gridCol w:w="2727"/>
        <w:gridCol w:w="2835"/>
      </w:tblGrid>
      <w:tr w:rsidR="00A44683" w:rsidRPr="00D620F2" w14:paraId="29AD2F3B" w14:textId="77777777" w:rsidTr="00DB6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  <w:tblHeader/>
        </w:trPr>
        <w:tc>
          <w:tcPr>
            <w:tcW w:w="1755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4CA2D475" w14:textId="77777777" w:rsidR="00A44683" w:rsidRPr="00D620F2" w:rsidRDefault="00A44683" w:rsidP="00DB61B1">
            <w:pPr>
              <w:pStyle w:val="Compact"/>
              <w:spacing w:line="240" w:lineRule="auto"/>
              <w:jc w:val="center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Task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1DBD7987" w14:textId="77777777" w:rsidR="00A44683" w:rsidRPr="00D620F2" w:rsidRDefault="00A44683" w:rsidP="00DB61B1">
            <w:pPr>
              <w:pStyle w:val="Compact"/>
              <w:spacing w:line="240" w:lineRule="auto"/>
              <w:jc w:val="center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Axis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08EBEE89" w14:textId="77777777" w:rsidR="00A44683" w:rsidRPr="00D620F2" w:rsidRDefault="00A44683" w:rsidP="00DB61B1">
            <w:pPr>
              <w:pStyle w:val="Compact"/>
              <w:spacing w:line="240" w:lineRule="auto"/>
              <w:jc w:val="center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Level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5E2AC3FA" w14:textId="77777777" w:rsidR="00A44683" w:rsidRPr="00D620F2" w:rsidRDefault="00A44683" w:rsidP="00DB61B1">
            <w:pPr>
              <w:pStyle w:val="Compact"/>
              <w:spacing w:line="240" w:lineRule="auto"/>
              <w:jc w:val="center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BBC-CV AUC (95% CI)</w:t>
            </w:r>
          </w:p>
        </w:tc>
      </w:tr>
      <w:tr w:rsidR="00A44683" w:rsidRPr="00D620F2" w14:paraId="0A002E04" w14:textId="77777777" w:rsidTr="00DB61B1">
        <w:tc>
          <w:tcPr>
            <w:tcW w:w="1755" w:type="dxa"/>
            <w:vMerge w:val="restart"/>
          </w:tcPr>
          <w:p w14:paraId="73F9A300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 xml:space="preserve">Between-person </w:t>
            </w:r>
            <w:r w:rsidRPr="00D620F2">
              <w:rPr>
                <w:rFonts w:ascii="Arial" w:hAnsi="Arial" w:cs="Arial"/>
              </w:rPr>
              <w:br/>
              <w:t>(binary)</w:t>
            </w:r>
          </w:p>
        </w:tc>
        <w:tc>
          <w:tcPr>
            <w:tcW w:w="1755" w:type="dxa"/>
            <w:vMerge w:val="restart"/>
          </w:tcPr>
          <w:p w14:paraId="4AEF3C86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Available feature types</w:t>
            </w:r>
          </w:p>
        </w:tc>
        <w:tc>
          <w:tcPr>
            <w:tcW w:w="2727" w:type="dxa"/>
          </w:tcPr>
          <w:p w14:paraId="56F1AE61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Demographics only</w:t>
            </w:r>
          </w:p>
        </w:tc>
        <w:tc>
          <w:tcPr>
            <w:tcW w:w="2835" w:type="dxa"/>
          </w:tcPr>
          <w:p w14:paraId="10BBA6F1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0.607 (0.476–0.737)</w:t>
            </w:r>
          </w:p>
        </w:tc>
      </w:tr>
      <w:tr w:rsidR="00A44683" w:rsidRPr="00D620F2" w14:paraId="23E817C6" w14:textId="77777777" w:rsidTr="00DB61B1">
        <w:tc>
          <w:tcPr>
            <w:tcW w:w="1755" w:type="dxa"/>
            <w:vMerge/>
          </w:tcPr>
          <w:p w14:paraId="43F2075A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/>
          </w:tcPr>
          <w:p w14:paraId="3710CE81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1ACEF74B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F0 only</w:t>
            </w:r>
          </w:p>
        </w:tc>
        <w:tc>
          <w:tcPr>
            <w:tcW w:w="2835" w:type="dxa"/>
          </w:tcPr>
          <w:p w14:paraId="10F1B637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0.572 (0.470–0.674)</w:t>
            </w:r>
          </w:p>
        </w:tc>
      </w:tr>
      <w:tr w:rsidR="00A44683" w:rsidRPr="00D620F2" w14:paraId="216C12E2" w14:textId="77777777" w:rsidTr="00DB61B1">
        <w:tc>
          <w:tcPr>
            <w:tcW w:w="1755" w:type="dxa"/>
            <w:vMerge/>
          </w:tcPr>
          <w:p w14:paraId="19E4DED3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/>
          </w:tcPr>
          <w:p w14:paraId="7C44FA99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7D4EB764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LIWC only</w:t>
            </w:r>
          </w:p>
        </w:tc>
        <w:tc>
          <w:tcPr>
            <w:tcW w:w="2835" w:type="dxa"/>
          </w:tcPr>
          <w:p w14:paraId="4FDE6240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0.644 (0.552–0.740)</w:t>
            </w:r>
          </w:p>
        </w:tc>
      </w:tr>
      <w:tr w:rsidR="00A44683" w:rsidRPr="00D620F2" w14:paraId="70B44BA4" w14:textId="77777777" w:rsidTr="00DB61B1">
        <w:tc>
          <w:tcPr>
            <w:tcW w:w="1755" w:type="dxa"/>
            <w:vMerge/>
          </w:tcPr>
          <w:p w14:paraId="4A1D3594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/>
          </w:tcPr>
          <w:p w14:paraId="5D9D418F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74E90022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F0 + clinical</w:t>
            </w:r>
          </w:p>
        </w:tc>
        <w:tc>
          <w:tcPr>
            <w:tcW w:w="2835" w:type="dxa"/>
          </w:tcPr>
          <w:p w14:paraId="29B71BDA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0.581 (0.469–0.698)</w:t>
            </w:r>
          </w:p>
        </w:tc>
      </w:tr>
      <w:tr w:rsidR="00A44683" w:rsidRPr="00D620F2" w14:paraId="5C6517D0" w14:textId="77777777" w:rsidTr="00DB61B1">
        <w:tc>
          <w:tcPr>
            <w:tcW w:w="1755" w:type="dxa"/>
            <w:vMerge/>
          </w:tcPr>
          <w:p w14:paraId="4FC6BD6D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/>
          </w:tcPr>
          <w:p w14:paraId="165DD930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2961D111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LIWC + clinical</w:t>
            </w:r>
          </w:p>
        </w:tc>
        <w:tc>
          <w:tcPr>
            <w:tcW w:w="2835" w:type="dxa"/>
          </w:tcPr>
          <w:p w14:paraId="289E4FB8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0.655 (0.515–0.765)</w:t>
            </w:r>
          </w:p>
        </w:tc>
      </w:tr>
      <w:tr w:rsidR="00A44683" w:rsidRPr="00D620F2" w14:paraId="703F5CD6" w14:textId="77777777" w:rsidTr="00DB61B1">
        <w:tc>
          <w:tcPr>
            <w:tcW w:w="1755" w:type="dxa"/>
            <w:vMerge/>
          </w:tcPr>
          <w:p w14:paraId="2D4F7BD4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/>
          </w:tcPr>
          <w:p w14:paraId="5D4E31C1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1BD7ACBB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F0 + LIWC</w:t>
            </w:r>
          </w:p>
        </w:tc>
        <w:tc>
          <w:tcPr>
            <w:tcW w:w="2835" w:type="dxa"/>
          </w:tcPr>
          <w:p w14:paraId="3C0A3FD3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0.635 (0.540–0.735)</w:t>
            </w:r>
          </w:p>
        </w:tc>
      </w:tr>
      <w:tr w:rsidR="00A44683" w:rsidRPr="00D620F2" w14:paraId="1408E4F9" w14:textId="77777777" w:rsidTr="00DB61B1">
        <w:tc>
          <w:tcPr>
            <w:tcW w:w="1755" w:type="dxa"/>
            <w:vMerge/>
          </w:tcPr>
          <w:p w14:paraId="49D9801E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/>
          </w:tcPr>
          <w:p w14:paraId="3814DAD6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131C18B7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F0 + LIWC + clinical</w:t>
            </w:r>
          </w:p>
        </w:tc>
        <w:tc>
          <w:tcPr>
            <w:tcW w:w="2835" w:type="dxa"/>
          </w:tcPr>
          <w:p w14:paraId="37ECD735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0.659 (0.547–0.760)</w:t>
            </w:r>
          </w:p>
        </w:tc>
      </w:tr>
      <w:tr w:rsidR="00A44683" w:rsidRPr="00D620F2" w14:paraId="30E4ADA1" w14:textId="77777777" w:rsidTr="00DB61B1">
        <w:tc>
          <w:tcPr>
            <w:tcW w:w="1755" w:type="dxa"/>
            <w:vMerge/>
          </w:tcPr>
          <w:p w14:paraId="3444DA55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</w:tcPr>
          <w:p w14:paraId="5078B95B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Classifier</w:t>
            </w:r>
          </w:p>
        </w:tc>
        <w:tc>
          <w:tcPr>
            <w:tcW w:w="2727" w:type="dxa"/>
          </w:tcPr>
          <w:p w14:paraId="426BC707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Focal LightGBM</w:t>
            </w:r>
          </w:p>
        </w:tc>
        <w:tc>
          <w:tcPr>
            <w:tcW w:w="2835" w:type="dxa"/>
          </w:tcPr>
          <w:p w14:paraId="3BBF31C2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0.668 (0.564–0.772)</w:t>
            </w:r>
          </w:p>
        </w:tc>
      </w:tr>
      <w:tr w:rsidR="00A44683" w:rsidRPr="00D620F2" w14:paraId="00F03B98" w14:textId="77777777" w:rsidTr="00DB61B1">
        <w:tc>
          <w:tcPr>
            <w:tcW w:w="1755" w:type="dxa"/>
            <w:vMerge/>
          </w:tcPr>
          <w:p w14:paraId="4FE5BE46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</w:tcPr>
          <w:p w14:paraId="3BC15387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02AE428E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Balanced LightGBM</w:t>
            </w:r>
          </w:p>
        </w:tc>
        <w:tc>
          <w:tcPr>
            <w:tcW w:w="2835" w:type="dxa"/>
          </w:tcPr>
          <w:p w14:paraId="723BF343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0.662 (0.552–0.765)</w:t>
            </w:r>
          </w:p>
        </w:tc>
      </w:tr>
      <w:tr w:rsidR="00A44683" w:rsidRPr="00D620F2" w14:paraId="1DA4502B" w14:textId="77777777" w:rsidTr="00DB61B1">
        <w:tc>
          <w:tcPr>
            <w:tcW w:w="1755" w:type="dxa"/>
          </w:tcPr>
          <w:p w14:paraId="1B2AEFFE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</w:tcPr>
          <w:p w14:paraId="59459879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5DF73DF3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XGBoost</w:t>
            </w:r>
          </w:p>
        </w:tc>
        <w:tc>
          <w:tcPr>
            <w:tcW w:w="2835" w:type="dxa"/>
          </w:tcPr>
          <w:p w14:paraId="7110694B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0.644 (0.544–0.747)</w:t>
            </w:r>
          </w:p>
        </w:tc>
      </w:tr>
      <w:tr w:rsidR="00A44683" w:rsidRPr="00D620F2" w14:paraId="292A9FAB" w14:textId="77777777" w:rsidTr="00DB61B1">
        <w:tc>
          <w:tcPr>
            <w:tcW w:w="1755" w:type="dxa"/>
            <w:vMerge w:val="restart"/>
          </w:tcPr>
          <w:p w14:paraId="43A44714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Within-person (binary)</w:t>
            </w:r>
          </w:p>
        </w:tc>
        <w:tc>
          <w:tcPr>
            <w:tcW w:w="1755" w:type="dxa"/>
            <w:vMerge w:val="restart"/>
          </w:tcPr>
          <w:p w14:paraId="1047B2B8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Available feature types</w:t>
            </w:r>
          </w:p>
        </w:tc>
        <w:tc>
          <w:tcPr>
            <w:tcW w:w="2727" w:type="dxa"/>
          </w:tcPr>
          <w:p w14:paraId="299FF843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Demographics only</w:t>
            </w:r>
          </w:p>
        </w:tc>
        <w:tc>
          <w:tcPr>
            <w:tcW w:w="2835" w:type="dxa"/>
          </w:tcPr>
          <w:p w14:paraId="7903FDC0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0.526 (0.385–0.665)</w:t>
            </w:r>
          </w:p>
        </w:tc>
      </w:tr>
      <w:tr w:rsidR="00A44683" w:rsidRPr="00D620F2" w14:paraId="0556A35B" w14:textId="77777777" w:rsidTr="00DB61B1">
        <w:tc>
          <w:tcPr>
            <w:tcW w:w="1755" w:type="dxa"/>
            <w:vMerge/>
          </w:tcPr>
          <w:p w14:paraId="633C32C5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/>
          </w:tcPr>
          <w:p w14:paraId="17748CA1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6D43C6E4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F0 only</w:t>
            </w:r>
          </w:p>
        </w:tc>
        <w:tc>
          <w:tcPr>
            <w:tcW w:w="2835" w:type="dxa"/>
          </w:tcPr>
          <w:p w14:paraId="5C3200D4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0.552 (0.432–0.663)</w:t>
            </w:r>
          </w:p>
        </w:tc>
      </w:tr>
      <w:tr w:rsidR="00A44683" w:rsidRPr="00D620F2" w14:paraId="77078822" w14:textId="77777777" w:rsidTr="00DB61B1">
        <w:tc>
          <w:tcPr>
            <w:tcW w:w="1755" w:type="dxa"/>
            <w:vMerge/>
          </w:tcPr>
          <w:p w14:paraId="67C58178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/>
          </w:tcPr>
          <w:p w14:paraId="1F04C744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155D3A0C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LIWC only</w:t>
            </w:r>
          </w:p>
        </w:tc>
        <w:tc>
          <w:tcPr>
            <w:tcW w:w="2835" w:type="dxa"/>
          </w:tcPr>
          <w:p w14:paraId="348896A2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0.688 (0.573–0.798)</w:t>
            </w:r>
          </w:p>
        </w:tc>
      </w:tr>
      <w:tr w:rsidR="00A44683" w:rsidRPr="00D620F2" w14:paraId="4697EA1F" w14:textId="77777777" w:rsidTr="00DB61B1">
        <w:tc>
          <w:tcPr>
            <w:tcW w:w="1755" w:type="dxa"/>
            <w:vMerge/>
          </w:tcPr>
          <w:p w14:paraId="76FE84E6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/>
          </w:tcPr>
          <w:p w14:paraId="1D3D51D6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54792FF8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F0 + clinical</w:t>
            </w:r>
          </w:p>
        </w:tc>
        <w:tc>
          <w:tcPr>
            <w:tcW w:w="2835" w:type="dxa"/>
          </w:tcPr>
          <w:p w14:paraId="483223E5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0.523 (0.384–0.643)</w:t>
            </w:r>
          </w:p>
        </w:tc>
      </w:tr>
      <w:tr w:rsidR="00A44683" w:rsidRPr="00D620F2" w14:paraId="768A5061" w14:textId="77777777" w:rsidTr="00DB61B1">
        <w:tc>
          <w:tcPr>
            <w:tcW w:w="1755" w:type="dxa"/>
            <w:vMerge/>
          </w:tcPr>
          <w:p w14:paraId="4CFD909C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/>
          </w:tcPr>
          <w:p w14:paraId="36A19959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7084BBA7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LIWC + clinical</w:t>
            </w:r>
          </w:p>
        </w:tc>
        <w:tc>
          <w:tcPr>
            <w:tcW w:w="2835" w:type="dxa"/>
          </w:tcPr>
          <w:p w14:paraId="2F1FEB15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0.738 (0.632–0.829)</w:t>
            </w:r>
          </w:p>
        </w:tc>
      </w:tr>
      <w:tr w:rsidR="00A44683" w:rsidRPr="00D620F2" w14:paraId="3B4C67B0" w14:textId="77777777" w:rsidTr="00DB61B1">
        <w:tc>
          <w:tcPr>
            <w:tcW w:w="1755" w:type="dxa"/>
            <w:vMerge/>
          </w:tcPr>
          <w:p w14:paraId="333A8B94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/>
          </w:tcPr>
          <w:p w14:paraId="68098DA5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518BEDD3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F0 + LIWC</w:t>
            </w:r>
          </w:p>
        </w:tc>
        <w:tc>
          <w:tcPr>
            <w:tcW w:w="2835" w:type="dxa"/>
          </w:tcPr>
          <w:p w14:paraId="002F8D4D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0.687 (0.577–0.783)</w:t>
            </w:r>
          </w:p>
        </w:tc>
      </w:tr>
      <w:tr w:rsidR="00A44683" w:rsidRPr="00D620F2" w14:paraId="61D6BBD4" w14:textId="77777777" w:rsidTr="00DB61B1">
        <w:tc>
          <w:tcPr>
            <w:tcW w:w="1755" w:type="dxa"/>
            <w:vMerge/>
          </w:tcPr>
          <w:p w14:paraId="7D32A4ED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/>
          </w:tcPr>
          <w:p w14:paraId="1AEE0618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386C9312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F0 + LIWC + clinical</w:t>
            </w:r>
          </w:p>
        </w:tc>
        <w:tc>
          <w:tcPr>
            <w:tcW w:w="2835" w:type="dxa"/>
          </w:tcPr>
          <w:p w14:paraId="3852F6E7" w14:textId="77777777" w:rsidR="00A44683" w:rsidRPr="00D620F2" w:rsidRDefault="00A44683" w:rsidP="00DB61B1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0.729 (0.635–0.809)</w:t>
            </w:r>
          </w:p>
        </w:tc>
      </w:tr>
      <w:tr w:rsidR="00002985" w:rsidRPr="00D620F2" w14:paraId="67DFE3FA" w14:textId="77777777" w:rsidTr="00DB61B1">
        <w:tc>
          <w:tcPr>
            <w:tcW w:w="1755" w:type="dxa"/>
          </w:tcPr>
          <w:p w14:paraId="05F0B1E6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 w:val="restart"/>
          </w:tcPr>
          <w:p w14:paraId="7DE57E05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Feature engineering</w:t>
            </w:r>
          </w:p>
        </w:tc>
        <w:tc>
          <w:tcPr>
            <w:tcW w:w="2727" w:type="dxa"/>
          </w:tcPr>
          <w:p w14:paraId="6820923B" w14:textId="0C394F66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Rate only</w:t>
            </w:r>
          </w:p>
        </w:tc>
        <w:tc>
          <w:tcPr>
            <w:tcW w:w="2835" w:type="dxa"/>
          </w:tcPr>
          <w:p w14:paraId="4496CA68" w14:textId="78781062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0.664 (0.522–0.784)</w:t>
            </w:r>
          </w:p>
        </w:tc>
      </w:tr>
      <w:tr w:rsidR="00002985" w:rsidRPr="00D620F2" w14:paraId="0871D149" w14:textId="77777777" w:rsidTr="00DB61B1">
        <w:tc>
          <w:tcPr>
            <w:tcW w:w="1755" w:type="dxa"/>
          </w:tcPr>
          <w:p w14:paraId="1339D2C0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/>
          </w:tcPr>
          <w:p w14:paraId="2C56DCED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1B664D63" w14:textId="3BE1B918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 current</w:t>
            </w:r>
          </w:p>
        </w:tc>
        <w:tc>
          <w:tcPr>
            <w:tcW w:w="2835" w:type="dxa"/>
          </w:tcPr>
          <w:p w14:paraId="3EB387E9" w14:textId="0FE5A0FF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0.740 (0.632–0.829)</w:t>
            </w:r>
          </w:p>
        </w:tc>
      </w:tr>
      <w:tr w:rsidR="00002985" w:rsidRPr="00D620F2" w14:paraId="0EF6608F" w14:textId="77777777" w:rsidTr="00DB61B1">
        <w:tc>
          <w:tcPr>
            <w:tcW w:w="1755" w:type="dxa"/>
          </w:tcPr>
          <w:p w14:paraId="1176969E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/>
          </w:tcPr>
          <w:p w14:paraId="0D7CEE9D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0CDAADE4" w14:textId="71010650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Signal-shift</w:t>
            </w:r>
          </w:p>
        </w:tc>
        <w:tc>
          <w:tcPr>
            <w:tcW w:w="2835" w:type="dxa"/>
          </w:tcPr>
          <w:p w14:paraId="3C4DC7CA" w14:textId="1B2BC186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0.737 (0.641–0.817)</w:t>
            </w:r>
          </w:p>
        </w:tc>
      </w:tr>
      <w:tr w:rsidR="00002985" w:rsidRPr="00D620F2" w14:paraId="5DB470D8" w14:textId="77777777" w:rsidTr="00DB61B1">
        <w:tc>
          <w:tcPr>
            <w:tcW w:w="1755" w:type="dxa"/>
          </w:tcPr>
          <w:p w14:paraId="1CE30F10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</w:tcPr>
          <w:p w14:paraId="4DC5ACBB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Classifier</w:t>
            </w:r>
          </w:p>
        </w:tc>
        <w:tc>
          <w:tcPr>
            <w:tcW w:w="2727" w:type="dxa"/>
          </w:tcPr>
          <w:p w14:paraId="33806C8F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Focal LightGBM</w:t>
            </w:r>
          </w:p>
        </w:tc>
        <w:tc>
          <w:tcPr>
            <w:tcW w:w="2835" w:type="dxa"/>
          </w:tcPr>
          <w:p w14:paraId="60D16FA1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0.735 (0.649–0.813)</w:t>
            </w:r>
          </w:p>
        </w:tc>
      </w:tr>
      <w:tr w:rsidR="00002985" w:rsidRPr="00D620F2" w14:paraId="64C78750" w14:textId="77777777" w:rsidTr="00DB61B1">
        <w:tc>
          <w:tcPr>
            <w:tcW w:w="1755" w:type="dxa"/>
          </w:tcPr>
          <w:p w14:paraId="6E59E3E2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</w:tcPr>
          <w:p w14:paraId="09885801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4EA4DE6D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Balanced LightGBM</w:t>
            </w:r>
          </w:p>
        </w:tc>
        <w:tc>
          <w:tcPr>
            <w:tcW w:w="2835" w:type="dxa"/>
          </w:tcPr>
          <w:p w14:paraId="25F5E10D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0.732 (0.635–0.811)</w:t>
            </w:r>
          </w:p>
        </w:tc>
      </w:tr>
      <w:tr w:rsidR="00002985" w:rsidRPr="00D620F2" w14:paraId="47003833" w14:textId="77777777" w:rsidTr="00DB61B1">
        <w:tc>
          <w:tcPr>
            <w:tcW w:w="1755" w:type="dxa"/>
          </w:tcPr>
          <w:p w14:paraId="559EEEDD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</w:tcPr>
          <w:p w14:paraId="4D3E7637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704A0554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XGBoost</w:t>
            </w:r>
          </w:p>
        </w:tc>
        <w:tc>
          <w:tcPr>
            <w:tcW w:w="2835" w:type="dxa"/>
          </w:tcPr>
          <w:p w14:paraId="62BB5030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0.720 (0.614–0.816)</w:t>
            </w:r>
          </w:p>
        </w:tc>
      </w:tr>
      <w:tr w:rsidR="00002985" w:rsidRPr="00D620F2" w14:paraId="5636A583" w14:textId="77777777" w:rsidTr="00DB61B1">
        <w:tc>
          <w:tcPr>
            <w:tcW w:w="1755" w:type="dxa"/>
            <w:vMerge w:val="restart"/>
          </w:tcPr>
          <w:p w14:paraId="6E78D28B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Within-person (three-class)</w:t>
            </w:r>
          </w:p>
        </w:tc>
        <w:tc>
          <w:tcPr>
            <w:tcW w:w="1755" w:type="dxa"/>
            <w:vMerge w:val="restart"/>
          </w:tcPr>
          <w:p w14:paraId="2C320C6B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Available feature types</w:t>
            </w:r>
          </w:p>
        </w:tc>
        <w:tc>
          <w:tcPr>
            <w:tcW w:w="2727" w:type="dxa"/>
          </w:tcPr>
          <w:p w14:paraId="17132A55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Demographics only</w:t>
            </w:r>
          </w:p>
        </w:tc>
        <w:tc>
          <w:tcPr>
            <w:tcW w:w="2835" w:type="dxa"/>
          </w:tcPr>
          <w:p w14:paraId="554BC0F7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0.449 (0.359–0.544)</w:t>
            </w:r>
          </w:p>
        </w:tc>
      </w:tr>
      <w:tr w:rsidR="00002985" w:rsidRPr="00D620F2" w14:paraId="6F36C140" w14:textId="77777777" w:rsidTr="00DB61B1">
        <w:tc>
          <w:tcPr>
            <w:tcW w:w="1755" w:type="dxa"/>
            <w:vMerge/>
          </w:tcPr>
          <w:p w14:paraId="09786E02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/>
          </w:tcPr>
          <w:p w14:paraId="6C20E6EA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454794F2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F0 only</w:t>
            </w:r>
          </w:p>
        </w:tc>
        <w:tc>
          <w:tcPr>
            <w:tcW w:w="2835" w:type="dxa"/>
          </w:tcPr>
          <w:p w14:paraId="6629DE01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0.633 (0.533–0.717)</w:t>
            </w:r>
          </w:p>
        </w:tc>
      </w:tr>
      <w:tr w:rsidR="00002985" w:rsidRPr="00D620F2" w14:paraId="3BDAAC93" w14:textId="77777777" w:rsidTr="00DB61B1">
        <w:tc>
          <w:tcPr>
            <w:tcW w:w="1755" w:type="dxa"/>
            <w:vMerge/>
          </w:tcPr>
          <w:p w14:paraId="22A09BE1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/>
          </w:tcPr>
          <w:p w14:paraId="0688C24F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479313AF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LIWC only</w:t>
            </w:r>
          </w:p>
        </w:tc>
        <w:tc>
          <w:tcPr>
            <w:tcW w:w="2835" w:type="dxa"/>
          </w:tcPr>
          <w:p w14:paraId="7067093F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0.656 (0.563–0.745)</w:t>
            </w:r>
          </w:p>
        </w:tc>
      </w:tr>
      <w:tr w:rsidR="00002985" w:rsidRPr="00D620F2" w14:paraId="14763B2F" w14:textId="77777777" w:rsidTr="00DB61B1">
        <w:tc>
          <w:tcPr>
            <w:tcW w:w="1755" w:type="dxa"/>
            <w:vMerge/>
          </w:tcPr>
          <w:p w14:paraId="4F1B5273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/>
          </w:tcPr>
          <w:p w14:paraId="6636F7D1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65CDF84C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F0 + clinical</w:t>
            </w:r>
          </w:p>
        </w:tc>
        <w:tc>
          <w:tcPr>
            <w:tcW w:w="2835" w:type="dxa"/>
          </w:tcPr>
          <w:p w14:paraId="29BB609D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0.633 (0.533–0.717)</w:t>
            </w:r>
          </w:p>
        </w:tc>
      </w:tr>
      <w:tr w:rsidR="00002985" w:rsidRPr="00D620F2" w14:paraId="205EA77E" w14:textId="77777777" w:rsidTr="00DB61B1">
        <w:tc>
          <w:tcPr>
            <w:tcW w:w="1755" w:type="dxa"/>
            <w:vMerge/>
          </w:tcPr>
          <w:p w14:paraId="16C92CE1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/>
          </w:tcPr>
          <w:p w14:paraId="3ECB6D0F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1D23B091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LIWC + clinical</w:t>
            </w:r>
          </w:p>
        </w:tc>
        <w:tc>
          <w:tcPr>
            <w:tcW w:w="2835" w:type="dxa"/>
          </w:tcPr>
          <w:p w14:paraId="7D397587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0.652 (0.560–0.741)</w:t>
            </w:r>
          </w:p>
        </w:tc>
      </w:tr>
      <w:tr w:rsidR="00002985" w:rsidRPr="00D620F2" w14:paraId="027A1A40" w14:textId="77777777" w:rsidTr="00DB61B1">
        <w:tc>
          <w:tcPr>
            <w:tcW w:w="1755" w:type="dxa"/>
          </w:tcPr>
          <w:p w14:paraId="6A4C5261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/>
          </w:tcPr>
          <w:p w14:paraId="0D0149A1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057258AB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F0 + LIWC</w:t>
            </w:r>
          </w:p>
        </w:tc>
        <w:tc>
          <w:tcPr>
            <w:tcW w:w="2835" w:type="dxa"/>
          </w:tcPr>
          <w:p w14:paraId="0EC04DEC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0.660 (0.565–0.750)</w:t>
            </w:r>
          </w:p>
        </w:tc>
      </w:tr>
      <w:tr w:rsidR="00002985" w:rsidRPr="00D620F2" w14:paraId="3277FB69" w14:textId="77777777" w:rsidTr="00DB61B1">
        <w:tc>
          <w:tcPr>
            <w:tcW w:w="1755" w:type="dxa"/>
          </w:tcPr>
          <w:p w14:paraId="214DAF9E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/>
          </w:tcPr>
          <w:p w14:paraId="3C56F3E1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6ED6C10C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F0 + LIWC + clinical</w:t>
            </w:r>
          </w:p>
        </w:tc>
        <w:tc>
          <w:tcPr>
            <w:tcW w:w="2835" w:type="dxa"/>
          </w:tcPr>
          <w:p w14:paraId="3FB8E00C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0.656 (0.559–0.745)</w:t>
            </w:r>
          </w:p>
        </w:tc>
      </w:tr>
      <w:tr w:rsidR="00002985" w:rsidRPr="00D620F2" w14:paraId="2B2B83B2" w14:textId="77777777" w:rsidTr="00DB61B1">
        <w:tc>
          <w:tcPr>
            <w:tcW w:w="1755" w:type="dxa"/>
          </w:tcPr>
          <w:p w14:paraId="3FF4B6D3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 w:val="restart"/>
          </w:tcPr>
          <w:p w14:paraId="2A1681AA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Feature engineering</w:t>
            </w:r>
          </w:p>
        </w:tc>
        <w:tc>
          <w:tcPr>
            <w:tcW w:w="2727" w:type="dxa"/>
          </w:tcPr>
          <w:p w14:paraId="3C791566" w14:textId="411785F3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Rate only</w:t>
            </w:r>
          </w:p>
        </w:tc>
        <w:tc>
          <w:tcPr>
            <w:tcW w:w="2835" w:type="dxa"/>
          </w:tcPr>
          <w:p w14:paraId="0C36BE34" w14:textId="00753481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0.563 (0.482–0.640)</w:t>
            </w:r>
          </w:p>
        </w:tc>
      </w:tr>
      <w:tr w:rsidR="00002985" w:rsidRPr="00D620F2" w14:paraId="14262DE0" w14:textId="77777777" w:rsidTr="00DB61B1">
        <w:tc>
          <w:tcPr>
            <w:tcW w:w="1755" w:type="dxa"/>
          </w:tcPr>
          <w:p w14:paraId="3F67FCFC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/>
          </w:tcPr>
          <w:p w14:paraId="136127AA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113B6F9D" w14:textId="648D8BD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 current</w:t>
            </w:r>
          </w:p>
        </w:tc>
        <w:tc>
          <w:tcPr>
            <w:tcW w:w="2835" w:type="dxa"/>
          </w:tcPr>
          <w:p w14:paraId="30359F1F" w14:textId="54F53D3F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0.595 (0.494–0.681)</w:t>
            </w:r>
          </w:p>
        </w:tc>
      </w:tr>
      <w:tr w:rsidR="00002985" w:rsidRPr="00D620F2" w14:paraId="4923AE56" w14:textId="77777777" w:rsidTr="00DB61B1">
        <w:tc>
          <w:tcPr>
            <w:tcW w:w="1755" w:type="dxa"/>
          </w:tcPr>
          <w:p w14:paraId="17BA940A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vMerge/>
          </w:tcPr>
          <w:p w14:paraId="6BCDF6CE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57823F5C" w14:textId="05D9637F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Signal-shift</w:t>
            </w:r>
          </w:p>
        </w:tc>
        <w:tc>
          <w:tcPr>
            <w:tcW w:w="2835" w:type="dxa"/>
          </w:tcPr>
          <w:p w14:paraId="3AC5964C" w14:textId="201E8C98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0.657 (0.563–0.745)</w:t>
            </w:r>
          </w:p>
        </w:tc>
      </w:tr>
      <w:tr w:rsidR="00002985" w:rsidRPr="00D620F2" w14:paraId="6E5B35D7" w14:textId="77777777" w:rsidTr="00DB61B1">
        <w:tc>
          <w:tcPr>
            <w:tcW w:w="1755" w:type="dxa"/>
          </w:tcPr>
          <w:p w14:paraId="78E3F314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</w:tcPr>
          <w:p w14:paraId="5BF13E4D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Classifier</w:t>
            </w:r>
          </w:p>
        </w:tc>
        <w:tc>
          <w:tcPr>
            <w:tcW w:w="2727" w:type="dxa"/>
          </w:tcPr>
          <w:p w14:paraId="50EFE95D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Focal LightGBM</w:t>
            </w:r>
          </w:p>
        </w:tc>
        <w:tc>
          <w:tcPr>
            <w:tcW w:w="2835" w:type="dxa"/>
          </w:tcPr>
          <w:p w14:paraId="1ED86303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0.642 (0.557–0.726)</w:t>
            </w:r>
          </w:p>
        </w:tc>
      </w:tr>
      <w:tr w:rsidR="00002985" w:rsidRPr="00D620F2" w14:paraId="7C677DED" w14:textId="77777777" w:rsidTr="00DB61B1">
        <w:tc>
          <w:tcPr>
            <w:tcW w:w="1755" w:type="dxa"/>
          </w:tcPr>
          <w:p w14:paraId="3C2D6B72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</w:tcPr>
          <w:p w14:paraId="357FD54C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04269922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Balanced LightGBM</w:t>
            </w:r>
          </w:p>
        </w:tc>
        <w:tc>
          <w:tcPr>
            <w:tcW w:w="2835" w:type="dxa"/>
          </w:tcPr>
          <w:p w14:paraId="57CD5CA1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 w:rsidRPr="00D620F2">
              <w:rPr>
                <w:rFonts w:ascii="Arial" w:hAnsi="Arial" w:cs="Arial"/>
              </w:rPr>
              <w:t>0.658 (0.569–0.743)</w:t>
            </w:r>
          </w:p>
        </w:tc>
      </w:tr>
      <w:tr w:rsidR="00002985" w:rsidRPr="00D620F2" w14:paraId="72740480" w14:textId="77777777" w:rsidTr="00DB61B1">
        <w:tc>
          <w:tcPr>
            <w:tcW w:w="1755" w:type="dxa"/>
            <w:tcBorders>
              <w:bottom w:val="single" w:sz="4" w:space="0" w:color="auto"/>
            </w:tcBorders>
          </w:tcPr>
          <w:p w14:paraId="2956ED74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14:paraId="06E03477" w14:textId="77777777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62496AFB" w14:textId="1ACC2B2E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XGBoost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59A1067" w14:textId="342285DF" w:rsidR="00002985" w:rsidRPr="00D620F2" w:rsidRDefault="00002985" w:rsidP="00002985">
            <w:pPr>
              <w:pStyle w:val="Compact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0.664 (0.559–0.752)</w:t>
            </w:r>
          </w:p>
        </w:tc>
      </w:tr>
    </w:tbl>
    <w:p w14:paraId="74A38562" w14:textId="77777777" w:rsidR="00002985" w:rsidRPr="00002985" w:rsidRDefault="00002985" w:rsidP="00002985">
      <w:pPr>
        <w:spacing w:line="480" w:lineRule="auto"/>
        <w:rPr>
          <w:rFonts w:ascii="Arial" w:hAnsi="Arial" w:cs="Arial"/>
        </w:rPr>
      </w:pPr>
    </w:p>
    <w:p w14:paraId="52CB9E21" w14:textId="16793DF5" w:rsidR="00002985" w:rsidRPr="00002985" w:rsidRDefault="00002985" w:rsidP="00002985">
      <w:pPr>
        <w:spacing w:line="480" w:lineRule="auto"/>
        <w:rPr>
          <w:rFonts w:ascii="Arial" w:hAnsi="Arial" w:cs="Arial"/>
        </w:rPr>
      </w:pPr>
      <w:r w:rsidRPr="00002985">
        <w:rPr>
          <w:rFonts w:ascii="Arial" w:hAnsi="Arial" w:cs="Arial"/>
        </w:rPr>
        <w:t xml:space="preserve">Each row is one bar of Figure 2: the level named in the third column is held fixed and the remaining design axes are searched, so the estimate is the outcome of the same bias-corrected selection procedure applied to a smaller candidate pool rather than the performance of a single fitted model. For the feature-type axis the pools are nested — making a feature type available keeps every block that can be built from it — so the F0 + LIWC + clinical row spans the entire grid and equals the primary estimate in Table 2. </w:t>
      </w:r>
    </w:p>
    <w:p w14:paraId="54B1DC07" w14:textId="77777777" w:rsidR="00002985" w:rsidRPr="00D620F2" w:rsidRDefault="00002985" w:rsidP="00A44683">
      <w:pPr>
        <w:pStyle w:val="BodyText"/>
        <w:rPr>
          <w:rFonts w:ascii="Arial" w:hAnsi="Arial" w:cs="Arial"/>
          <w:lang w:eastAsia="ko-KR"/>
        </w:rPr>
        <w:sectPr w:rsidR="00002985" w:rsidRPr="00D620F2" w:rsidSect="00D620F2">
          <w:footnotePr>
            <w:numRestart w:val="eachSect"/>
          </w:footnotePr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</w:p>
    <w:p w14:paraId="7FDBFEF2" w14:textId="6376A99E" w:rsidR="004C55E5" w:rsidRPr="004C55E5" w:rsidRDefault="004C55E5" w:rsidP="00A44683">
      <w:pPr>
        <w:spacing w:after="0"/>
        <w:rPr>
          <w:rStyle w:val="VerbatimChar"/>
          <w:rFonts w:ascii="Arial" w:hAnsi="Arial" w:cs="Arial"/>
          <w:b/>
          <w:bCs/>
          <w:i w:val="0"/>
          <w:iCs/>
        </w:rPr>
      </w:pPr>
      <w:bookmarkStart w:id="2" w:name="tab:ablationci"/>
      <w:r w:rsidRPr="004C55E5">
        <w:rPr>
          <w:rStyle w:val="VerbatimChar"/>
          <w:rFonts w:ascii="Arial" w:hAnsi="Arial" w:cs="Arial"/>
          <w:b/>
          <w:bCs/>
          <w:i w:val="0"/>
          <w:iCs/>
        </w:rPr>
        <w:lastRenderedPageBreak/>
        <w:t>Table S</w:t>
      </w:r>
      <w:r>
        <w:rPr>
          <w:rStyle w:val="VerbatimChar"/>
          <w:rFonts w:ascii="Arial" w:hAnsi="Arial" w:cs="Arial"/>
          <w:b/>
          <w:bCs/>
          <w:i w:val="0"/>
          <w:iCs/>
        </w:rPr>
        <w:t>4.</w:t>
      </w:r>
      <w:r w:rsidR="00A44683" w:rsidRPr="004C55E5">
        <w:rPr>
          <w:rStyle w:val="VerbatimChar"/>
          <w:rFonts w:ascii="Arial" w:hAnsi="Arial" w:cs="Arial"/>
          <w:b/>
          <w:bCs/>
          <w:i w:val="0"/>
          <w:iCs/>
        </w:rPr>
        <w:t xml:space="preserve"> Component ablation: out-of-fold AUC (fold-mean) with 95% patient-cluster bootstrap CI. </w:t>
      </w:r>
    </w:p>
    <w:p w14:paraId="1C3593BD" w14:textId="77777777" w:rsidR="004C55E5" w:rsidRDefault="004C55E5" w:rsidP="00A44683">
      <w:pPr>
        <w:spacing w:after="0"/>
        <w:rPr>
          <w:rStyle w:val="VerbatimChar"/>
          <w:rFonts w:ascii="Arial" w:hAnsi="Arial" w:cs="Arial"/>
          <w:i w:val="0"/>
          <w:iCs/>
        </w:rPr>
      </w:pPr>
    </w:p>
    <w:tbl>
      <w:tblPr>
        <w:tblStyle w:val="Table"/>
        <w:tblpPr w:leftFromText="180" w:rightFromText="180" w:vertAnchor="text" w:horzAnchor="margin" w:tblpY="128"/>
        <w:tblW w:w="5000" w:type="pct"/>
        <w:tblBorders>
          <w:top w:val="single" w:sz="4" w:space="0" w:color="auto"/>
          <w:bottom w:val="single" w:sz="4" w:space="0" w:color="auto"/>
        </w:tblBorders>
        <w:tblLook w:val="0020" w:firstRow="1" w:lastRow="0" w:firstColumn="0" w:lastColumn="0" w:noHBand="0" w:noVBand="0"/>
      </w:tblPr>
      <w:tblGrid>
        <w:gridCol w:w="3818"/>
        <w:gridCol w:w="1372"/>
        <w:gridCol w:w="1641"/>
        <w:gridCol w:w="2188"/>
        <w:gridCol w:w="7"/>
      </w:tblGrid>
      <w:tr w:rsidR="004C55E5" w:rsidRPr="00D620F2" w14:paraId="2BC3E707" w14:textId="77777777" w:rsidTr="004C55E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" w:type="pct"/>
          <w:trHeight w:val="126"/>
        </w:trPr>
        <w:tc>
          <w:tcPr>
            <w:tcW w:w="21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2B527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620F2">
              <w:rPr>
                <w:rFonts w:ascii="Arial" w:hAnsi="Arial" w:cs="Arial"/>
                <w:b/>
                <w:bCs/>
                <w:color w:val="000000" w:themeColor="text1"/>
              </w:rPr>
              <w:t>Task with ablated feature set</w:t>
            </w:r>
          </w:p>
        </w:tc>
        <w:tc>
          <w:tcPr>
            <w:tcW w:w="7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C65D3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620F2">
              <w:rPr>
                <w:rFonts w:ascii="Arial" w:hAnsi="Arial" w:cs="Arial"/>
                <w:b/>
                <w:bCs/>
                <w:color w:val="000000" w:themeColor="text1"/>
              </w:rPr>
              <w:t>AUC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AFC28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620F2">
              <w:rPr>
                <w:rFonts w:ascii="Arial" w:hAnsi="Arial" w:cs="Arial"/>
                <w:b/>
                <w:bCs/>
                <w:color w:val="000000" w:themeColor="text1"/>
              </w:rPr>
              <w:t>95% CI</w:t>
            </w:r>
          </w:p>
        </w:tc>
        <w:tc>
          <w:tcPr>
            <w:tcW w:w="12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886B1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620F2">
              <w:rPr>
                <w:rFonts w:ascii="Arial" w:hAnsi="Arial" w:cs="Arial"/>
                <w:b/>
                <w:bCs/>
                <w:color w:val="000000" w:themeColor="text1"/>
              </w:rPr>
              <w:t>Δ vs. full (95% CI)</w:t>
            </w:r>
          </w:p>
        </w:tc>
      </w:tr>
      <w:tr w:rsidR="004C55E5" w:rsidRPr="00D620F2" w14:paraId="567C5036" w14:textId="77777777" w:rsidTr="004C55E5">
        <w:trPr>
          <w:trHeight w:val="320"/>
        </w:trPr>
        <w:tc>
          <w:tcPr>
            <w:tcW w:w="5000" w:type="pct"/>
            <w:gridSpan w:val="5"/>
          </w:tcPr>
          <w:p w14:paraId="1582D043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b/>
                <w:bCs/>
                <w:color w:val="000000" w:themeColor="text1"/>
              </w:rPr>
              <w:t>Within-person (binary)</w:t>
            </w:r>
          </w:p>
        </w:tc>
      </w:tr>
      <w:tr w:rsidR="004C55E5" w:rsidRPr="00D620F2" w14:paraId="27B52256" w14:textId="77777777" w:rsidTr="004C55E5">
        <w:trPr>
          <w:trHeight w:val="646"/>
        </w:trPr>
        <w:tc>
          <w:tcPr>
            <w:tcW w:w="2115" w:type="pct"/>
          </w:tcPr>
          <w:p w14:paraId="7A1E1875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b/>
                <w:bCs/>
                <w:color w:val="000000" w:themeColor="text1"/>
              </w:rPr>
              <w:t>Full (LIWC + demographics + baseline SSI + prior history)</w:t>
            </w:r>
          </w:p>
        </w:tc>
        <w:tc>
          <w:tcPr>
            <w:tcW w:w="760" w:type="pct"/>
          </w:tcPr>
          <w:p w14:paraId="6F9D2F78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b/>
                <w:bCs/>
                <w:color w:val="000000" w:themeColor="text1"/>
              </w:rPr>
              <w:t>0.760</w:t>
            </w:r>
          </w:p>
        </w:tc>
        <w:tc>
          <w:tcPr>
            <w:tcW w:w="909" w:type="pct"/>
          </w:tcPr>
          <w:p w14:paraId="7C330F3E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0.685–0.835</w:t>
            </w:r>
          </w:p>
        </w:tc>
        <w:tc>
          <w:tcPr>
            <w:tcW w:w="1216" w:type="pct"/>
            <w:gridSpan w:val="2"/>
          </w:tcPr>
          <w:p w14:paraId="4DDCB914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</w:p>
        </w:tc>
      </w:tr>
      <w:tr w:rsidR="004C55E5" w:rsidRPr="00D620F2" w14:paraId="532D52CA" w14:textId="77777777" w:rsidTr="004C55E5">
        <w:trPr>
          <w:trHeight w:val="646"/>
        </w:trPr>
        <w:tc>
          <w:tcPr>
            <w:tcW w:w="2115" w:type="pct"/>
          </w:tcPr>
          <w:p w14:paraId="6AF3108F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color w:val="000000" w:themeColor="text1"/>
                </w:rPr>
                <m:t>-</m:t>
              </m:r>
            </m:oMath>
            <w:r w:rsidRPr="00D620F2">
              <w:rPr>
                <w:rFonts w:ascii="Arial" w:hAnsi="Arial" w:cs="Arial"/>
                <w:color w:val="000000" w:themeColor="text1"/>
              </w:rPr>
              <w:t xml:space="preserve"> Prior suicide history</w:t>
            </w:r>
          </w:p>
        </w:tc>
        <w:tc>
          <w:tcPr>
            <w:tcW w:w="760" w:type="pct"/>
          </w:tcPr>
          <w:p w14:paraId="09CF3D8E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0.726</w:t>
            </w:r>
          </w:p>
        </w:tc>
        <w:tc>
          <w:tcPr>
            <w:tcW w:w="909" w:type="pct"/>
          </w:tcPr>
          <w:p w14:paraId="6E7930F2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0.649–0.806</w:t>
            </w:r>
          </w:p>
        </w:tc>
        <w:tc>
          <w:tcPr>
            <w:tcW w:w="1216" w:type="pct"/>
            <w:gridSpan w:val="2"/>
          </w:tcPr>
          <w:p w14:paraId="3A57B53E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 xml:space="preserve">+0.034 </w:t>
            </w:r>
          </w:p>
          <w:p w14:paraId="51D0D2A1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(-0.010 to +0.081)</w:t>
            </w:r>
          </w:p>
        </w:tc>
      </w:tr>
      <w:tr w:rsidR="004C55E5" w:rsidRPr="00D620F2" w14:paraId="4D0BD242" w14:textId="77777777" w:rsidTr="004C55E5">
        <w:trPr>
          <w:trHeight w:val="646"/>
        </w:trPr>
        <w:tc>
          <w:tcPr>
            <w:tcW w:w="2115" w:type="pct"/>
          </w:tcPr>
          <w:p w14:paraId="0CCDE33B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color w:val="000000" w:themeColor="text1"/>
                </w:rPr>
                <m:t>-</m:t>
              </m:r>
            </m:oMath>
            <w:r w:rsidRPr="00D620F2">
              <w:rPr>
                <w:rFonts w:ascii="Arial" w:hAnsi="Arial" w:cs="Arial"/>
                <w:color w:val="000000" w:themeColor="text1"/>
              </w:rPr>
              <w:t xml:space="preserve"> Baseline SSI</w:t>
            </w:r>
          </w:p>
        </w:tc>
        <w:tc>
          <w:tcPr>
            <w:tcW w:w="760" w:type="pct"/>
          </w:tcPr>
          <w:p w14:paraId="51930BB9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0.700</w:t>
            </w:r>
          </w:p>
        </w:tc>
        <w:tc>
          <w:tcPr>
            <w:tcW w:w="909" w:type="pct"/>
          </w:tcPr>
          <w:p w14:paraId="1135A861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0.609–0.791</w:t>
            </w:r>
          </w:p>
        </w:tc>
        <w:tc>
          <w:tcPr>
            <w:tcW w:w="1216" w:type="pct"/>
            <w:gridSpan w:val="2"/>
          </w:tcPr>
          <w:p w14:paraId="5289417E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 xml:space="preserve">+0.057* </w:t>
            </w:r>
          </w:p>
          <w:p w14:paraId="76A257B6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(+0.002 to +0.115)</w:t>
            </w:r>
          </w:p>
        </w:tc>
      </w:tr>
      <w:tr w:rsidR="004C55E5" w:rsidRPr="00D620F2" w14:paraId="1D5DCA36" w14:textId="77777777" w:rsidTr="004C55E5">
        <w:trPr>
          <w:trHeight w:val="646"/>
        </w:trPr>
        <w:tc>
          <w:tcPr>
            <w:tcW w:w="2115" w:type="pct"/>
          </w:tcPr>
          <w:p w14:paraId="598E1274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color w:val="000000" w:themeColor="text1"/>
                </w:rPr>
                <m:t>-</m:t>
              </m:r>
            </m:oMath>
            <w:r w:rsidRPr="00D620F2">
              <w:rPr>
                <w:rFonts w:ascii="Arial" w:hAnsi="Arial" w:cs="Arial"/>
                <w:color w:val="000000" w:themeColor="text1"/>
              </w:rPr>
              <w:t xml:space="preserve"> Demographics</w:t>
            </w:r>
          </w:p>
        </w:tc>
        <w:tc>
          <w:tcPr>
            <w:tcW w:w="760" w:type="pct"/>
          </w:tcPr>
          <w:p w14:paraId="3A66DC3C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0.726</w:t>
            </w:r>
          </w:p>
        </w:tc>
        <w:tc>
          <w:tcPr>
            <w:tcW w:w="909" w:type="pct"/>
          </w:tcPr>
          <w:p w14:paraId="171BB973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0.647–0.803</w:t>
            </w:r>
          </w:p>
        </w:tc>
        <w:tc>
          <w:tcPr>
            <w:tcW w:w="1216" w:type="pct"/>
            <w:gridSpan w:val="2"/>
          </w:tcPr>
          <w:p w14:paraId="1DA6277A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 xml:space="preserve">+0.034 </w:t>
            </w:r>
          </w:p>
          <w:p w14:paraId="0A453DBA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(-0.010 to +0.079)</w:t>
            </w:r>
          </w:p>
        </w:tc>
      </w:tr>
      <w:tr w:rsidR="004C55E5" w:rsidRPr="00D620F2" w14:paraId="5352029C" w14:textId="77777777" w:rsidTr="004C55E5">
        <w:trPr>
          <w:trHeight w:val="646"/>
        </w:trPr>
        <w:tc>
          <w:tcPr>
            <w:tcW w:w="2115" w:type="pct"/>
          </w:tcPr>
          <w:p w14:paraId="32233197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color w:val="000000" w:themeColor="text1"/>
                </w:rPr>
                <m:t>-</m:t>
              </m:r>
            </m:oMath>
            <w:r w:rsidRPr="00D620F2">
              <w:rPr>
                <w:rFonts w:ascii="Arial" w:hAnsi="Arial" w:cs="Arial"/>
                <w:color w:val="000000" w:themeColor="text1"/>
              </w:rPr>
              <w:t xml:space="preserve"> LIWC</w:t>
            </w:r>
          </w:p>
        </w:tc>
        <w:tc>
          <w:tcPr>
            <w:tcW w:w="760" w:type="pct"/>
          </w:tcPr>
          <w:p w14:paraId="0B323BA2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0.560</w:t>
            </w:r>
          </w:p>
        </w:tc>
        <w:tc>
          <w:tcPr>
            <w:tcW w:w="909" w:type="pct"/>
          </w:tcPr>
          <w:p w14:paraId="21267E29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0.466–0.647</w:t>
            </w:r>
          </w:p>
        </w:tc>
        <w:tc>
          <w:tcPr>
            <w:tcW w:w="1216" w:type="pct"/>
            <w:gridSpan w:val="2"/>
          </w:tcPr>
          <w:p w14:paraId="5CC2A93C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 xml:space="preserve">+0.204* </w:t>
            </w:r>
          </w:p>
          <w:p w14:paraId="32E3416F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(+0.085 to +0.322)</w:t>
            </w:r>
          </w:p>
        </w:tc>
      </w:tr>
      <w:tr w:rsidR="004C55E5" w:rsidRPr="00D620F2" w14:paraId="56B5AEDB" w14:textId="77777777" w:rsidTr="004C55E5">
        <w:trPr>
          <w:trHeight w:val="646"/>
        </w:trPr>
        <w:tc>
          <w:tcPr>
            <w:tcW w:w="2115" w:type="pct"/>
          </w:tcPr>
          <w:p w14:paraId="0C3AF8DC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color w:val="000000" w:themeColor="text1"/>
                </w:rPr>
                <m:t>-</m:t>
              </m:r>
            </m:oMath>
            <w:r w:rsidRPr="00D620F2">
              <w:rPr>
                <w:rFonts w:ascii="Arial" w:hAnsi="Arial" w:cs="Arial"/>
                <w:color w:val="000000" w:themeColor="text1"/>
              </w:rPr>
              <w:t xml:space="preserve"> Clinical (demographics + baseline SSI + prior history)</w:t>
            </w:r>
          </w:p>
        </w:tc>
        <w:tc>
          <w:tcPr>
            <w:tcW w:w="760" w:type="pct"/>
          </w:tcPr>
          <w:p w14:paraId="4D69CFC3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0.694</w:t>
            </w:r>
          </w:p>
        </w:tc>
        <w:tc>
          <w:tcPr>
            <w:tcW w:w="909" w:type="pct"/>
          </w:tcPr>
          <w:p w14:paraId="6F543C63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0.613–0.781</w:t>
            </w:r>
          </w:p>
        </w:tc>
        <w:tc>
          <w:tcPr>
            <w:tcW w:w="1216" w:type="pct"/>
            <w:gridSpan w:val="2"/>
          </w:tcPr>
          <w:p w14:paraId="0D9D85EC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 xml:space="preserve">+0.061 </w:t>
            </w:r>
          </w:p>
          <w:p w14:paraId="6F276E0C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(-0.001 to +0.119)</w:t>
            </w:r>
          </w:p>
        </w:tc>
      </w:tr>
      <w:tr w:rsidR="004C55E5" w:rsidRPr="00D620F2" w14:paraId="4A47D6B1" w14:textId="77777777" w:rsidTr="004C55E5">
        <w:trPr>
          <w:trHeight w:val="71"/>
        </w:trPr>
        <w:tc>
          <w:tcPr>
            <w:tcW w:w="5000" w:type="pct"/>
            <w:gridSpan w:val="5"/>
          </w:tcPr>
          <w:p w14:paraId="1301E200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b/>
                <w:bCs/>
                <w:color w:val="000000" w:themeColor="text1"/>
              </w:rPr>
              <w:t>Between-person (cross-sectional)</w:t>
            </w:r>
          </w:p>
        </w:tc>
      </w:tr>
      <w:tr w:rsidR="004C55E5" w:rsidRPr="00D620F2" w14:paraId="48C8EC71" w14:textId="77777777" w:rsidTr="004C55E5">
        <w:trPr>
          <w:trHeight w:val="646"/>
        </w:trPr>
        <w:tc>
          <w:tcPr>
            <w:tcW w:w="2115" w:type="pct"/>
          </w:tcPr>
          <w:p w14:paraId="41042316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b/>
                <w:bCs/>
                <w:color w:val="000000" w:themeColor="text1"/>
              </w:rPr>
              <w:t>Full (F0 + LIWC + demographics + prior history)</w:t>
            </w:r>
          </w:p>
        </w:tc>
        <w:tc>
          <w:tcPr>
            <w:tcW w:w="760" w:type="pct"/>
          </w:tcPr>
          <w:p w14:paraId="56C2D437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b/>
                <w:bCs/>
                <w:color w:val="000000" w:themeColor="text1"/>
              </w:rPr>
              <w:t>0.704</w:t>
            </w:r>
          </w:p>
        </w:tc>
        <w:tc>
          <w:tcPr>
            <w:tcW w:w="909" w:type="pct"/>
          </w:tcPr>
          <w:p w14:paraId="0B5417ED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0.624–0.772</w:t>
            </w:r>
          </w:p>
        </w:tc>
        <w:tc>
          <w:tcPr>
            <w:tcW w:w="1216" w:type="pct"/>
            <w:gridSpan w:val="2"/>
          </w:tcPr>
          <w:p w14:paraId="34269FB0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</w:p>
        </w:tc>
      </w:tr>
      <w:tr w:rsidR="004C55E5" w:rsidRPr="00D620F2" w14:paraId="2C8CC602" w14:textId="77777777" w:rsidTr="004C55E5">
        <w:trPr>
          <w:trHeight w:val="646"/>
        </w:trPr>
        <w:tc>
          <w:tcPr>
            <w:tcW w:w="2115" w:type="pct"/>
          </w:tcPr>
          <w:p w14:paraId="5F238C28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color w:val="000000" w:themeColor="text1"/>
                </w:rPr>
                <m:t>-</m:t>
              </m:r>
            </m:oMath>
            <w:r w:rsidRPr="00D620F2">
              <w:rPr>
                <w:rFonts w:ascii="Arial" w:hAnsi="Arial" w:cs="Arial"/>
                <w:color w:val="000000" w:themeColor="text1"/>
              </w:rPr>
              <w:t xml:space="preserve"> F0 (acoustic)</w:t>
            </w:r>
          </w:p>
        </w:tc>
        <w:tc>
          <w:tcPr>
            <w:tcW w:w="760" w:type="pct"/>
          </w:tcPr>
          <w:p w14:paraId="71C4C3F4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0.684</w:t>
            </w:r>
          </w:p>
        </w:tc>
        <w:tc>
          <w:tcPr>
            <w:tcW w:w="909" w:type="pct"/>
          </w:tcPr>
          <w:p w14:paraId="249E5749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0.599–0.755</w:t>
            </w:r>
          </w:p>
        </w:tc>
        <w:tc>
          <w:tcPr>
            <w:tcW w:w="1216" w:type="pct"/>
            <w:gridSpan w:val="2"/>
          </w:tcPr>
          <w:p w14:paraId="698757B8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 xml:space="preserve">+0.019 </w:t>
            </w:r>
          </w:p>
          <w:p w14:paraId="083D23A2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(-0.021 to +0.063)</w:t>
            </w:r>
          </w:p>
        </w:tc>
      </w:tr>
      <w:tr w:rsidR="004C55E5" w:rsidRPr="00D620F2" w14:paraId="18A7C415" w14:textId="77777777" w:rsidTr="004C55E5">
        <w:trPr>
          <w:trHeight w:val="646"/>
        </w:trPr>
        <w:tc>
          <w:tcPr>
            <w:tcW w:w="2115" w:type="pct"/>
          </w:tcPr>
          <w:p w14:paraId="2F95117F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color w:val="000000" w:themeColor="text1"/>
                </w:rPr>
                <m:t>-</m:t>
              </m:r>
            </m:oMath>
            <w:r w:rsidRPr="00D620F2">
              <w:rPr>
                <w:rFonts w:ascii="Arial" w:hAnsi="Arial" w:cs="Arial"/>
                <w:color w:val="000000" w:themeColor="text1"/>
              </w:rPr>
              <w:t xml:space="preserve"> LIWC</w:t>
            </w:r>
          </w:p>
        </w:tc>
        <w:tc>
          <w:tcPr>
            <w:tcW w:w="760" w:type="pct"/>
          </w:tcPr>
          <w:p w14:paraId="04CCF5A7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0.608</w:t>
            </w:r>
          </w:p>
        </w:tc>
        <w:tc>
          <w:tcPr>
            <w:tcW w:w="909" w:type="pct"/>
          </w:tcPr>
          <w:p w14:paraId="45F8CA34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0.523–0.688</w:t>
            </w:r>
          </w:p>
        </w:tc>
        <w:tc>
          <w:tcPr>
            <w:tcW w:w="1216" w:type="pct"/>
            <w:gridSpan w:val="2"/>
          </w:tcPr>
          <w:p w14:paraId="7472121E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 xml:space="preserve">+0.092* </w:t>
            </w:r>
          </w:p>
          <w:p w14:paraId="572DF1F2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(+0.016 to +0.161)</w:t>
            </w:r>
          </w:p>
        </w:tc>
      </w:tr>
      <w:tr w:rsidR="004C55E5" w:rsidRPr="00D620F2" w14:paraId="55E68980" w14:textId="77777777" w:rsidTr="004C55E5">
        <w:trPr>
          <w:trHeight w:val="646"/>
        </w:trPr>
        <w:tc>
          <w:tcPr>
            <w:tcW w:w="2115" w:type="pct"/>
          </w:tcPr>
          <w:p w14:paraId="771A1412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color w:val="000000" w:themeColor="text1"/>
                </w:rPr>
                <m:t>-</m:t>
              </m:r>
            </m:oMath>
            <w:r w:rsidRPr="00D620F2">
              <w:rPr>
                <w:rFonts w:ascii="Arial" w:hAnsi="Arial" w:cs="Arial"/>
                <w:color w:val="000000" w:themeColor="text1"/>
              </w:rPr>
              <w:t xml:space="preserve"> Demographics</w:t>
            </w:r>
          </w:p>
        </w:tc>
        <w:tc>
          <w:tcPr>
            <w:tcW w:w="760" w:type="pct"/>
          </w:tcPr>
          <w:p w14:paraId="3E80EA74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0.675</w:t>
            </w:r>
          </w:p>
        </w:tc>
        <w:tc>
          <w:tcPr>
            <w:tcW w:w="909" w:type="pct"/>
          </w:tcPr>
          <w:p w14:paraId="72AF3DFA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0.591–0.743</w:t>
            </w:r>
          </w:p>
        </w:tc>
        <w:tc>
          <w:tcPr>
            <w:tcW w:w="1216" w:type="pct"/>
            <w:gridSpan w:val="2"/>
          </w:tcPr>
          <w:p w14:paraId="47E997DB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 xml:space="preserve">+0.030 </w:t>
            </w:r>
          </w:p>
          <w:p w14:paraId="677385F2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(-0.011 to +0.073)</w:t>
            </w:r>
          </w:p>
        </w:tc>
      </w:tr>
      <w:tr w:rsidR="004C55E5" w:rsidRPr="00D620F2" w14:paraId="4385A03C" w14:textId="77777777" w:rsidTr="004C55E5">
        <w:trPr>
          <w:trHeight w:val="646"/>
        </w:trPr>
        <w:tc>
          <w:tcPr>
            <w:tcW w:w="2115" w:type="pct"/>
          </w:tcPr>
          <w:p w14:paraId="0835E59F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color w:val="000000" w:themeColor="text1"/>
                </w:rPr>
                <m:t>-</m:t>
              </m:r>
            </m:oMath>
            <w:r w:rsidRPr="00D620F2">
              <w:rPr>
                <w:rFonts w:ascii="Arial" w:hAnsi="Arial" w:cs="Arial"/>
                <w:color w:val="000000" w:themeColor="text1"/>
              </w:rPr>
              <w:t xml:space="preserve"> Prior suicide history</w:t>
            </w:r>
          </w:p>
        </w:tc>
        <w:tc>
          <w:tcPr>
            <w:tcW w:w="760" w:type="pct"/>
          </w:tcPr>
          <w:p w14:paraId="16B6AA61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0.689</w:t>
            </w:r>
          </w:p>
        </w:tc>
        <w:tc>
          <w:tcPr>
            <w:tcW w:w="909" w:type="pct"/>
          </w:tcPr>
          <w:p w14:paraId="78B305C1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0.604–0.754</w:t>
            </w:r>
          </w:p>
        </w:tc>
        <w:tc>
          <w:tcPr>
            <w:tcW w:w="1216" w:type="pct"/>
            <w:gridSpan w:val="2"/>
          </w:tcPr>
          <w:p w14:paraId="06F0B800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 xml:space="preserve">+0.015 </w:t>
            </w:r>
          </w:p>
          <w:p w14:paraId="5BCF8747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(-0.011 to +0.040)</w:t>
            </w:r>
          </w:p>
        </w:tc>
      </w:tr>
      <w:tr w:rsidR="004C55E5" w:rsidRPr="00D620F2" w14:paraId="499370B8" w14:textId="77777777" w:rsidTr="004C55E5">
        <w:trPr>
          <w:trHeight w:val="71"/>
        </w:trPr>
        <w:tc>
          <w:tcPr>
            <w:tcW w:w="2115" w:type="pct"/>
          </w:tcPr>
          <w:p w14:paraId="7860F7C8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color w:val="000000" w:themeColor="text1"/>
                </w:rPr>
                <m:t>-</m:t>
              </m:r>
            </m:oMath>
            <w:r w:rsidRPr="00D620F2">
              <w:rPr>
                <w:rFonts w:ascii="Arial" w:hAnsi="Arial" w:cs="Arial"/>
                <w:color w:val="000000" w:themeColor="text1"/>
              </w:rPr>
              <w:t xml:space="preserve"> Speech (F0 + LIWC)</w:t>
            </w:r>
          </w:p>
        </w:tc>
        <w:tc>
          <w:tcPr>
            <w:tcW w:w="760" w:type="pct"/>
          </w:tcPr>
          <w:p w14:paraId="3B0EB9A1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0.578</w:t>
            </w:r>
          </w:p>
        </w:tc>
        <w:tc>
          <w:tcPr>
            <w:tcW w:w="909" w:type="pct"/>
          </w:tcPr>
          <w:p w14:paraId="3EF426A3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0.464–0.689</w:t>
            </w:r>
          </w:p>
        </w:tc>
        <w:tc>
          <w:tcPr>
            <w:tcW w:w="1216" w:type="pct"/>
            <w:gridSpan w:val="2"/>
          </w:tcPr>
          <w:p w14:paraId="377B0A31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 xml:space="preserve">+0.118* </w:t>
            </w:r>
          </w:p>
          <w:p w14:paraId="0642BE84" w14:textId="77777777" w:rsidR="004C55E5" w:rsidRPr="00D620F2" w:rsidRDefault="004C55E5" w:rsidP="004C55E5">
            <w:pPr>
              <w:pStyle w:val="Compact"/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D620F2">
              <w:rPr>
                <w:rFonts w:ascii="Arial" w:hAnsi="Arial" w:cs="Arial"/>
                <w:color w:val="000000" w:themeColor="text1"/>
              </w:rPr>
              <w:t>(+0.006 to +0.228)</w:t>
            </w:r>
          </w:p>
        </w:tc>
      </w:tr>
    </w:tbl>
    <w:p w14:paraId="795CD587" w14:textId="77777777" w:rsidR="004C55E5" w:rsidRDefault="00A44683" w:rsidP="00A44683">
      <w:pPr>
        <w:spacing w:after="0"/>
        <w:rPr>
          <w:rStyle w:val="VerbatimChar"/>
          <w:rFonts w:ascii="Arial" w:hAnsi="Arial" w:cs="Arial"/>
          <w:i w:val="0"/>
          <w:iCs/>
        </w:rPr>
      </w:pPr>
      <w:r w:rsidRPr="00D620F2">
        <w:rPr>
          <w:rStyle w:val="VerbatimChar"/>
          <w:rFonts w:ascii="Arial" w:hAnsi="Arial" w:cs="Arial"/>
          <w:i w:val="0"/>
          <w:iCs/>
        </w:rPr>
        <w:t>Bold = anchor (held-fixed level).</w:t>
      </w:r>
      <w:bookmarkEnd w:id="2"/>
      <w:r w:rsidR="004C55E5">
        <w:rPr>
          <w:rStyle w:val="VerbatimChar"/>
          <w:rFonts w:ascii="Arial" w:hAnsi="Arial" w:cs="Arial"/>
          <w:i w:val="0"/>
          <w:iCs/>
        </w:rPr>
        <w:t xml:space="preserve"> </w:t>
      </w:r>
    </w:p>
    <w:p w14:paraId="1F285E2A" w14:textId="28EF24A0" w:rsidR="00A44683" w:rsidRPr="00D620F2" w:rsidRDefault="00A44683" w:rsidP="00A44683">
      <w:pPr>
        <w:spacing w:after="0"/>
        <w:rPr>
          <w:rFonts w:ascii="Arial" w:hAnsi="Arial" w:cs="Arial"/>
          <w:color w:val="000000" w:themeColor="text1"/>
        </w:rPr>
      </w:pPr>
      <w:r w:rsidRPr="00D620F2">
        <w:rPr>
          <w:rFonts w:ascii="Arial" w:hAnsi="Arial" w:cs="Arial"/>
          <w:i/>
          <w:iCs/>
          <w:color w:val="000000" w:themeColor="text1"/>
        </w:rPr>
        <w:t>Demographics</w:t>
      </w:r>
      <w:r w:rsidRPr="00D620F2">
        <w:rPr>
          <w:rFonts w:ascii="Arial" w:hAnsi="Arial" w:cs="Arial"/>
          <w:color w:val="000000" w:themeColor="text1"/>
        </w:rPr>
        <w:t xml:space="preserve"> = age, sex; </w:t>
      </w:r>
      <w:r w:rsidRPr="00D620F2">
        <w:rPr>
          <w:rFonts w:ascii="Arial" w:hAnsi="Arial" w:cs="Arial"/>
          <w:i/>
          <w:iCs/>
          <w:color w:val="000000" w:themeColor="text1"/>
        </w:rPr>
        <w:t>clinical</w:t>
      </w:r>
      <w:r w:rsidRPr="00D620F2">
        <w:rPr>
          <w:rFonts w:ascii="Arial" w:hAnsi="Arial" w:cs="Arial"/>
          <w:color w:val="000000" w:themeColor="text1"/>
        </w:rPr>
        <w:t xml:space="preserve"> = Demographics = age + sex; Clinical = demographics + baseline SSI + prior suicide history; </w:t>
      </w:r>
      <w:r w:rsidRPr="00D620F2">
        <w:rPr>
          <w:rFonts w:ascii="Arial" w:hAnsi="Arial" w:cs="Arial"/>
          <w:i/>
          <w:iCs/>
          <w:color w:val="000000" w:themeColor="text1"/>
        </w:rPr>
        <w:t>F0</w:t>
      </w:r>
      <w:r w:rsidRPr="00D620F2">
        <w:rPr>
          <w:rFonts w:ascii="Arial" w:hAnsi="Arial" w:cs="Arial"/>
          <w:color w:val="000000" w:themeColor="text1"/>
        </w:rPr>
        <w:t xml:space="preserve"> = </w:t>
      </w:r>
      <w:proofErr w:type="spellStart"/>
      <w:r w:rsidRPr="00D620F2">
        <w:rPr>
          <w:rFonts w:ascii="Arial" w:hAnsi="Arial" w:cs="Arial"/>
          <w:color w:val="000000" w:themeColor="text1"/>
        </w:rPr>
        <w:t>openSMILE</w:t>
      </w:r>
      <w:proofErr w:type="spellEnd"/>
      <w:r w:rsidRPr="00D620F2">
        <w:rPr>
          <w:rFonts w:ascii="Arial" w:hAnsi="Arial" w:cs="Arial"/>
          <w:color w:val="000000" w:themeColor="text1"/>
        </w:rPr>
        <w:t xml:space="preserve"> pitch features; AUC = fold-mean out-of-fold AUC with a 95% patient-cluster bootstrap CI (1000 resamples of the 84 patients); </w:t>
      </w:r>
      <m:oMath>
        <m:r>
          <m:rPr>
            <m:sty m:val="p"/>
          </m:rPr>
          <w:rPr>
            <w:rFonts w:ascii="Cambria Math" w:hAnsi="Cambria Math" w:cs="Arial"/>
            <w:color w:val="000000" w:themeColor="text1"/>
          </w:rPr>
          <m:t>Δ</m:t>
        </m:r>
      </m:oMath>
      <w:r w:rsidRPr="00D620F2">
        <w:rPr>
          <w:rFonts w:ascii="Arial" w:hAnsi="Arial" w:cs="Arial"/>
          <w:color w:val="000000" w:themeColor="text1"/>
        </w:rPr>
        <w:t xml:space="preserve"> = paired loss relative to the full model, * marking intervals that exclude zero.</w:t>
      </w:r>
    </w:p>
    <w:bookmarkEnd w:id="1"/>
    <w:p w14:paraId="6152D7E5" w14:textId="12213837" w:rsidR="003E7FCC" w:rsidRPr="004C55E5" w:rsidRDefault="003E7FCC">
      <w:pPr>
        <w:rPr>
          <w:rFonts w:ascii="Arial" w:hAnsi="Arial" w:cs="Arial"/>
          <w:color w:val="000000" w:themeColor="text1"/>
        </w:rPr>
      </w:pPr>
    </w:p>
    <w:sectPr w:rsidR="003E7FCC" w:rsidRPr="004C55E5" w:rsidSect="00D620F2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0D3655F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225E2E54"/>
    <w:multiLevelType w:val="hybridMultilevel"/>
    <w:tmpl w:val="258CC0BA"/>
    <w:lvl w:ilvl="0" w:tplc="0682F76A">
      <w:start w:val="1"/>
      <w:numFmt w:val="lowerRoman"/>
      <w:lvlText w:val="(%1)"/>
      <w:lvlJc w:val="left"/>
      <w:pPr>
        <w:ind w:left="144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8903268">
    <w:abstractNumId w:val="0"/>
  </w:num>
  <w:num w:numId="2" w16cid:durableId="189092041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numRestart w:val="eachSect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83"/>
    <w:rsid w:val="00002985"/>
    <w:rsid w:val="00171A71"/>
    <w:rsid w:val="002F19EA"/>
    <w:rsid w:val="003E7FCC"/>
    <w:rsid w:val="00402A88"/>
    <w:rsid w:val="00472EB8"/>
    <w:rsid w:val="00476EC0"/>
    <w:rsid w:val="004C55E5"/>
    <w:rsid w:val="005F7BFA"/>
    <w:rsid w:val="006334D8"/>
    <w:rsid w:val="00675AFF"/>
    <w:rsid w:val="00680F5A"/>
    <w:rsid w:val="007C7085"/>
    <w:rsid w:val="00923FD2"/>
    <w:rsid w:val="009672D9"/>
    <w:rsid w:val="00A0756B"/>
    <w:rsid w:val="00A44683"/>
    <w:rsid w:val="00C931AD"/>
    <w:rsid w:val="00D6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31FF1B"/>
  <w15:chartTrackingRefBased/>
  <w15:docId w15:val="{123B6176-CBCC-D846-A114-3449F038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683"/>
    <w:pPr>
      <w:spacing w:after="200"/>
    </w:pPr>
    <w:rPr>
      <w:rFonts w:ascii="Times New Roman" w:hAnsi="Times New Roman" w:cs="Times New Roman"/>
      <w:kern w:val="0"/>
      <w:sz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68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68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68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68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68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68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68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68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68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68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68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6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6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6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6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68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683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A4468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68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6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6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6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6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6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68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A44683"/>
    <w:pPr>
      <w:spacing w:before="180" w:after="180" w:line="480" w:lineRule="auto"/>
    </w:pPr>
  </w:style>
  <w:style w:type="character" w:customStyle="1" w:styleId="BodyTextChar">
    <w:name w:val="Body Text Char"/>
    <w:basedOn w:val="DefaultParagraphFont"/>
    <w:link w:val="BodyText"/>
    <w:rsid w:val="00A44683"/>
    <w:rPr>
      <w:rFonts w:ascii="Times New Roman" w:hAnsi="Times New Roman" w:cs="Times New Roman"/>
      <w:kern w:val="0"/>
      <w:sz w:val="24"/>
      <w:lang w:eastAsia="zh-CN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A44683"/>
  </w:style>
  <w:style w:type="paragraph" w:customStyle="1" w:styleId="Compact">
    <w:name w:val="Compact"/>
    <w:basedOn w:val="BodyText"/>
    <w:qFormat/>
    <w:rsid w:val="00A44683"/>
    <w:pPr>
      <w:spacing w:before="36" w:after="36"/>
    </w:pPr>
  </w:style>
  <w:style w:type="paragraph" w:customStyle="1" w:styleId="Author">
    <w:name w:val="Author"/>
    <w:basedOn w:val="Title"/>
    <w:next w:val="BodyText"/>
    <w:qFormat/>
    <w:rsid w:val="00A44683"/>
    <w:pPr>
      <w:keepNext/>
      <w:keepLines/>
    </w:pPr>
    <w:rPr>
      <w:spacing w:val="0"/>
      <w:kern w:val="0"/>
      <w:sz w:val="24"/>
      <w:szCs w:val="24"/>
    </w:rPr>
  </w:style>
  <w:style w:type="paragraph" w:styleId="Date">
    <w:name w:val="Date"/>
    <w:basedOn w:val="Title"/>
    <w:next w:val="BodyText"/>
    <w:link w:val="DateChar"/>
    <w:qFormat/>
    <w:rsid w:val="00A44683"/>
    <w:pPr>
      <w:keepNext/>
      <w:keepLines/>
    </w:pPr>
    <w:rPr>
      <w:spacing w:val="0"/>
      <w:kern w:val="0"/>
      <w:sz w:val="24"/>
      <w:szCs w:val="24"/>
    </w:rPr>
  </w:style>
  <w:style w:type="character" w:customStyle="1" w:styleId="DateChar">
    <w:name w:val="Date Char"/>
    <w:basedOn w:val="DefaultParagraphFont"/>
    <w:link w:val="Date"/>
    <w:rsid w:val="00A44683"/>
    <w:rPr>
      <w:rFonts w:asciiTheme="majorHAnsi" w:eastAsiaTheme="majorEastAsia" w:hAnsiTheme="majorHAnsi" w:cstheme="majorBidi"/>
      <w:kern w:val="0"/>
      <w:sz w:val="24"/>
      <w:lang w:eastAsia="zh-CN"/>
      <w14:ligatures w14:val="none"/>
    </w:rPr>
  </w:style>
  <w:style w:type="paragraph" w:customStyle="1" w:styleId="AbstractTitle">
    <w:name w:val="Abstract Title"/>
    <w:basedOn w:val="Normal"/>
    <w:next w:val="Abstract"/>
    <w:qFormat/>
    <w:rsid w:val="00A44683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rsid w:val="00A44683"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  <w:rsid w:val="00A44683"/>
    <w:pPr>
      <w:tabs>
        <w:tab w:val="left" w:pos="260"/>
      </w:tabs>
      <w:spacing w:after="240"/>
      <w:ind w:left="264" w:hanging="264"/>
    </w:pPr>
  </w:style>
  <w:style w:type="paragraph" w:styleId="BlockText">
    <w:name w:val="Block Text"/>
    <w:basedOn w:val="BodyText"/>
    <w:next w:val="BodyText"/>
    <w:uiPriority w:val="9"/>
    <w:unhideWhenUsed/>
    <w:qFormat/>
    <w:rsid w:val="00A44683"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uiPriority w:val="9"/>
    <w:unhideWhenUsed/>
    <w:qFormat/>
    <w:rsid w:val="00A44683"/>
  </w:style>
  <w:style w:type="character" w:customStyle="1" w:styleId="FootnoteTextChar">
    <w:name w:val="Footnote Text Char"/>
    <w:basedOn w:val="DefaultParagraphFont"/>
    <w:link w:val="FootnoteText"/>
    <w:uiPriority w:val="9"/>
    <w:rsid w:val="00A44683"/>
    <w:rPr>
      <w:rFonts w:ascii="Times New Roman" w:hAnsi="Times New Roman" w:cs="Times New Roman"/>
      <w:kern w:val="0"/>
      <w:sz w:val="24"/>
      <w:lang w:eastAsia="zh-CN"/>
      <w14:ligatures w14:val="none"/>
    </w:rPr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A44683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A44683"/>
    <w:pPr>
      <w:spacing w:after="200"/>
    </w:pPr>
    <w:rPr>
      <w:rFonts w:ascii="Times New Roman" w:hAnsi="Times New Roman" w:cs="Times New Roman"/>
      <w:kern w:val="0"/>
      <w:sz w:val="24"/>
      <w:szCs w:val="20"/>
      <w:lang w:val="en-KR" w:eastAsia="zh-CN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rsid w:val="00A44683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rsid w:val="00A44683"/>
  </w:style>
  <w:style w:type="paragraph" w:styleId="Caption">
    <w:name w:val="caption"/>
    <w:basedOn w:val="Normal"/>
    <w:link w:val="CaptionChar"/>
    <w:rsid w:val="00A44683"/>
    <w:pPr>
      <w:spacing w:after="120"/>
    </w:pPr>
    <w:rPr>
      <w:i/>
    </w:rPr>
  </w:style>
  <w:style w:type="paragraph" w:customStyle="1" w:styleId="TableCaption">
    <w:name w:val="Table Caption"/>
    <w:basedOn w:val="Caption"/>
    <w:rsid w:val="00A44683"/>
    <w:pPr>
      <w:keepNext/>
    </w:pPr>
  </w:style>
  <w:style w:type="paragraph" w:customStyle="1" w:styleId="ImageCaption">
    <w:name w:val="Image Caption"/>
    <w:basedOn w:val="Caption"/>
    <w:rsid w:val="00A44683"/>
  </w:style>
  <w:style w:type="paragraph" w:customStyle="1" w:styleId="Figure">
    <w:name w:val="Figure"/>
    <w:basedOn w:val="Normal"/>
    <w:rsid w:val="00A44683"/>
  </w:style>
  <w:style w:type="paragraph" w:customStyle="1" w:styleId="CaptionedFigure">
    <w:name w:val="Captioned Figure"/>
    <w:basedOn w:val="Figure"/>
    <w:rsid w:val="00A44683"/>
    <w:pPr>
      <w:keepNext/>
    </w:pPr>
  </w:style>
  <w:style w:type="character" w:customStyle="1" w:styleId="CaptionChar">
    <w:name w:val="Caption Char"/>
    <w:basedOn w:val="DefaultParagraphFont"/>
    <w:link w:val="Caption"/>
    <w:rsid w:val="00A44683"/>
    <w:rPr>
      <w:rFonts w:ascii="Times New Roman" w:hAnsi="Times New Roman" w:cs="Times New Roman"/>
      <w:i/>
      <w:kern w:val="0"/>
      <w:sz w:val="24"/>
      <w:lang w:eastAsia="zh-CN"/>
      <w14:ligatures w14:val="none"/>
    </w:rPr>
  </w:style>
  <w:style w:type="character" w:customStyle="1" w:styleId="VerbatimChar">
    <w:name w:val="Verbatim Char"/>
    <w:basedOn w:val="CaptionChar"/>
    <w:link w:val="SourceCode"/>
    <w:rsid w:val="00A44683"/>
    <w:rPr>
      <w:rFonts w:ascii="Consolas" w:hAnsi="Consolas" w:cs="Times New Roman"/>
      <w:i/>
      <w:kern w:val="0"/>
      <w:sz w:val="24"/>
      <w:lang w:eastAsia="zh-CN"/>
      <w14:ligatures w14:val="none"/>
    </w:rPr>
  </w:style>
  <w:style w:type="character" w:customStyle="1" w:styleId="SectionNumber">
    <w:name w:val="Section Number"/>
    <w:basedOn w:val="CaptionChar"/>
    <w:rsid w:val="00A44683"/>
    <w:rPr>
      <w:rFonts w:ascii="Times New Roman" w:hAnsi="Times New Roman" w:cs="Times New Roman"/>
      <w:i/>
      <w:kern w:val="0"/>
      <w:sz w:val="24"/>
      <w:lang w:eastAsia="zh-CN"/>
      <w14:ligatures w14:val="none"/>
    </w:rPr>
  </w:style>
  <w:style w:type="character" w:styleId="FootnoteReference">
    <w:name w:val="footnote reference"/>
    <w:basedOn w:val="CaptionChar"/>
    <w:rsid w:val="00A44683"/>
    <w:rPr>
      <w:rFonts w:ascii="Times New Roman" w:hAnsi="Times New Roman" w:cs="Times New Roman"/>
      <w:i/>
      <w:kern w:val="0"/>
      <w:sz w:val="24"/>
      <w:vertAlign w:val="superscript"/>
      <w:lang w:eastAsia="zh-CN"/>
      <w14:ligatures w14:val="none"/>
    </w:rPr>
  </w:style>
  <w:style w:type="character" w:styleId="Hyperlink">
    <w:name w:val="Hyperlink"/>
    <w:basedOn w:val="CaptionChar"/>
    <w:rsid w:val="00A44683"/>
    <w:rPr>
      <w:rFonts w:ascii="Times New Roman" w:hAnsi="Times New Roman" w:cs="Times New Roman"/>
      <w:i/>
      <w:color w:val="156082" w:themeColor="accent1"/>
      <w:kern w:val="0"/>
      <w:sz w:val="24"/>
      <w:lang w:eastAsia="zh-CN"/>
      <w14:ligatures w14:val="none"/>
    </w:rPr>
  </w:style>
  <w:style w:type="paragraph" w:styleId="TOCHeading">
    <w:name w:val="TOC Heading"/>
    <w:basedOn w:val="Heading1"/>
    <w:next w:val="BodyText"/>
    <w:uiPriority w:val="39"/>
    <w:unhideWhenUsed/>
    <w:qFormat/>
    <w:rsid w:val="00A44683"/>
    <w:pPr>
      <w:spacing w:before="240" w:line="259" w:lineRule="auto"/>
      <w:outlineLvl w:val="9"/>
    </w:pPr>
    <w:rPr>
      <w:color w:val="0F4761" w:themeColor="accent1" w:themeShade="BF"/>
      <w:sz w:val="40"/>
      <w:szCs w:val="40"/>
    </w:rPr>
  </w:style>
  <w:style w:type="paragraph" w:customStyle="1" w:styleId="SourceCode">
    <w:name w:val="Source Code"/>
    <w:basedOn w:val="Normal"/>
    <w:link w:val="VerbatimChar"/>
    <w:rsid w:val="00A44683"/>
    <w:pPr>
      <w:wordWrap w:val="0"/>
    </w:pPr>
    <w:rPr>
      <w:rFonts w:ascii="Consolas" w:hAnsi="Consolas"/>
      <w:i/>
      <w:sz w:val="22"/>
    </w:rPr>
  </w:style>
  <w:style w:type="character" w:customStyle="1" w:styleId="KeywordTok">
    <w:name w:val="KeywordTok"/>
    <w:basedOn w:val="VerbatimChar"/>
    <w:rsid w:val="00A44683"/>
    <w:rPr>
      <w:rFonts w:ascii="Consolas" w:hAnsi="Consolas" w:cs="Times New Roman"/>
      <w:b/>
      <w:i/>
      <w:color w:val="007020"/>
      <w:kern w:val="0"/>
      <w:sz w:val="24"/>
      <w:lang w:eastAsia="zh-CN"/>
      <w14:ligatures w14:val="none"/>
    </w:rPr>
  </w:style>
  <w:style w:type="character" w:customStyle="1" w:styleId="DataTypeTok">
    <w:name w:val="DataTypeTok"/>
    <w:basedOn w:val="VerbatimChar"/>
    <w:rsid w:val="00A44683"/>
    <w:rPr>
      <w:rFonts w:ascii="Consolas" w:hAnsi="Consolas" w:cs="Times New Roman"/>
      <w:i/>
      <w:color w:val="902000"/>
      <w:kern w:val="0"/>
      <w:sz w:val="24"/>
      <w:lang w:eastAsia="zh-CN"/>
      <w14:ligatures w14:val="none"/>
    </w:rPr>
  </w:style>
  <w:style w:type="character" w:customStyle="1" w:styleId="DecValTok">
    <w:name w:val="DecValTok"/>
    <w:basedOn w:val="VerbatimChar"/>
    <w:rsid w:val="00A44683"/>
    <w:rPr>
      <w:rFonts w:ascii="Consolas" w:hAnsi="Consolas" w:cs="Times New Roman"/>
      <w:i/>
      <w:color w:val="40A070"/>
      <w:kern w:val="0"/>
      <w:sz w:val="24"/>
      <w:lang w:eastAsia="zh-CN"/>
      <w14:ligatures w14:val="none"/>
    </w:rPr>
  </w:style>
  <w:style w:type="character" w:customStyle="1" w:styleId="BaseNTok">
    <w:name w:val="BaseNTok"/>
    <w:basedOn w:val="VerbatimChar"/>
    <w:rsid w:val="00A44683"/>
    <w:rPr>
      <w:rFonts w:ascii="Consolas" w:hAnsi="Consolas" w:cs="Times New Roman"/>
      <w:i/>
      <w:color w:val="40A070"/>
      <w:kern w:val="0"/>
      <w:sz w:val="24"/>
      <w:lang w:eastAsia="zh-CN"/>
      <w14:ligatures w14:val="none"/>
    </w:rPr>
  </w:style>
  <w:style w:type="character" w:customStyle="1" w:styleId="FloatTok">
    <w:name w:val="FloatTok"/>
    <w:basedOn w:val="VerbatimChar"/>
    <w:rsid w:val="00A44683"/>
    <w:rPr>
      <w:rFonts w:ascii="Consolas" w:hAnsi="Consolas" w:cs="Times New Roman"/>
      <w:i/>
      <w:color w:val="40A070"/>
      <w:kern w:val="0"/>
      <w:sz w:val="24"/>
      <w:lang w:eastAsia="zh-CN"/>
      <w14:ligatures w14:val="none"/>
    </w:rPr>
  </w:style>
  <w:style w:type="character" w:customStyle="1" w:styleId="ConstantTok">
    <w:name w:val="ConstantTok"/>
    <w:basedOn w:val="VerbatimChar"/>
    <w:rsid w:val="00A44683"/>
    <w:rPr>
      <w:rFonts w:ascii="Consolas" w:hAnsi="Consolas" w:cs="Times New Roman"/>
      <w:i/>
      <w:color w:val="880000"/>
      <w:kern w:val="0"/>
      <w:sz w:val="24"/>
      <w:lang w:eastAsia="zh-CN"/>
      <w14:ligatures w14:val="none"/>
    </w:rPr>
  </w:style>
  <w:style w:type="character" w:customStyle="1" w:styleId="CharTok">
    <w:name w:val="CharTok"/>
    <w:basedOn w:val="VerbatimChar"/>
    <w:rsid w:val="00A44683"/>
    <w:rPr>
      <w:rFonts w:ascii="Consolas" w:hAnsi="Consolas" w:cs="Times New Roman"/>
      <w:i/>
      <w:color w:val="4070A0"/>
      <w:kern w:val="0"/>
      <w:sz w:val="24"/>
      <w:lang w:eastAsia="zh-CN"/>
      <w14:ligatures w14:val="none"/>
    </w:rPr>
  </w:style>
  <w:style w:type="character" w:customStyle="1" w:styleId="SpecialCharTok">
    <w:name w:val="SpecialCharTok"/>
    <w:basedOn w:val="VerbatimChar"/>
    <w:rsid w:val="00A44683"/>
    <w:rPr>
      <w:rFonts w:ascii="Consolas" w:hAnsi="Consolas" w:cs="Times New Roman"/>
      <w:i/>
      <w:color w:val="4070A0"/>
      <w:kern w:val="0"/>
      <w:sz w:val="24"/>
      <w:lang w:eastAsia="zh-CN"/>
      <w14:ligatures w14:val="none"/>
    </w:rPr>
  </w:style>
  <w:style w:type="character" w:customStyle="1" w:styleId="StringTok">
    <w:name w:val="StringTok"/>
    <w:basedOn w:val="VerbatimChar"/>
    <w:rsid w:val="00A44683"/>
    <w:rPr>
      <w:rFonts w:ascii="Consolas" w:hAnsi="Consolas" w:cs="Times New Roman"/>
      <w:i/>
      <w:color w:val="4070A0"/>
      <w:kern w:val="0"/>
      <w:sz w:val="24"/>
      <w:lang w:eastAsia="zh-CN"/>
      <w14:ligatures w14:val="none"/>
    </w:rPr>
  </w:style>
  <w:style w:type="character" w:customStyle="1" w:styleId="VerbatimStringTok">
    <w:name w:val="VerbatimStringTok"/>
    <w:basedOn w:val="VerbatimChar"/>
    <w:rsid w:val="00A44683"/>
    <w:rPr>
      <w:rFonts w:ascii="Consolas" w:hAnsi="Consolas" w:cs="Times New Roman"/>
      <w:i/>
      <w:color w:val="4070A0"/>
      <w:kern w:val="0"/>
      <w:sz w:val="24"/>
      <w:lang w:eastAsia="zh-CN"/>
      <w14:ligatures w14:val="none"/>
    </w:rPr>
  </w:style>
  <w:style w:type="character" w:customStyle="1" w:styleId="SpecialStringTok">
    <w:name w:val="SpecialStringTok"/>
    <w:basedOn w:val="VerbatimChar"/>
    <w:rsid w:val="00A44683"/>
    <w:rPr>
      <w:rFonts w:ascii="Consolas" w:hAnsi="Consolas" w:cs="Times New Roman"/>
      <w:i/>
      <w:color w:val="BB6688"/>
      <w:kern w:val="0"/>
      <w:sz w:val="24"/>
      <w:lang w:eastAsia="zh-CN"/>
      <w14:ligatures w14:val="none"/>
    </w:rPr>
  </w:style>
  <w:style w:type="character" w:customStyle="1" w:styleId="ImportTok">
    <w:name w:val="ImportTok"/>
    <w:basedOn w:val="VerbatimChar"/>
    <w:rsid w:val="00A44683"/>
    <w:rPr>
      <w:rFonts w:ascii="Consolas" w:hAnsi="Consolas" w:cs="Times New Roman"/>
      <w:b/>
      <w:i/>
      <w:color w:val="008000"/>
      <w:kern w:val="0"/>
      <w:sz w:val="24"/>
      <w:lang w:eastAsia="zh-CN"/>
      <w14:ligatures w14:val="none"/>
    </w:rPr>
  </w:style>
  <w:style w:type="character" w:customStyle="1" w:styleId="CommentTok">
    <w:name w:val="CommentTok"/>
    <w:basedOn w:val="VerbatimChar"/>
    <w:rsid w:val="00A44683"/>
    <w:rPr>
      <w:rFonts w:ascii="Consolas" w:hAnsi="Consolas" w:cs="Times New Roman"/>
      <w:i w:val="0"/>
      <w:color w:val="60A0B0"/>
      <w:kern w:val="0"/>
      <w:sz w:val="24"/>
      <w:lang w:eastAsia="zh-CN"/>
      <w14:ligatures w14:val="none"/>
    </w:rPr>
  </w:style>
  <w:style w:type="character" w:customStyle="1" w:styleId="DocumentationTok">
    <w:name w:val="DocumentationTok"/>
    <w:basedOn w:val="VerbatimChar"/>
    <w:rsid w:val="00A44683"/>
    <w:rPr>
      <w:rFonts w:ascii="Consolas" w:hAnsi="Consolas" w:cs="Times New Roman"/>
      <w:i w:val="0"/>
      <w:color w:val="BA2121"/>
      <w:kern w:val="0"/>
      <w:sz w:val="24"/>
      <w:lang w:eastAsia="zh-CN"/>
      <w14:ligatures w14:val="none"/>
    </w:rPr>
  </w:style>
  <w:style w:type="character" w:customStyle="1" w:styleId="AnnotationTok">
    <w:name w:val="AnnotationTok"/>
    <w:basedOn w:val="VerbatimChar"/>
    <w:rsid w:val="00A44683"/>
    <w:rPr>
      <w:rFonts w:ascii="Consolas" w:hAnsi="Consolas" w:cs="Times New Roman"/>
      <w:b/>
      <w:i w:val="0"/>
      <w:color w:val="60A0B0"/>
      <w:kern w:val="0"/>
      <w:sz w:val="24"/>
      <w:lang w:eastAsia="zh-CN"/>
      <w14:ligatures w14:val="none"/>
    </w:rPr>
  </w:style>
  <w:style w:type="character" w:customStyle="1" w:styleId="CommentVarTok">
    <w:name w:val="CommentVarTok"/>
    <w:basedOn w:val="VerbatimChar"/>
    <w:rsid w:val="00A44683"/>
    <w:rPr>
      <w:rFonts w:ascii="Consolas" w:hAnsi="Consolas" w:cs="Times New Roman"/>
      <w:b/>
      <w:i w:val="0"/>
      <w:color w:val="60A0B0"/>
      <w:kern w:val="0"/>
      <w:sz w:val="24"/>
      <w:lang w:eastAsia="zh-CN"/>
      <w14:ligatures w14:val="none"/>
    </w:rPr>
  </w:style>
  <w:style w:type="character" w:customStyle="1" w:styleId="OtherTok">
    <w:name w:val="OtherTok"/>
    <w:basedOn w:val="VerbatimChar"/>
    <w:rsid w:val="00A44683"/>
    <w:rPr>
      <w:rFonts w:ascii="Consolas" w:hAnsi="Consolas" w:cs="Times New Roman"/>
      <w:i/>
      <w:color w:val="007020"/>
      <w:kern w:val="0"/>
      <w:sz w:val="24"/>
      <w:lang w:eastAsia="zh-CN"/>
      <w14:ligatures w14:val="none"/>
    </w:rPr>
  </w:style>
  <w:style w:type="character" w:customStyle="1" w:styleId="FunctionTok">
    <w:name w:val="FunctionTok"/>
    <w:basedOn w:val="VerbatimChar"/>
    <w:rsid w:val="00A44683"/>
    <w:rPr>
      <w:rFonts w:ascii="Consolas" w:hAnsi="Consolas" w:cs="Times New Roman"/>
      <w:i/>
      <w:color w:val="06287E"/>
      <w:kern w:val="0"/>
      <w:sz w:val="24"/>
      <w:lang w:eastAsia="zh-CN"/>
      <w14:ligatures w14:val="none"/>
    </w:rPr>
  </w:style>
  <w:style w:type="character" w:customStyle="1" w:styleId="VariableTok">
    <w:name w:val="VariableTok"/>
    <w:basedOn w:val="VerbatimChar"/>
    <w:rsid w:val="00A44683"/>
    <w:rPr>
      <w:rFonts w:ascii="Consolas" w:hAnsi="Consolas" w:cs="Times New Roman"/>
      <w:i/>
      <w:color w:val="19177C"/>
      <w:kern w:val="0"/>
      <w:sz w:val="24"/>
      <w:lang w:eastAsia="zh-CN"/>
      <w14:ligatures w14:val="none"/>
    </w:rPr>
  </w:style>
  <w:style w:type="character" w:customStyle="1" w:styleId="ControlFlowTok">
    <w:name w:val="ControlFlowTok"/>
    <w:basedOn w:val="VerbatimChar"/>
    <w:rsid w:val="00A44683"/>
    <w:rPr>
      <w:rFonts w:ascii="Consolas" w:hAnsi="Consolas" w:cs="Times New Roman"/>
      <w:b/>
      <w:i/>
      <w:color w:val="007020"/>
      <w:kern w:val="0"/>
      <w:sz w:val="24"/>
      <w:lang w:eastAsia="zh-CN"/>
      <w14:ligatures w14:val="none"/>
    </w:rPr>
  </w:style>
  <w:style w:type="character" w:customStyle="1" w:styleId="OperatorTok">
    <w:name w:val="OperatorTok"/>
    <w:basedOn w:val="VerbatimChar"/>
    <w:rsid w:val="00A44683"/>
    <w:rPr>
      <w:rFonts w:ascii="Consolas" w:hAnsi="Consolas" w:cs="Times New Roman"/>
      <w:i/>
      <w:color w:val="666666"/>
      <w:kern w:val="0"/>
      <w:sz w:val="24"/>
      <w:lang w:eastAsia="zh-CN"/>
      <w14:ligatures w14:val="none"/>
    </w:rPr>
  </w:style>
  <w:style w:type="character" w:customStyle="1" w:styleId="BuiltInTok">
    <w:name w:val="BuiltInTok"/>
    <w:basedOn w:val="VerbatimChar"/>
    <w:rsid w:val="00A44683"/>
    <w:rPr>
      <w:rFonts w:ascii="Consolas" w:hAnsi="Consolas" w:cs="Times New Roman"/>
      <w:i/>
      <w:color w:val="008000"/>
      <w:kern w:val="0"/>
      <w:sz w:val="24"/>
      <w:lang w:eastAsia="zh-CN"/>
      <w14:ligatures w14:val="none"/>
    </w:rPr>
  </w:style>
  <w:style w:type="character" w:customStyle="1" w:styleId="ExtensionTok">
    <w:name w:val="ExtensionTok"/>
    <w:basedOn w:val="VerbatimChar"/>
    <w:rsid w:val="00A44683"/>
    <w:rPr>
      <w:rFonts w:ascii="Consolas" w:hAnsi="Consolas" w:cs="Times New Roman"/>
      <w:i/>
      <w:kern w:val="0"/>
      <w:sz w:val="24"/>
      <w:lang w:eastAsia="zh-CN"/>
      <w14:ligatures w14:val="none"/>
    </w:rPr>
  </w:style>
  <w:style w:type="character" w:customStyle="1" w:styleId="PreprocessorTok">
    <w:name w:val="PreprocessorTok"/>
    <w:basedOn w:val="VerbatimChar"/>
    <w:rsid w:val="00A44683"/>
    <w:rPr>
      <w:rFonts w:ascii="Consolas" w:hAnsi="Consolas" w:cs="Times New Roman"/>
      <w:i/>
      <w:color w:val="BC7A00"/>
      <w:kern w:val="0"/>
      <w:sz w:val="24"/>
      <w:lang w:eastAsia="zh-CN"/>
      <w14:ligatures w14:val="none"/>
    </w:rPr>
  </w:style>
  <w:style w:type="character" w:customStyle="1" w:styleId="AttributeTok">
    <w:name w:val="AttributeTok"/>
    <w:basedOn w:val="VerbatimChar"/>
    <w:rsid w:val="00A44683"/>
    <w:rPr>
      <w:rFonts w:ascii="Consolas" w:hAnsi="Consolas" w:cs="Times New Roman"/>
      <w:i/>
      <w:color w:val="7D9029"/>
      <w:kern w:val="0"/>
      <w:sz w:val="24"/>
      <w:lang w:eastAsia="zh-CN"/>
      <w14:ligatures w14:val="none"/>
    </w:rPr>
  </w:style>
  <w:style w:type="character" w:customStyle="1" w:styleId="RegionMarkerTok">
    <w:name w:val="RegionMarkerTok"/>
    <w:basedOn w:val="VerbatimChar"/>
    <w:rsid w:val="00A44683"/>
    <w:rPr>
      <w:rFonts w:ascii="Consolas" w:hAnsi="Consolas" w:cs="Times New Roman"/>
      <w:i/>
      <w:kern w:val="0"/>
      <w:sz w:val="24"/>
      <w:lang w:eastAsia="zh-CN"/>
      <w14:ligatures w14:val="none"/>
    </w:rPr>
  </w:style>
  <w:style w:type="character" w:customStyle="1" w:styleId="InformationTok">
    <w:name w:val="InformationTok"/>
    <w:basedOn w:val="VerbatimChar"/>
    <w:rsid w:val="00A44683"/>
    <w:rPr>
      <w:rFonts w:ascii="Consolas" w:hAnsi="Consolas" w:cs="Times New Roman"/>
      <w:b/>
      <w:i w:val="0"/>
      <w:color w:val="60A0B0"/>
      <w:kern w:val="0"/>
      <w:sz w:val="24"/>
      <w:lang w:eastAsia="zh-CN"/>
      <w14:ligatures w14:val="none"/>
    </w:rPr>
  </w:style>
  <w:style w:type="character" w:customStyle="1" w:styleId="WarningTok">
    <w:name w:val="WarningTok"/>
    <w:basedOn w:val="VerbatimChar"/>
    <w:rsid w:val="00A44683"/>
    <w:rPr>
      <w:rFonts w:ascii="Consolas" w:hAnsi="Consolas" w:cs="Times New Roman"/>
      <w:b/>
      <w:i w:val="0"/>
      <w:color w:val="60A0B0"/>
      <w:kern w:val="0"/>
      <w:sz w:val="24"/>
      <w:lang w:eastAsia="zh-CN"/>
      <w14:ligatures w14:val="none"/>
    </w:rPr>
  </w:style>
  <w:style w:type="character" w:customStyle="1" w:styleId="AlertTok">
    <w:name w:val="AlertTok"/>
    <w:basedOn w:val="VerbatimChar"/>
    <w:rsid w:val="00A44683"/>
    <w:rPr>
      <w:rFonts w:ascii="Consolas" w:hAnsi="Consolas" w:cs="Times New Roman"/>
      <w:b/>
      <w:i/>
      <w:color w:val="FF0000"/>
      <w:kern w:val="0"/>
      <w:sz w:val="24"/>
      <w:lang w:eastAsia="zh-CN"/>
      <w14:ligatures w14:val="none"/>
    </w:rPr>
  </w:style>
  <w:style w:type="character" w:customStyle="1" w:styleId="ErrorTok">
    <w:name w:val="ErrorTok"/>
    <w:basedOn w:val="VerbatimChar"/>
    <w:rsid w:val="00A44683"/>
    <w:rPr>
      <w:rFonts w:ascii="Consolas" w:hAnsi="Consolas" w:cs="Times New Roman"/>
      <w:b/>
      <w:i/>
      <w:color w:val="FF0000"/>
      <w:kern w:val="0"/>
      <w:sz w:val="24"/>
      <w:lang w:eastAsia="zh-CN"/>
      <w14:ligatures w14:val="none"/>
    </w:rPr>
  </w:style>
  <w:style w:type="character" w:customStyle="1" w:styleId="NormalTok">
    <w:name w:val="NormalTok"/>
    <w:basedOn w:val="VerbatimChar"/>
    <w:rsid w:val="00A44683"/>
    <w:rPr>
      <w:rFonts w:ascii="Consolas" w:hAnsi="Consolas" w:cs="Times New Roman"/>
      <w:i/>
      <w:kern w:val="0"/>
      <w:sz w:val="24"/>
      <w:lang w:eastAsia="zh-CN"/>
      <w14:ligatures w14:val="none"/>
    </w:rPr>
  </w:style>
  <w:style w:type="character" w:styleId="LineNumber">
    <w:name w:val="line number"/>
    <w:basedOn w:val="DefaultParagraphFont"/>
    <w:rsid w:val="00A44683"/>
  </w:style>
  <w:style w:type="character" w:styleId="UnresolvedMention">
    <w:name w:val="Unresolved Mention"/>
    <w:basedOn w:val="DefaultParagraphFont"/>
    <w:uiPriority w:val="99"/>
    <w:semiHidden/>
    <w:unhideWhenUsed/>
    <w:rsid w:val="00A4468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rsid w:val="00A44683"/>
    <w:rPr>
      <w:color w:val="666666"/>
    </w:rPr>
  </w:style>
  <w:style w:type="paragraph" w:styleId="Revision">
    <w:name w:val="Revision"/>
    <w:hidden/>
    <w:rsid w:val="00A44683"/>
    <w:pPr>
      <w:spacing w:after="0"/>
    </w:pPr>
    <w:rPr>
      <w:rFonts w:ascii="Times New Roman" w:hAnsi="Times New Roman" w:cs="Times New Roman"/>
      <w:kern w:val="0"/>
      <w:sz w:val="24"/>
      <w:lang w:eastAsia="zh-CN"/>
      <w14:ligatures w14:val="none"/>
    </w:rPr>
  </w:style>
  <w:style w:type="paragraph" w:styleId="Header">
    <w:name w:val="header"/>
    <w:basedOn w:val="Normal"/>
    <w:link w:val="HeaderChar"/>
    <w:rsid w:val="00A4468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A44683"/>
    <w:rPr>
      <w:rFonts w:ascii="Times New Roman" w:hAnsi="Times New Roman" w:cs="Times New Roman"/>
      <w:kern w:val="0"/>
      <w:sz w:val="24"/>
      <w:lang w:eastAsia="zh-CN"/>
      <w14:ligatures w14:val="none"/>
    </w:rPr>
  </w:style>
  <w:style w:type="paragraph" w:styleId="Footer">
    <w:name w:val="footer"/>
    <w:basedOn w:val="Normal"/>
    <w:link w:val="FooterChar"/>
    <w:rsid w:val="00A4468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A44683"/>
    <w:rPr>
      <w:rFonts w:ascii="Times New Roman" w:hAnsi="Times New Roman" w:cs="Times New Roman"/>
      <w:kern w:val="0"/>
      <w:sz w:val="24"/>
      <w:lang w:eastAsia="zh-CN"/>
      <w14:ligatures w14:val="none"/>
    </w:rPr>
  </w:style>
  <w:style w:type="character" w:styleId="CommentReference">
    <w:name w:val="annotation reference"/>
    <w:basedOn w:val="DefaultParagraphFont"/>
    <w:rsid w:val="00A44683"/>
    <w:rPr>
      <w:sz w:val="18"/>
      <w:szCs w:val="18"/>
    </w:rPr>
  </w:style>
  <w:style w:type="paragraph" w:styleId="CommentText">
    <w:name w:val="annotation text"/>
    <w:basedOn w:val="Normal"/>
    <w:link w:val="CommentTextChar"/>
    <w:rsid w:val="00A44683"/>
  </w:style>
  <w:style w:type="character" w:customStyle="1" w:styleId="CommentTextChar">
    <w:name w:val="Comment Text Char"/>
    <w:basedOn w:val="DefaultParagraphFont"/>
    <w:link w:val="CommentText"/>
    <w:rsid w:val="00A44683"/>
    <w:rPr>
      <w:rFonts w:ascii="Times New Roman" w:hAnsi="Times New Roman" w:cs="Times New Roman"/>
      <w:kern w:val="0"/>
      <w:sz w:val="24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rsid w:val="00A446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44683"/>
    <w:rPr>
      <w:rFonts w:ascii="Times New Roman" w:hAnsi="Times New Roman" w:cs="Times New Roman"/>
      <w:b/>
      <w:bCs/>
      <w:kern w:val="0"/>
      <w:sz w:val="24"/>
      <w:lang w:eastAsia="zh-CN"/>
      <w14:ligatures w14:val="none"/>
    </w:rPr>
  </w:style>
  <w:style w:type="paragraph" w:styleId="BalloonText">
    <w:name w:val="Balloon Text"/>
    <w:basedOn w:val="Normal"/>
    <w:link w:val="BalloonTextChar"/>
    <w:rsid w:val="00A44683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44683"/>
    <w:rPr>
      <w:rFonts w:asciiTheme="majorHAnsi" w:eastAsiaTheme="majorEastAsia" w:hAnsiTheme="majorHAnsi" w:cstheme="majorBidi"/>
      <w:kern w:val="0"/>
      <w:sz w:val="18"/>
      <w:szCs w:val="18"/>
      <w:lang w:eastAsia="zh-CN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D62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2111</Words>
  <Characters>13285</Characters>
  <Application>Microsoft Office Word</Application>
  <DocSecurity>0</DocSecurity>
  <Lines>241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Sooyeon Min</dc:creator>
  <cp:keywords/>
  <dc:description/>
  <cp:lastModifiedBy>Sooyeon Min</cp:lastModifiedBy>
  <cp:revision>3</cp:revision>
  <dcterms:created xsi:type="dcterms:W3CDTF">2026-08-10T12:19:00Z</dcterms:created>
  <dcterms:modified xsi:type="dcterms:W3CDTF">2026-08-10T13:40:00Z</dcterms:modified>
</cp:coreProperties>
</file>