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1 - "/>
      </w:tblPr>
      <w:tblGrid>
        <w:gridCol w:w="3827"/>
        <w:gridCol w:w="2127"/>
        <w:gridCol w:w="2126"/>
        <w:gridCol w:w="2126"/>
        <w:gridCol w:w="1135"/>
      </w:tblGrid>
      <w:tr w:rsidR="00DB621E" w:rsidRPr="008E14C2" w14:paraId="25BD1A15" w14:textId="77777777" w:rsidTr="00D07C7F">
        <w:trPr>
          <w:trHeight w:val="307"/>
          <w:jc w:val="center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22D5F53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AEB9A8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Total Sample</w:t>
            </w:r>
          </w:p>
          <w:p w14:paraId="57155F4F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(n = 713)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F64E83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Mortality</w:t>
            </w:r>
          </w:p>
          <w:p w14:paraId="292ED840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(n = 106)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2ACEDE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No-Mortality</w:t>
            </w:r>
          </w:p>
          <w:p w14:paraId="564ED64A" w14:textId="77777777" w:rsidR="00DB621E" w:rsidRPr="008E14C2" w:rsidRDefault="00DB621E" w:rsidP="00D07C7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 xml:space="preserve">(n = 607)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97FC534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A0A0A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color w:val="0A0A0A"/>
                <w:sz w:val="18"/>
                <w:szCs w:val="18"/>
              </w:rPr>
              <w:t>P Value</w:t>
            </w:r>
          </w:p>
        </w:tc>
      </w:tr>
      <w:tr w:rsidR="00DB621E" w:rsidRPr="008E14C2" w14:paraId="0A79A868" w14:textId="77777777" w:rsidTr="00D07C7F">
        <w:trPr>
          <w:trHeight w:val="274"/>
          <w:jc w:val="center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629E6853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Gender 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(male), n (%)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2152A0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346 (48.5)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FAC56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33 (31.1)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74FA49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313 (51.6)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5B2768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2B379711" w14:textId="77777777" w:rsidTr="00D07C7F">
        <w:trPr>
          <w:trHeight w:val="292"/>
          <w:jc w:val="center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83E5A52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Age 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(years), median (IQR)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1BF301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73 (63-81)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46208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80 (73-87)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5B2A4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72 (63-80)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772691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26B99DCE" w14:textId="77777777" w:rsidTr="00D07C7F">
        <w:trPr>
          <w:trHeight w:val="2281"/>
          <w:jc w:val="center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EAB21A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Comorbidities (CCI)</w:t>
            </w:r>
          </w:p>
          <w:p w14:paraId="56359E5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Diabetes,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 (%)</w:t>
            </w:r>
          </w:p>
          <w:p w14:paraId="62073CD3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Coronary artery disease, 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 (%)</w:t>
            </w:r>
          </w:p>
          <w:p w14:paraId="4AB55BB8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Congestive heart failure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 (%)</w:t>
            </w:r>
          </w:p>
          <w:p w14:paraId="2A8C7F5B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Peripheral vascular disease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 (%)</w:t>
            </w:r>
          </w:p>
          <w:p w14:paraId="6AFE93E8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  <w:p w14:paraId="437D20EB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Dementia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  <w:p w14:paraId="3264B81B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Chronic Pulmonary Disease, n (%)</w:t>
            </w:r>
          </w:p>
          <w:p w14:paraId="5CF7AA64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Connective tissue disease, n (%)</w:t>
            </w:r>
          </w:p>
          <w:p w14:paraId="24509C37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Stomach ulcer, n (%)</w:t>
            </w:r>
          </w:p>
          <w:p w14:paraId="4385B44F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Liver disease, n (%)</w:t>
            </w:r>
          </w:p>
          <w:p w14:paraId="7B631BBA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Hemiplegia/Paraplegia, n (%)</w:t>
            </w:r>
          </w:p>
          <w:p w14:paraId="242BB764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Kidney failure, n (%)</w:t>
            </w:r>
          </w:p>
          <w:p w14:paraId="3C2744E1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 tumour, n (%)</w:t>
            </w:r>
          </w:p>
          <w:p w14:paraId="498A4581" w14:textId="77777777" w:rsidR="00DB621E" w:rsidRPr="008E14C2" w:rsidRDefault="00DB621E" w:rsidP="00D07C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Leukaemia, n (%)</w:t>
            </w:r>
          </w:p>
          <w:p w14:paraId="58993091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Lymphoma, n (%)</w:t>
            </w:r>
          </w:p>
          <w:p w14:paraId="07E90831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AIDS, n (%)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1EBE74B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14D129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256 (35.9)</w:t>
            </w:r>
          </w:p>
          <w:p w14:paraId="13A8CC1E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183 (25.7)</w:t>
            </w:r>
          </w:p>
          <w:p w14:paraId="4DAB538B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130 (18.2)</w:t>
            </w:r>
          </w:p>
          <w:p w14:paraId="40B0E1A0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87 (12.2)</w:t>
            </w:r>
          </w:p>
          <w:p w14:paraId="5CCC80B4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130 (18.2)</w:t>
            </w:r>
          </w:p>
          <w:p w14:paraId="2C726178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73 (10.2)</w:t>
            </w:r>
          </w:p>
          <w:p w14:paraId="3B11F789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108 (15.1)</w:t>
            </w:r>
          </w:p>
          <w:p w14:paraId="3B520C6D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62 (8.7)</w:t>
            </w:r>
          </w:p>
          <w:p w14:paraId="55B37A47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130 (18.2)</w:t>
            </w:r>
          </w:p>
          <w:p w14:paraId="6166D6F9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12 (1.7)</w:t>
            </w:r>
          </w:p>
          <w:p w14:paraId="4151FEDA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24 (3.4)</w:t>
            </w:r>
          </w:p>
          <w:p w14:paraId="01AAB65C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19 (2.6)</w:t>
            </w:r>
          </w:p>
          <w:p w14:paraId="0D228DA4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38 (5.3)</w:t>
            </w:r>
          </w:p>
          <w:p w14:paraId="01A07220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 (0.3)</w:t>
            </w:r>
          </w:p>
          <w:p w14:paraId="0346D9CF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 (0.3)</w:t>
            </w:r>
          </w:p>
          <w:p w14:paraId="501E9A84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1AA0D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9CAE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33 (31.1)</w:t>
            </w:r>
          </w:p>
          <w:p w14:paraId="6808BAA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35 (33.0)</w:t>
            </w:r>
          </w:p>
          <w:p w14:paraId="31ECA8B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29 (27.4)</w:t>
            </w:r>
          </w:p>
          <w:p w14:paraId="5F11B32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13 (12.3)</w:t>
            </w:r>
          </w:p>
          <w:p w14:paraId="4513836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25 (23.6)</w:t>
            </w:r>
          </w:p>
          <w:p w14:paraId="18A4561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15 (14.2)</w:t>
            </w:r>
          </w:p>
          <w:p w14:paraId="7387841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19 (17.9)</w:t>
            </w:r>
          </w:p>
          <w:p w14:paraId="30E49C5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9 (8.5)</w:t>
            </w:r>
          </w:p>
          <w:p w14:paraId="4D4D771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16 (15.1)</w:t>
            </w:r>
          </w:p>
          <w:p w14:paraId="2FDD7E0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 (0.9)</w:t>
            </w:r>
          </w:p>
          <w:p w14:paraId="5F38848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 (4.7)</w:t>
            </w:r>
          </w:p>
          <w:p w14:paraId="1640C21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 (2.8)</w:t>
            </w:r>
          </w:p>
          <w:p w14:paraId="4D6231F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 (3.8)</w:t>
            </w:r>
          </w:p>
          <w:p w14:paraId="4B247DA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 (0.9)</w:t>
            </w:r>
          </w:p>
          <w:p w14:paraId="51F4E86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3B84798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362BA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35345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213 (35.1)</w:t>
            </w:r>
          </w:p>
          <w:p w14:paraId="4D26519D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148 (24.4)</w:t>
            </w:r>
          </w:p>
          <w:p w14:paraId="5215C39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101 (16.6)</w:t>
            </w:r>
          </w:p>
          <w:p w14:paraId="27FE0DC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74 (12.2)</w:t>
            </w:r>
          </w:p>
          <w:p w14:paraId="5862E6B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105 (17.3)</w:t>
            </w:r>
          </w:p>
          <w:p w14:paraId="653A553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58 (9.6) </w:t>
            </w:r>
          </w:p>
          <w:p w14:paraId="09E3410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89 (14.7)</w:t>
            </w:r>
          </w:p>
          <w:p w14:paraId="6E423F3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53 (8.7)</w:t>
            </w:r>
          </w:p>
          <w:p w14:paraId="7E7F4DF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114 (18.8)</w:t>
            </w:r>
          </w:p>
          <w:p w14:paraId="74DEA65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11 (1.8)</w:t>
            </w:r>
          </w:p>
          <w:p w14:paraId="1C9F441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19 (3.1)</w:t>
            </w:r>
          </w:p>
          <w:p w14:paraId="25034DD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16 (2.6)</w:t>
            </w:r>
          </w:p>
          <w:p w14:paraId="0ACF03A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34 (5.6)</w:t>
            </w:r>
          </w:p>
          <w:p w14:paraId="42CB2A5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 (0.2)</w:t>
            </w:r>
          </w:p>
          <w:p w14:paraId="0724A9F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 (0.3)</w:t>
            </w:r>
          </w:p>
          <w:p w14:paraId="249A534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F7AD5F7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F3D8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  <w:p w14:paraId="6497FA8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  <w:p w14:paraId="3572AD0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0.025</w:t>
            </w:r>
          </w:p>
          <w:p w14:paraId="0B65219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0.983</w:t>
            </w:r>
          </w:p>
          <w:p w14:paraId="41C75AB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  <w:p w14:paraId="17F0717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0.150</w:t>
            </w:r>
          </w:p>
          <w:p w14:paraId="7E3E425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0.387</w:t>
            </w:r>
          </w:p>
          <w:p w14:paraId="3583E87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  <w:p w14:paraId="2079BD3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0.415</w:t>
            </w:r>
          </w:p>
          <w:p w14:paraId="795D230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  <w:p w14:paraId="0516806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  <w:p w14:paraId="4B49427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  <w:p w14:paraId="5488A96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0.616</w:t>
            </w:r>
          </w:p>
          <w:p w14:paraId="19D78EC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0.273</w:t>
            </w:r>
          </w:p>
          <w:p w14:paraId="7D8DA1F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  <w:p w14:paraId="3D8B5E9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B621E" w:rsidRPr="008E14C2" w14:paraId="35F89731" w14:textId="77777777" w:rsidTr="00D07C7F">
        <w:trPr>
          <w:trHeight w:val="1078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39E7A979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Indices</w:t>
            </w:r>
          </w:p>
          <w:p w14:paraId="075D654C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WBC (10</w:t>
            </w:r>
            <w:r w:rsidRPr="008E14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/uL), median (IQR)</w:t>
            </w:r>
          </w:p>
          <w:p w14:paraId="2503BC06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Neutrophil (10</w:t>
            </w:r>
            <w:r w:rsidRPr="008E14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/uL), median (IQR)</w:t>
            </w:r>
          </w:p>
          <w:p w14:paraId="1B50FA7D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Lymphocyte (10</w:t>
            </w:r>
            <w:r w:rsidRPr="008E14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/uL), median (IQR)</w:t>
            </w:r>
          </w:p>
          <w:p w14:paraId="0CA64BC1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Platelet (10</w:t>
            </w:r>
            <w:r w:rsidRPr="008E14C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/uL), median (IQR)</w:t>
            </w:r>
          </w:p>
          <w:p w14:paraId="62B4E362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CRP (mg/L), median (IQR)</w:t>
            </w:r>
          </w:p>
          <w:p w14:paraId="50841040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INR (%), median (IQR)</w:t>
            </w:r>
          </w:p>
          <w:p w14:paraId="7570456F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NLR, median (IQR)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F249986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22A097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8.13 (6.70-9.93)</w:t>
            </w:r>
          </w:p>
          <w:p w14:paraId="4D77A4E2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5.10 (3.99-6.90)</w:t>
            </w:r>
          </w:p>
          <w:p w14:paraId="01FD5EC0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1.99 (1.44-2.58)</w:t>
            </w:r>
          </w:p>
          <w:p w14:paraId="7028ADC2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233 (191-277)</w:t>
            </w:r>
          </w:p>
          <w:p w14:paraId="639EECA7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5.18 (2.50-10.90)</w:t>
            </w:r>
          </w:p>
          <w:p w14:paraId="62E9B947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1.03 (0.97-1.10)</w:t>
            </w:r>
          </w:p>
          <w:p w14:paraId="3B75C73D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2.49 (1.70-4.32)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693EF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A1280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8.09 (7.00-10.10)</w:t>
            </w:r>
          </w:p>
          <w:p w14:paraId="5188708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5.34 (4.02-7.23)</w:t>
            </w:r>
          </w:p>
          <w:p w14:paraId="7A51AD6D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1.90 (1.39-2.51)</w:t>
            </w:r>
          </w:p>
          <w:p w14:paraId="2A772C4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214 (186-277)</w:t>
            </w:r>
          </w:p>
          <w:p w14:paraId="38E9849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6.96 (3.10-16.30)</w:t>
            </w:r>
          </w:p>
          <w:p w14:paraId="7191746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1.04 (1.00-1.10)</w:t>
            </w:r>
          </w:p>
          <w:p w14:paraId="742C1099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2.59 (1.74-5.01)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85B4C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75A94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8.13 (6.70-9.92)</w:t>
            </w:r>
          </w:p>
          <w:p w14:paraId="31EC31A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5.07 (3.98-6.87)</w:t>
            </w:r>
          </w:p>
          <w:p w14:paraId="4D3ACA3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2.00 (1.46-2.59)</w:t>
            </w:r>
          </w:p>
          <w:p w14:paraId="636D3A7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234 (193-278)</w:t>
            </w:r>
          </w:p>
          <w:p w14:paraId="7068927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4.90 (2.48-10.30)</w:t>
            </w:r>
          </w:p>
          <w:p w14:paraId="76C7B1A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1.03 (0.96-1.10)</w:t>
            </w:r>
          </w:p>
          <w:p w14:paraId="65F7260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2.47 (1.69-4.25)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557A32E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FFC4C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0.569</w:t>
            </w:r>
          </w:p>
          <w:p w14:paraId="2E2BC4C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  <w:p w14:paraId="6027F32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0.367</w:t>
            </w:r>
          </w:p>
          <w:p w14:paraId="77A7431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0.387</w:t>
            </w:r>
          </w:p>
          <w:p w14:paraId="66C54D6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</w:p>
          <w:p w14:paraId="3A373B1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</w:p>
          <w:p w14:paraId="73E1BC1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</w:tr>
      <w:tr w:rsidR="00DB621E" w:rsidRPr="008E14C2" w14:paraId="59405EB5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1CCD038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CCI 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(score), median (IQR)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00C1108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5 (3-6)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F616F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6 (4-7)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0DC621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 (3-6)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1AB073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4DD9425A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157E3985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NIHSS 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(score), median (IQR)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6716F25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7 (4-10)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8C1B16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 (7-14)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BEFFB9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6 (4-10)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5F65577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203A942C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22D35389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Intubation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0386445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140 (19.7)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6B791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100 (94.3)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105E6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40 (6.7)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4B01D44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535D836E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02531BAD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Post-thrombolysis bleeding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9597E75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109 (15.3)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9553AB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45 (42.5)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B9E0F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64 (10.5)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66F8017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6B318C0D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4587F232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  <w:r w:rsidRPr="008E14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B633CD6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206 (28.9)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9219AF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49 (46.2)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942923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157 (25.9)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29EFAFA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1D622A32" w14:textId="77777777" w:rsidTr="00D07C7F">
        <w:trPr>
          <w:trHeight w:val="86"/>
          <w:jc w:val="center"/>
        </w:trPr>
        <w:tc>
          <w:tcPr>
            <w:tcW w:w="3827" w:type="dxa"/>
            <w:tcBorders>
              <w:top w:val="single" w:sz="4" w:space="0" w:color="auto"/>
            </w:tcBorders>
          </w:tcPr>
          <w:p w14:paraId="66D6C362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Length of hospital stay </w:t>
            </w: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(day), median (IQR)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127FC2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 (6-14)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BC2AA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10 (5-23)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BD98E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8 (6-12)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159F5A91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0.020</w:t>
            </w:r>
          </w:p>
        </w:tc>
      </w:tr>
      <w:tr w:rsidR="00DB621E" w:rsidRPr="008E14C2" w14:paraId="529103D8" w14:textId="77777777" w:rsidTr="00D07C7F">
        <w:trPr>
          <w:trHeight w:val="653"/>
          <w:jc w:val="center"/>
        </w:trPr>
        <w:tc>
          <w:tcPr>
            <w:tcW w:w="11341" w:type="dxa"/>
            <w:gridSpan w:val="5"/>
            <w:tcBorders>
              <w:top w:val="single" w:sz="4" w:space="0" w:color="auto"/>
            </w:tcBorders>
          </w:tcPr>
          <w:p w14:paraId="59F97882" w14:textId="77777777" w:rsidR="00DB621E" w:rsidRPr="008E14C2" w:rsidRDefault="00DB621E" w:rsidP="00D07C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14EF6026" w14:textId="77777777" w:rsidR="00DB621E" w:rsidRPr="00CD2FD6" w:rsidRDefault="00DB621E" w:rsidP="00DB621E">
      <w:pPr>
        <w:pStyle w:val="Caption"/>
        <w:keepNext/>
        <w:rPr>
          <w:rFonts w:ascii="Times New Roman" w:hAnsi="Times New Roman" w:cs="Times New Roman"/>
          <w:color w:val="auto"/>
        </w:rPr>
      </w:pPr>
      <w:r w:rsidRPr="008E14C2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Table 1- Study Sample Characteristics and Statistical Analysis; </w:t>
      </w:r>
      <w:r w:rsidRPr="008E14C2">
        <w:rPr>
          <w:rFonts w:ascii="Times New Roman" w:hAnsi="Times New Roman" w:cs="Times New Roman"/>
          <w:b/>
          <w:bCs/>
          <w:color w:val="auto"/>
        </w:rPr>
        <w:t>IQR:</w:t>
      </w:r>
      <w:r w:rsidRPr="008E14C2">
        <w:rPr>
          <w:rFonts w:ascii="Times New Roman" w:hAnsi="Times New Roman" w:cs="Times New Roman"/>
          <w:color w:val="auto"/>
        </w:rPr>
        <w:t xml:space="preserve"> Interquartile Range (25p, 75p),</w:t>
      </w:r>
      <w:r w:rsidRPr="008E14C2">
        <w:rPr>
          <w:rFonts w:ascii="Times New Roman" w:hAnsi="Times New Roman" w:cs="Times New Roman"/>
          <w:b/>
          <w:bCs/>
          <w:color w:val="auto"/>
        </w:rPr>
        <w:t xml:space="preserve"> AIDS:</w:t>
      </w:r>
      <w:r w:rsidRPr="008E14C2">
        <w:rPr>
          <w:rFonts w:ascii="Times New Roman" w:hAnsi="Times New Roman" w:cs="Times New Roman"/>
          <w:color w:val="auto"/>
        </w:rPr>
        <w:t xml:space="preserve"> Acquired Immune Deficiency Syndrome, </w:t>
      </w:r>
      <w:r w:rsidRPr="008E14C2">
        <w:rPr>
          <w:rFonts w:ascii="Times New Roman" w:hAnsi="Times New Roman" w:cs="Times New Roman"/>
          <w:b/>
          <w:bCs/>
          <w:color w:val="auto"/>
        </w:rPr>
        <w:t>WBC:</w:t>
      </w:r>
      <w:r w:rsidRPr="008E14C2">
        <w:rPr>
          <w:rFonts w:ascii="Times New Roman" w:eastAsia="Times New Roman" w:hAnsi="Times New Roman" w:cs="Times New Roman"/>
          <w:color w:val="auto"/>
          <w:lang w:eastAsia="tr-TR"/>
        </w:rPr>
        <w:t xml:space="preserve"> </w:t>
      </w:r>
      <w:r w:rsidRPr="008E14C2">
        <w:rPr>
          <w:rFonts w:ascii="Times New Roman" w:hAnsi="Times New Roman" w:cs="Times New Roman"/>
          <w:color w:val="auto"/>
        </w:rPr>
        <w:t>White Blood Cell,</w:t>
      </w:r>
      <w:r w:rsidRPr="008E14C2">
        <w:rPr>
          <w:rFonts w:ascii="Times New Roman" w:hAnsi="Times New Roman" w:cs="Times New Roman"/>
          <w:b/>
          <w:bCs/>
          <w:color w:val="auto"/>
        </w:rPr>
        <w:t xml:space="preserve"> CRP</w:t>
      </w:r>
      <w:r w:rsidRPr="008E14C2">
        <w:rPr>
          <w:rFonts w:ascii="Times New Roman" w:hAnsi="Times New Roman" w:cs="Times New Roman"/>
          <w:color w:val="auto"/>
        </w:rPr>
        <w:t>:</w:t>
      </w:r>
      <w:r w:rsidRPr="008E14C2">
        <w:rPr>
          <w:rFonts w:ascii="Times New Roman" w:eastAsia="Times New Roman" w:hAnsi="Times New Roman" w:cs="Times New Roman"/>
          <w:color w:val="auto"/>
          <w:lang w:eastAsia="tr-TR"/>
        </w:rPr>
        <w:t xml:space="preserve"> </w:t>
      </w:r>
      <w:r w:rsidRPr="008E14C2">
        <w:rPr>
          <w:rFonts w:ascii="Times New Roman" w:hAnsi="Times New Roman" w:cs="Times New Roman"/>
          <w:color w:val="auto"/>
        </w:rPr>
        <w:t xml:space="preserve">C-reactive protein, </w:t>
      </w:r>
      <w:r w:rsidRPr="008E14C2">
        <w:rPr>
          <w:rFonts w:ascii="Times New Roman" w:hAnsi="Times New Roman" w:cs="Times New Roman"/>
          <w:b/>
          <w:bCs/>
          <w:color w:val="auto"/>
        </w:rPr>
        <w:t>INR:</w:t>
      </w:r>
      <w:r w:rsidRPr="008E14C2">
        <w:rPr>
          <w:rFonts w:ascii="Times New Roman" w:hAnsi="Times New Roman" w:cs="Times New Roman"/>
          <w:color w:val="auto"/>
        </w:rPr>
        <w:t xml:space="preserve"> International Normalized Ratio, </w:t>
      </w:r>
      <w:r w:rsidRPr="008E14C2">
        <w:rPr>
          <w:rFonts w:ascii="Times New Roman" w:hAnsi="Times New Roman" w:cs="Times New Roman"/>
          <w:b/>
          <w:bCs/>
          <w:color w:val="auto"/>
        </w:rPr>
        <w:t>NLR:</w:t>
      </w:r>
      <w:r w:rsidRPr="008E14C2">
        <w:rPr>
          <w:rFonts w:ascii="Times New Roman" w:hAnsi="Times New Roman" w:cs="Times New Roman"/>
          <w:color w:val="auto"/>
        </w:rPr>
        <w:t xml:space="preserve"> Neutrophil-to-Lymphocyte Ratio, </w:t>
      </w:r>
      <w:r w:rsidRPr="008E14C2">
        <w:rPr>
          <w:rFonts w:ascii="Times New Roman" w:hAnsi="Times New Roman" w:cs="Times New Roman"/>
          <w:b/>
          <w:bCs/>
          <w:color w:val="auto"/>
        </w:rPr>
        <w:t>CCI:</w:t>
      </w:r>
      <w:r w:rsidRPr="008E14C2">
        <w:rPr>
          <w:rFonts w:ascii="Times New Roman" w:hAnsi="Times New Roman" w:cs="Times New Roman"/>
          <w:color w:val="auto"/>
        </w:rPr>
        <w:t xml:space="preserve"> Charlson Comorbidity Index, </w:t>
      </w:r>
      <w:r w:rsidRPr="008E14C2">
        <w:rPr>
          <w:rFonts w:ascii="Times New Roman" w:hAnsi="Times New Roman" w:cs="Times New Roman"/>
          <w:b/>
          <w:bCs/>
          <w:color w:val="auto"/>
        </w:rPr>
        <w:t>NIHSS</w:t>
      </w:r>
      <w:r w:rsidRPr="008E14C2">
        <w:rPr>
          <w:rFonts w:ascii="Times New Roman" w:hAnsi="Times New Roman" w:cs="Times New Roman"/>
          <w:color w:val="auto"/>
        </w:rPr>
        <w:t>: National Institutes of Health Stroke Scale</w:t>
      </w:r>
    </w:p>
    <w:tbl>
      <w:tblPr>
        <w:tblStyle w:val="TableGrid"/>
        <w:tblW w:w="11624" w:type="dxa"/>
        <w:tblInd w:w="-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1 - "/>
      </w:tblPr>
      <w:tblGrid>
        <w:gridCol w:w="3970"/>
        <w:gridCol w:w="1984"/>
        <w:gridCol w:w="2410"/>
        <w:gridCol w:w="1984"/>
        <w:gridCol w:w="1276"/>
      </w:tblGrid>
      <w:tr w:rsidR="00DB621E" w:rsidRPr="008E14C2" w14:paraId="0E27FE3A" w14:textId="77777777" w:rsidTr="00D07C7F">
        <w:trPr>
          <w:trHeight w:val="157"/>
        </w:trPr>
        <w:tc>
          <w:tcPr>
            <w:tcW w:w="3970" w:type="dxa"/>
          </w:tcPr>
          <w:p w14:paraId="45067BF3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54" w:type="dxa"/>
            <w:gridSpan w:val="4"/>
          </w:tcPr>
          <w:p w14:paraId="24CE01CE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Univariate Analysis to Predict Mortality</w:t>
            </w:r>
          </w:p>
        </w:tc>
      </w:tr>
      <w:tr w:rsidR="00DB621E" w:rsidRPr="008E14C2" w14:paraId="41DBC5DF" w14:textId="77777777" w:rsidTr="00D07C7F">
        <w:trPr>
          <w:trHeight w:val="415"/>
        </w:trPr>
        <w:tc>
          <w:tcPr>
            <w:tcW w:w="3970" w:type="dxa"/>
          </w:tcPr>
          <w:p w14:paraId="2F50A80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984" w:type="dxa"/>
          </w:tcPr>
          <w:p w14:paraId="4449D2EE" w14:textId="77777777" w:rsidR="00DB621E" w:rsidRPr="008E14C2" w:rsidRDefault="00DB621E" w:rsidP="00D07C7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4394" w:type="dxa"/>
            <w:gridSpan w:val="2"/>
          </w:tcPr>
          <w:p w14:paraId="5F2DC08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793F497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Lower                          Upper</w:t>
            </w:r>
          </w:p>
        </w:tc>
        <w:tc>
          <w:tcPr>
            <w:tcW w:w="1276" w:type="dxa"/>
          </w:tcPr>
          <w:p w14:paraId="0BF1447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DB621E" w:rsidRPr="008E14C2" w14:paraId="2879B27A" w14:textId="77777777" w:rsidTr="00D07C7F">
        <w:trPr>
          <w:trHeight w:val="2453"/>
        </w:trPr>
        <w:tc>
          <w:tcPr>
            <w:tcW w:w="3970" w:type="dxa"/>
            <w:tcBorders>
              <w:bottom w:val="single" w:sz="4" w:space="0" w:color="auto"/>
            </w:tcBorders>
          </w:tcPr>
          <w:p w14:paraId="2742CA8A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4860D165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454DF18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5A386A3D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CRP</w:t>
            </w:r>
          </w:p>
          <w:p w14:paraId="415092F5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INR</w:t>
            </w:r>
          </w:p>
          <w:p w14:paraId="4B2290F4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NLR</w:t>
            </w:r>
          </w:p>
          <w:p w14:paraId="081FB337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</w:t>
            </w:r>
          </w:p>
          <w:p w14:paraId="432AFEE6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NIHSS</w:t>
            </w:r>
          </w:p>
          <w:p w14:paraId="6381A70D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  <w:p w14:paraId="7FF29455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CCI* and NIHSS*</w:t>
            </w:r>
          </w:p>
          <w:p w14:paraId="18316F53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NLR* and NIHSS*</w:t>
            </w:r>
          </w:p>
          <w:p w14:paraId="3B88931A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CCI* and NIHSS* and NLR*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801F0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2.355</w:t>
            </w:r>
          </w:p>
          <w:p w14:paraId="2B32BCB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1.068</w:t>
            </w:r>
          </w:p>
          <w:p w14:paraId="547F61C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1.553</w:t>
            </w:r>
          </w:p>
          <w:p w14:paraId="35D7AAD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  <w:p w14:paraId="2DC290B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0.974</w:t>
            </w:r>
          </w:p>
          <w:p w14:paraId="1C3596D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</w:p>
          <w:p w14:paraId="4EE7927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1.155</w:t>
            </w:r>
          </w:p>
          <w:p w14:paraId="24EA9E1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1.143</w:t>
            </w:r>
          </w:p>
          <w:p w14:paraId="57BFE7C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2.464</w:t>
            </w:r>
          </w:p>
          <w:p w14:paraId="782B3D5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2.952</w:t>
            </w:r>
          </w:p>
          <w:p w14:paraId="2DDE1FF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2.938</w:t>
            </w:r>
          </w:p>
          <w:p w14:paraId="3D7CC78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3.057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006C5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1.516</w:t>
            </w:r>
          </w:p>
          <w:p w14:paraId="6649836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1.050</w:t>
            </w:r>
          </w:p>
          <w:p w14:paraId="2D42BDA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1.014</w:t>
            </w:r>
          </w:p>
          <w:p w14:paraId="7472116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  <w:p w14:paraId="5712413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  <w:p w14:paraId="725C6F4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0.966</w:t>
            </w:r>
          </w:p>
          <w:p w14:paraId="5F2625F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  <w:p w14:paraId="558BB55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1.096</w:t>
            </w:r>
          </w:p>
          <w:p w14:paraId="6BB9D74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1.614</w:t>
            </w:r>
          </w:p>
          <w:p w14:paraId="5384897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1.921</w:t>
            </w:r>
          </w:p>
          <w:p w14:paraId="1E9BAAB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1.633</w:t>
            </w:r>
          </w:p>
          <w:p w14:paraId="54F1500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1.389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97E7B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3.660</w:t>
            </w:r>
          </w:p>
          <w:p w14:paraId="06A078A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1.090</w:t>
            </w:r>
          </w:p>
          <w:p w14:paraId="5540474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2.379</w:t>
            </w:r>
          </w:p>
          <w:p w14:paraId="1DFA33C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1.019</w:t>
            </w:r>
          </w:p>
          <w:p w14:paraId="22A0FE6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1.526</w:t>
            </w:r>
          </w:p>
          <w:p w14:paraId="154BCC1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1.089</w:t>
            </w:r>
          </w:p>
          <w:p w14:paraId="17E0998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1.257</w:t>
            </w:r>
          </w:p>
          <w:p w14:paraId="1E6F3C8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1.192</w:t>
            </w:r>
          </w:p>
          <w:p w14:paraId="2C7177A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3.761</w:t>
            </w:r>
          </w:p>
          <w:p w14:paraId="1809455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4.536</w:t>
            </w:r>
          </w:p>
          <w:p w14:paraId="36B639D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5.284</w:t>
            </w:r>
          </w:p>
          <w:p w14:paraId="07D5535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6.731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EAAB2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4EB42D9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7145C57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1CB4FDE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</w:p>
          <w:p w14:paraId="667D966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0.907</w:t>
            </w:r>
          </w:p>
          <w:p w14:paraId="7AFFE78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0.410</w:t>
            </w:r>
          </w:p>
          <w:p w14:paraId="4662E8E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5B8E00A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71BB972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44A28B8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2ACEDA1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5C90578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DB621E" w:rsidRPr="008E14C2" w14:paraId="7F659518" w14:textId="77777777" w:rsidTr="00D07C7F">
        <w:trPr>
          <w:trHeight w:val="504"/>
        </w:trPr>
        <w:tc>
          <w:tcPr>
            <w:tcW w:w="11624" w:type="dxa"/>
            <w:gridSpan w:val="5"/>
            <w:tcBorders>
              <w:bottom w:val="nil"/>
            </w:tcBorders>
          </w:tcPr>
          <w:p w14:paraId="5FC0B827" w14:textId="77777777" w:rsidR="00DB621E" w:rsidRPr="008E14C2" w:rsidRDefault="00DB621E" w:rsidP="00D07C7F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7715AD41" w14:textId="77777777" w:rsidR="00DB621E" w:rsidRDefault="00DB621E" w:rsidP="00DB621E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E14C2">
        <w:rPr>
          <w:rFonts w:ascii="Times New Roman" w:hAnsi="Times New Roman" w:cs="Times New Roman"/>
          <w:b/>
          <w:bCs/>
          <w:sz w:val="18"/>
          <w:szCs w:val="18"/>
        </w:rPr>
        <w:t>Table 2- Univariate Logistic Regression Analysis for Measurements Characteristics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; *:</w:t>
      </w:r>
      <w:r w:rsidRPr="008E14C2">
        <w:rPr>
          <w:rFonts w:ascii="Times New Roman" w:hAnsi="Times New Roman" w:cs="Times New Roman"/>
          <w:sz w:val="18"/>
          <w:szCs w:val="18"/>
        </w:rPr>
        <w:t xml:space="preserve"> 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>The presence of the multiple condition was assessed on the basis of the current cut-off values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, CRP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Pr="008E14C2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 xml:space="preserve">C-reactive protein, 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INR: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 xml:space="preserve"> International Normalized Ratio, 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NLR:</w:t>
      </w:r>
      <w:r w:rsidRPr="008E14C2">
        <w:rPr>
          <w:rFonts w:ascii="Times New Roman" w:hAnsi="Times New Roman" w:cs="Times New Roman"/>
          <w:sz w:val="18"/>
          <w:szCs w:val="18"/>
        </w:rPr>
        <w:t xml:space="preserve"> 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 xml:space="preserve">Neutrophil-to-Lymphocyte Ratio, 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CCI:</w:t>
      </w:r>
      <w:r w:rsidRPr="008E14C2">
        <w:rPr>
          <w:rFonts w:ascii="Times New Roman" w:hAnsi="Times New Roman" w:cs="Times New Roman"/>
          <w:sz w:val="18"/>
          <w:szCs w:val="18"/>
        </w:rPr>
        <w:t xml:space="preserve"> 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 xml:space="preserve">Charlson Comorbidity Index, </w:t>
      </w:r>
      <w:r w:rsidRPr="008E14C2">
        <w:rPr>
          <w:rFonts w:ascii="Times New Roman" w:hAnsi="Times New Roman" w:cs="Times New Roman"/>
          <w:b/>
          <w:bCs/>
          <w:i/>
          <w:iCs/>
          <w:sz w:val="18"/>
          <w:szCs w:val="18"/>
        </w:rPr>
        <w:t>NIHSS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Pr="008E14C2">
        <w:rPr>
          <w:rFonts w:ascii="Times New Roman" w:hAnsi="Times New Roman" w:cs="Times New Roman"/>
          <w:sz w:val="18"/>
          <w:szCs w:val="18"/>
        </w:rPr>
        <w:t xml:space="preserve"> </w:t>
      </w:r>
      <w:r w:rsidRPr="008E14C2">
        <w:rPr>
          <w:rFonts w:ascii="Times New Roman" w:hAnsi="Times New Roman" w:cs="Times New Roman"/>
          <w:i/>
          <w:iCs/>
          <w:sz w:val="18"/>
          <w:szCs w:val="18"/>
        </w:rPr>
        <w:t>National Institutes of Health Stroke Scale</w:t>
      </w:r>
    </w:p>
    <w:tbl>
      <w:tblPr>
        <w:tblStyle w:val="TableGrid"/>
        <w:tblW w:w="11624" w:type="dxa"/>
        <w:tblInd w:w="-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1 - "/>
      </w:tblPr>
      <w:tblGrid>
        <w:gridCol w:w="3970"/>
        <w:gridCol w:w="1559"/>
        <w:gridCol w:w="1913"/>
        <w:gridCol w:w="213"/>
        <w:gridCol w:w="1701"/>
        <w:gridCol w:w="1276"/>
        <w:gridCol w:w="992"/>
      </w:tblGrid>
      <w:tr w:rsidR="00DB621E" w:rsidRPr="008E14C2" w14:paraId="2E42956F" w14:textId="77777777" w:rsidTr="00D07C7F">
        <w:trPr>
          <w:trHeight w:val="157"/>
        </w:trPr>
        <w:tc>
          <w:tcPr>
            <w:tcW w:w="3970" w:type="dxa"/>
          </w:tcPr>
          <w:p w14:paraId="4002FE3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62" w:type="dxa"/>
            <w:gridSpan w:val="5"/>
          </w:tcPr>
          <w:p w14:paraId="4DDE4DFB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Multivariate Analysis to Predict Mortality</w:t>
            </w:r>
          </w:p>
        </w:tc>
        <w:tc>
          <w:tcPr>
            <w:tcW w:w="992" w:type="dxa"/>
          </w:tcPr>
          <w:p w14:paraId="6462682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B621E" w:rsidRPr="008E14C2" w14:paraId="530CA7E8" w14:textId="77777777" w:rsidTr="00D07C7F">
        <w:trPr>
          <w:trHeight w:val="564"/>
        </w:trPr>
        <w:tc>
          <w:tcPr>
            <w:tcW w:w="3970" w:type="dxa"/>
            <w:tcBorders>
              <w:bottom w:val="single" w:sz="4" w:space="0" w:color="auto"/>
            </w:tcBorders>
          </w:tcPr>
          <w:p w14:paraId="4B6B8111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43366D" w14:textId="77777777" w:rsidR="00DB621E" w:rsidRPr="008E14C2" w:rsidRDefault="00DB621E" w:rsidP="00D07C7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8E14C2">
              <w:rPr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0B8BD7D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0EE4A18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Lower                          Upper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15C85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B41EC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B621E" w:rsidRPr="008E14C2" w14:paraId="0E09748C" w14:textId="77777777" w:rsidTr="00D07C7F">
        <w:trPr>
          <w:trHeight w:val="1305"/>
        </w:trPr>
        <w:tc>
          <w:tcPr>
            <w:tcW w:w="3970" w:type="dxa"/>
            <w:tcBorders>
              <w:bottom w:val="single" w:sz="4" w:space="0" w:color="auto"/>
            </w:tcBorders>
          </w:tcPr>
          <w:p w14:paraId="2792484D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31EC745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5738C4B6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37DF6B69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</w:t>
            </w:r>
          </w:p>
          <w:p w14:paraId="11286733" w14:textId="77777777" w:rsidR="00DB621E" w:rsidRPr="008E14C2" w:rsidRDefault="00DB621E" w:rsidP="00D07C7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0BD10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1.421</w:t>
            </w:r>
          </w:p>
          <w:p w14:paraId="1E5E56D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1.062</w:t>
            </w:r>
          </w:p>
          <w:p w14:paraId="2436BF3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1.479</w:t>
            </w:r>
          </w:p>
          <w:p w14:paraId="6352688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0.983</w:t>
            </w:r>
          </w:p>
          <w:p w14:paraId="6B813B8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2.496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57D5186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0.877</w:t>
            </w:r>
          </w:p>
          <w:p w14:paraId="2517404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</w:p>
          <w:p w14:paraId="080AABF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0.860</w:t>
            </w:r>
          </w:p>
          <w:p w14:paraId="1C74862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  <w:p w14:paraId="3D4AD14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1.599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B14C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2.305</w:t>
            </w:r>
          </w:p>
          <w:p w14:paraId="2D686EB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1.089</w:t>
            </w:r>
          </w:p>
          <w:p w14:paraId="1A6CD95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2.545</w:t>
            </w:r>
          </w:p>
          <w:p w14:paraId="5CDBD86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1.109</w:t>
            </w:r>
          </w:p>
          <w:p w14:paraId="79096E1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3.895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D1223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  <w:p w14:paraId="6719E10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66DBD0E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  <w:p w14:paraId="19E9AFD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0.783</w:t>
            </w:r>
          </w:p>
          <w:p w14:paraId="350CA6D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69AC7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</w:tr>
      <w:tr w:rsidR="00DB621E" w:rsidRPr="008E14C2" w14:paraId="4DE6CB34" w14:textId="77777777" w:rsidTr="00D07C7F">
        <w:trPr>
          <w:trHeight w:val="84"/>
        </w:trPr>
        <w:tc>
          <w:tcPr>
            <w:tcW w:w="3970" w:type="dxa"/>
            <w:tcBorders>
              <w:bottom w:val="single" w:sz="4" w:space="0" w:color="auto"/>
            </w:tcBorders>
          </w:tcPr>
          <w:p w14:paraId="1BC8DE4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030A5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03B0F50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36B4578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Lower                          Upper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8E649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B564B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B621E" w:rsidRPr="008E14C2" w14:paraId="1EE930CF" w14:textId="77777777" w:rsidTr="00D07C7F">
        <w:trPr>
          <w:trHeight w:val="1304"/>
        </w:trPr>
        <w:tc>
          <w:tcPr>
            <w:tcW w:w="3970" w:type="dxa"/>
            <w:tcBorders>
              <w:bottom w:val="single" w:sz="4" w:space="0" w:color="auto"/>
            </w:tcBorders>
          </w:tcPr>
          <w:p w14:paraId="2A0E5F3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0468565E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31C61842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179D7A17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NIHSS</w:t>
            </w:r>
          </w:p>
          <w:p w14:paraId="0F617D3B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0DEEB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1.360</w:t>
            </w:r>
          </w:p>
          <w:p w14:paraId="738CAC3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  <w:p w14:paraId="76B8895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1.380</w:t>
            </w:r>
          </w:p>
          <w:p w14:paraId="207A692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1.100</w:t>
            </w:r>
          </w:p>
          <w:p w14:paraId="1321228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1.700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936B70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0.832</w:t>
            </w:r>
          </w:p>
          <w:p w14:paraId="4318C93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  <w:p w14:paraId="28ECCB1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0.820</w:t>
            </w:r>
          </w:p>
          <w:p w14:paraId="1F38892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1.052</w:t>
            </w:r>
          </w:p>
          <w:p w14:paraId="56F2557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C4935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2.215</w:t>
            </w:r>
          </w:p>
          <w:p w14:paraId="7555286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1.081</w:t>
            </w:r>
          </w:p>
          <w:p w14:paraId="5EFCC3C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2.311</w:t>
            </w:r>
          </w:p>
          <w:p w14:paraId="21F0600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1.156</w:t>
            </w:r>
          </w:p>
          <w:p w14:paraId="1DA083C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Cs/>
                <w:sz w:val="18"/>
                <w:szCs w:val="18"/>
              </w:rPr>
              <w:t>2.763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EC023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0.221</w:t>
            </w:r>
          </w:p>
          <w:p w14:paraId="461EF10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2C11274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0.226</w:t>
            </w:r>
          </w:p>
          <w:p w14:paraId="291BCBA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2A613DE8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90BE8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</w:tr>
      <w:tr w:rsidR="00DB621E" w:rsidRPr="008E14C2" w14:paraId="517C5B10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730235D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D92FC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450A029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2C13126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Lower                          Upper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B603A8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B7491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B621E" w:rsidRPr="008E14C2" w14:paraId="54E042D2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2ABE4EE1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61E4CDF3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21BDD6AB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0AE12D79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NLR</w:t>
            </w:r>
          </w:p>
          <w:p w14:paraId="7B9A3C24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02325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  <w:p w14:paraId="5A51A71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  <w:p w14:paraId="098410C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1.440</w:t>
            </w:r>
          </w:p>
          <w:p w14:paraId="2A833EB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  <w:p w14:paraId="080A99D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2.490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19BCF4B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0.889</w:t>
            </w:r>
          </w:p>
          <w:p w14:paraId="01051D5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1.038</w:t>
            </w:r>
          </w:p>
          <w:p w14:paraId="3C43A56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  <w:p w14:paraId="0A2CC0C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0.959</w:t>
            </w:r>
          </w:p>
          <w:p w14:paraId="71ED44B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1.597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73502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2.333</w:t>
            </w:r>
          </w:p>
          <w:p w14:paraId="00D65F8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1.085</w:t>
            </w:r>
          </w:p>
          <w:p w14:paraId="3B1C825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2.397</w:t>
            </w:r>
          </w:p>
          <w:p w14:paraId="4FC0D61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1.091</w:t>
            </w:r>
          </w:p>
          <w:p w14:paraId="33E2F6A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3.884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1DD9AF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  <w:p w14:paraId="0534E71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59913E8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  <w:p w14:paraId="3417D81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0.487</w:t>
            </w:r>
          </w:p>
          <w:p w14:paraId="11C8F20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F98E98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</w:tr>
      <w:tr w:rsidR="00DB621E" w:rsidRPr="008E14C2" w14:paraId="36E05BFF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3A7057D1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E5CB7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44BC36B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038C5FE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Lower                          Upper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47113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6BE94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B621E" w:rsidRPr="008E14C2" w14:paraId="735E8ACE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5836295D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30DDCBE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47E4EF3B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34BA83C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CCI* and NIHSS*</w:t>
            </w:r>
          </w:p>
          <w:p w14:paraId="725D2401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3B309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1.422</w:t>
            </w:r>
          </w:p>
          <w:p w14:paraId="4BC44FB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  <w:p w14:paraId="4532521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1.338</w:t>
            </w:r>
          </w:p>
          <w:p w14:paraId="3683B11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1.432</w:t>
            </w:r>
          </w:p>
          <w:p w14:paraId="752E9C4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2.306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182EE5A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0.877</w:t>
            </w:r>
          </w:p>
          <w:p w14:paraId="5A2C190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1.032</w:t>
            </w:r>
          </w:p>
          <w:p w14:paraId="68C9A6B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0.796</w:t>
            </w:r>
          </w:p>
          <w:p w14:paraId="1B0EA88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0.878</w:t>
            </w:r>
          </w:p>
          <w:p w14:paraId="1C6342C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1.458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14:paraId="2705343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2.306</w:t>
            </w:r>
          </w:p>
          <w:p w14:paraId="0DB1FC9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1.081</w:t>
            </w:r>
          </w:p>
          <w:p w14:paraId="00345DC4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2.250</w:t>
            </w:r>
          </w:p>
          <w:p w14:paraId="73FDD60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2.333</w:t>
            </w:r>
          </w:p>
          <w:p w14:paraId="6C09DD9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3.648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86872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0.153</w:t>
            </w:r>
          </w:p>
          <w:p w14:paraId="30FBBDE8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44B145D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0.271</w:t>
            </w:r>
          </w:p>
          <w:p w14:paraId="5FD1642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  <w:p w14:paraId="7EFB3F12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AF83C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</w:tr>
      <w:tr w:rsidR="00DB621E" w:rsidRPr="008E14C2" w14:paraId="7FA3042C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0CFFFF2B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ECD1B0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Odds Ratio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3F35283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 Confidence Interval</w:t>
            </w:r>
          </w:p>
          <w:p w14:paraId="75540F8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Lower                          Upper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E3C60B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31695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B621E" w:rsidRPr="008E14C2" w14:paraId="083F6E25" w14:textId="77777777" w:rsidTr="00D07C7F">
        <w:trPr>
          <w:trHeight w:val="97"/>
        </w:trPr>
        <w:tc>
          <w:tcPr>
            <w:tcW w:w="3970" w:type="dxa"/>
            <w:tcBorders>
              <w:bottom w:val="single" w:sz="4" w:space="0" w:color="auto"/>
            </w:tcBorders>
          </w:tcPr>
          <w:p w14:paraId="2BE3F676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  <w:p w14:paraId="6372C4B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  <w:p w14:paraId="44F07A24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Congestive heart failure</w:t>
            </w:r>
          </w:p>
          <w:p w14:paraId="588A87A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CCI* and NIHSS* and NLR*</w:t>
            </w:r>
          </w:p>
          <w:p w14:paraId="5581E914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Thrombectomy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D789F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1.431</w:t>
            </w:r>
          </w:p>
          <w:p w14:paraId="2ED3CF0C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</w:p>
          <w:p w14:paraId="0EBAD9C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1.393</w:t>
            </w:r>
          </w:p>
          <w:p w14:paraId="31424A2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1.723</w:t>
            </w:r>
          </w:p>
          <w:p w14:paraId="57240C0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2.456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1CEED33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0.883</w:t>
            </w:r>
          </w:p>
          <w:p w14:paraId="1129E14A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1.036</w:t>
            </w:r>
          </w:p>
          <w:p w14:paraId="0EB4947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0.834</w:t>
            </w:r>
          </w:p>
          <w:p w14:paraId="40B0AF7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0.739</w:t>
            </w:r>
          </w:p>
          <w:p w14:paraId="554822F9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1.573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14:paraId="4B7293E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2.320</w:t>
            </w:r>
          </w:p>
          <w:p w14:paraId="05A00E6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1.083</w:t>
            </w:r>
          </w:p>
          <w:p w14:paraId="685491CD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2.329</w:t>
            </w:r>
          </w:p>
          <w:p w14:paraId="0F6A5B4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4.021</w:t>
            </w:r>
          </w:p>
          <w:p w14:paraId="7E3BE17E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 xml:space="preserve">     3.835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469BE7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  <w:p w14:paraId="61D7D3F1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  <w:p w14:paraId="2FEABB6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  <w:p w14:paraId="5B23A1F3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0.208</w:t>
            </w:r>
          </w:p>
          <w:p w14:paraId="0108D115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49B206" w14:textId="77777777" w:rsidR="00DB621E" w:rsidRPr="008E14C2" w:rsidRDefault="00DB621E" w:rsidP="00D07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4C2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</w:tr>
      <w:tr w:rsidR="00DB621E" w:rsidRPr="008E14C2" w14:paraId="06780801" w14:textId="77777777" w:rsidTr="00D07C7F">
        <w:trPr>
          <w:trHeight w:val="504"/>
        </w:trPr>
        <w:tc>
          <w:tcPr>
            <w:tcW w:w="11624" w:type="dxa"/>
            <w:gridSpan w:val="7"/>
            <w:tcBorders>
              <w:top w:val="single" w:sz="4" w:space="0" w:color="auto"/>
              <w:bottom w:val="nil"/>
            </w:tcBorders>
          </w:tcPr>
          <w:p w14:paraId="047137D8" w14:textId="77777777" w:rsidR="00DB621E" w:rsidRPr="008E14C2" w:rsidRDefault="00DB621E" w:rsidP="00D07C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45D7BA1F" w14:textId="77777777" w:rsidR="00DB621E" w:rsidRPr="008E14C2" w:rsidRDefault="00DB621E" w:rsidP="00DB621E">
      <w:pPr>
        <w:pStyle w:val="Caption"/>
        <w:keepNext/>
        <w:rPr>
          <w:rFonts w:ascii="Times New Roman" w:hAnsi="Times New Roman" w:cs="Times New Roman"/>
          <w:color w:val="auto"/>
        </w:rPr>
      </w:pPr>
      <w:r w:rsidRPr="008E14C2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Table 3- Multivariate Logistic Regression Analysis for Measurements Characteristics; </w:t>
      </w:r>
      <w:r w:rsidRPr="008E14C2">
        <w:rPr>
          <w:rFonts w:ascii="Times New Roman" w:hAnsi="Times New Roman" w:cs="Times New Roman"/>
          <w:b/>
          <w:bCs/>
          <w:color w:val="auto"/>
        </w:rPr>
        <w:t>*:</w:t>
      </w:r>
      <w:r w:rsidRPr="008E14C2">
        <w:rPr>
          <w:rFonts w:ascii="Times New Roman" w:hAnsi="Times New Roman" w:cs="Times New Roman"/>
          <w:color w:val="auto"/>
        </w:rPr>
        <w:t xml:space="preserve"> The presence of the multiple condition was assessed on the basis of the current cut-off values,</w:t>
      </w:r>
      <w:r w:rsidRPr="008E14C2">
        <w:rPr>
          <w:rFonts w:ascii="Times New Roman" w:hAnsi="Times New Roman" w:cs="Times New Roman"/>
          <w:b/>
          <w:bCs/>
          <w:color w:val="auto"/>
        </w:rPr>
        <w:t xml:space="preserve"> CCI:</w:t>
      </w:r>
      <w:r w:rsidRPr="008E14C2">
        <w:rPr>
          <w:rFonts w:ascii="Times New Roman" w:hAnsi="Times New Roman" w:cs="Times New Roman"/>
          <w:color w:val="auto"/>
        </w:rPr>
        <w:t xml:space="preserve"> Charlson Comorbidity Index, </w:t>
      </w:r>
      <w:r w:rsidRPr="008E14C2">
        <w:rPr>
          <w:rFonts w:ascii="Times New Roman" w:hAnsi="Times New Roman" w:cs="Times New Roman"/>
          <w:b/>
          <w:bCs/>
          <w:color w:val="auto"/>
        </w:rPr>
        <w:t>NIHSS</w:t>
      </w:r>
      <w:r w:rsidRPr="008E14C2">
        <w:rPr>
          <w:rFonts w:ascii="Times New Roman" w:hAnsi="Times New Roman" w:cs="Times New Roman"/>
          <w:color w:val="auto"/>
        </w:rPr>
        <w:t xml:space="preserve">: National Institutes of Health Stroke Scale, </w:t>
      </w:r>
      <w:r w:rsidRPr="008E14C2">
        <w:rPr>
          <w:rFonts w:ascii="Times New Roman" w:hAnsi="Times New Roman" w:cs="Times New Roman"/>
          <w:b/>
          <w:bCs/>
          <w:color w:val="auto"/>
        </w:rPr>
        <w:t>NLR:</w:t>
      </w:r>
      <w:r w:rsidRPr="008E14C2">
        <w:rPr>
          <w:rFonts w:ascii="Times New Roman" w:hAnsi="Times New Roman" w:cs="Times New Roman"/>
          <w:color w:val="auto"/>
        </w:rPr>
        <w:t xml:space="preserve"> Neutrophil-to-Lymphocyte Ratio</w:t>
      </w:r>
    </w:p>
    <w:p w14:paraId="26F6A7B0" w14:textId="77777777" w:rsidR="00DB621E" w:rsidRPr="008E14C2" w:rsidRDefault="00DB621E" w:rsidP="00DB621E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1765" w:type="dxa"/>
        <w:tblInd w:w="-14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1 - "/>
      </w:tblPr>
      <w:tblGrid>
        <w:gridCol w:w="2268"/>
        <w:gridCol w:w="709"/>
        <w:gridCol w:w="1134"/>
        <w:gridCol w:w="850"/>
        <w:gridCol w:w="1134"/>
        <w:gridCol w:w="1276"/>
        <w:gridCol w:w="1417"/>
        <w:gridCol w:w="1418"/>
        <w:gridCol w:w="1559"/>
      </w:tblGrid>
      <w:tr w:rsidR="00DB621E" w:rsidRPr="008E14C2" w14:paraId="078F46E3" w14:textId="77777777" w:rsidTr="00D07C7F">
        <w:trPr>
          <w:trHeight w:val="307"/>
        </w:trPr>
        <w:tc>
          <w:tcPr>
            <w:tcW w:w="2268" w:type="dxa"/>
          </w:tcPr>
          <w:p w14:paraId="5F8BD68A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</w:p>
        </w:tc>
        <w:tc>
          <w:tcPr>
            <w:tcW w:w="709" w:type="dxa"/>
          </w:tcPr>
          <w:p w14:paraId="12B2508A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AUC</w:t>
            </w:r>
          </w:p>
        </w:tc>
        <w:tc>
          <w:tcPr>
            <w:tcW w:w="1134" w:type="dxa"/>
          </w:tcPr>
          <w:p w14:paraId="5DC880E4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sz w:val="16"/>
                <w:szCs w:val="16"/>
              </w:rPr>
              <w:t xml:space="preserve"> </w:t>
            </w:r>
            <w:r w:rsidRPr="008E14C2">
              <w:rPr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850" w:type="dxa"/>
          </w:tcPr>
          <w:p w14:paraId="7005A4F5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134" w:type="dxa"/>
          </w:tcPr>
          <w:p w14:paraId="23964E0E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Cut-off value</w:t>
            </w:r>
          </w:p>
        </w:tc>
        <w:tc>
          <w:tcPr>
            <w:tcW w:w="1276" w:type="dxa"/>
          </w:tcPr>
          <w:p w14:paraId="583D3D16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Sensitivity (%)</w:t>
            </w:r>
          </w:p>
        </w:tc>
        <w:tc>
          <w:tcPr>
            <w:tcW w:w="1417" w:type="dxa"/>
          </w:tcPr>
          <w:p w14:paraId="405D5234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Specificity (%)</w:t>
            </w:r>
          </w:p>
        </w:tc>
        <w:tc>
          <w:tcPr>
            <w:tcW w:w="1418" w:type="dxa"/>
          </w:tcPr>
          <w:p w14:paraId="57276D3B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PPV (%)</w:t>
            </w:r>
          </w:p>
        </w:tc>
        <w:tc>
          <w:tcPr>
            <w:tcW w:w="1559" w:type="dxa"/>
          </w:tcPr>
          <w:p w14:paraId="1E965032" w14:textId="77777777" w:rsidR="00DB621E" w:rsidRPr="008E14C2" w:rsidRDefault="00DB621E" w:rsidP="00D07C7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8E14C2">
              <w:rPr>
                <w:b/>
                <w:bCs/>
                <w:sz w:val="16"/>
                <w:szCs w:val="16"/>
              </w:rPr>
              <w:t>NPV (%)</w:t>
            </w:r>
          </w:p>
        </w:tc>
      </w:tr>
      <w:tr w:rsidR="00DB621E" w:rsidRPr="008E14C2" w14:paraId="21180854" w14:textId="77777777" w:rsidTr="00D07C7F">
        <w:trPr>
          <w:trHeight w:val="542"/>
        </w:trPr>
        <w:tc>
          <w:tcPr>
            <w:tcW w:w="2268" w:type="dxa"/>
          </w:tcPr>
          <w:p w14:paraId="1E9F3933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NLR </w:t>
            </w:r>
          </w:p>
          <w:p w14:paraId="5D621EF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CCI</w:t>
            </w:r>
          </w:p>
          <w:p w14:paraId="184B9200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NIHSS</w:t>
            </w:r>
          </w:p>
          <w:p w14:paraId="262CC56C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CCI* and NIHSS*</w:t>
            </w:r>
          </w:p>
          <w:p w14:paraId="1E9E7549" w14:textId="77777777" w:rsidR="00DB621E" w:rsidRPr="008E14C2" w:rsidRDefault="00DB621E" w:rsidP="00D07C7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NLR* and NIHSS*</w:t>
            </w:r>
          </w:p>
          <w:p w14:paraId="40063C13" w14:textId="77777777" w:rsidR="00DB621E" w:rsidRPr="008E14C2" w:rsidRDefault="00DB621E" w:rsidP="00D07C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CCI* and NIHSS* and NLR*</w:t>
            </w:r>
          </w:p>
        </w:tc>
        <w:tc>
          <w:tcPr>
            <w:tcW w:w="709" w:type="dxa"/>
          </w:tcPr>
          <w:p w14:paraId="4A3B747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  <w:p w14:paraId="65F04269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  <w:p w14:paraId="4D30AB0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0.692</w:t>
            </w:r>
          </w:p>
          <w:p w14:paraId="5F1E398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0.615</w:t>
            </w:r>
          </w:p>
          <w:p w14:paraId="2591F84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0.555</w:t>
            </w:r>
          </w:p>
          <w:p w14:paraId="6BEE04B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0.531</w:t>
            </w:r>
          </w:p>
        </w:tc>
        <w:tc>
          <w:tcPr>
            <w:tcW w:w="1134" w:type="dxa"/>
          </w:tcPr>
          <w:p w14:paraId="2537F3A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0.474-0.594</w:t>
            </w:r>
          </w:p>
          <w:p w14:paraId="6E8AAA8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0.558-0.667</w:t>
            </w:r>
          </w:p>
          <w:p w14:paraId="58BCCF9D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0.638-0.746</w:t>
            </w:r>
          </w:p>
          <w:p w14:paraId="5E759A77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0.565-0.666</w:t>
            </w:r>
          </w:p>
          <w:p w14:paraId="60B3BEA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0.517-0.593</w:t>
            </w:r>
          </w:p>
          <w:p w14:paraId="6AA66E2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0.502-0.560</w:t>
            </w:r>
          </w:p>
        </w:tc>
        <w:tc>
          <w:tcPr>
            <w:tcW w:w="850" w:type="dxa"/>
          </w:tcPr>
          <w:p w14:paraId="0DDBB0D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  <w:p w14:paraId="401B310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  <w:p w14:paraId="6E355B2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  <w:p w14:paraId="0FF686B7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0.001</w:t>
            </w:r>
          </w:p>
          <w:p w14:paraId="7F9AE01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0.005</w:t>
            </w:r>
          </w:p>
          <w:p w14:paraId="7393A26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0.037</w:t>
            </w:r>
          </w:p>
        </w:tc>
        <w:tc>
          <w:tcPr>
            <w:tcW w:w="1134" w:type="dxa"/>
          </w:tcPr>
          <w:p w14:paraId="01C93CC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  <w:p w14:paraId="202D7A8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0BC27DE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3F644D1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5EDA30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894F8B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5615AFB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27.4 (19.2-36.9)</w:t>
            </w:r>
          </w:p>
          <w:p w14:paraId="1903AECB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84.9 (76.7-91.1)</w:t>
            </w:r>
          </w:p>
          <w:p w14:paraId="3D55600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76.4 (67.2-84.1)</w:t>
            </w:r>
          </w:p>
          <w:p w14:paraId="0F512AC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44.3 (34.7-54.3)</w:t>
            </w:r>
          </w:p>
          <w:p w14:paraId="37E21BE2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17.9 (11.1-26.6)</w:t>
            </w:r>
          </w:p>
          <w:p w14:paraId="78548AE9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9.4 (4.6-16.7)</w:t>
            </w:r>
          </w:p>
        </w:tc>
        <w:tc>
          <w:tcPr>
            <w:tcW w:w="1417" w:type="dxa"/>
          </w:tcPr>
          <w:p w14:paraId="5E61F65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81.6 (78.2-84.6)</w:t>
            </w:r>
          </w:p>
          <w:p w14:paraId="6F35596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33.0 (29.2-36.9)</w:t>
            </w:r>
          </w:p>
          <w:p w14:paraId="6CB2A0EC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53.9 (49.8-57.9)</w:t>
            </w:r>
          </w:p>
          <w:p w14:paraId="1BD4710D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78.8 (75.3-81.9)</w:t>
            </w:r>
          </w:p>
          <w:p w14:paraId="4001C82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93.1 (90.8-95.0)</w:t>
            </w:r>
          </w:p>
          <w:p w14:paraId="1F6958F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96.7 (95.0-98.0)</w:t>
            </w:r>
          </w:p>
        </w:tc>
        <w:tc>
          <w:tcPr>
            <w:tcW w:w="1418" w:type="dxa"/>
          </w:tcPr>
          <w:p w14:paraId="2787B84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20.6 (15.4-26.9)</w:t>
            </w:r>
          </w:p>
          <w:p w14:paraId="1CB64C60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18.1 (16.7-19.6)</w:t>
            </w:r>
          </w:p>
          <w:p w14:paraId="189CAFA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22.4 (20.2-24.9)</w:t>
            </w:r>
          </w:p>
          <w:p w14:paraId="4E0B7D0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26.7 (21.9-32.2)</w:t>
            </w:r>
          </w:p>
          <w:p w14:paraId="29C8237A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31.2 (21.5-42.8)</w:t>
            </w:r>
          </w:p>
          <w:p w14:paraId="7E05C00E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33.3 (19.4-50.9)</w:t>
            </w:r>
          </w:p>
        </w:tc>
        <w:tc>
          <w:tcPr>
            <w:tcW w:w="1559" w:type="dxa"/>
          </w:tcPr>
          <w:p w14:paraId="3DA5D6E4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86.5 (85.0-87.9)</w:t>
            </w:r>
          </w:p>
          <w:p w14:paraId="1E31C1C5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92.6 (88.7-95.2)</w:t>
            </w:r>
          </w:p>
          <w:p w14:paraId="75E36D58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92.9 (90.2-94.9)</w:t>
            </w:r>
          </w:p>
          <w:p w14:paraId="30E6AD73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89.0 (87.2-90.6)</w:t>
            </w:r>
          </w:p>
          <w:p w14:paraId="1C98DE96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86.7 (85.6-87.7)</w:t>
            </w:r>
          </w:p>
          <w:p w14:paraId="2F9FD0BF" w14:textId="77777777" w:rsidR="00DB621E" w:rsidRPr="008E14C2" w:rsidRDefault="00DB621E" w:rsidP="00D07C7F">
            <w:pPr>
              <w:tabs>
                <w:tab w:val="left" w:pos="49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E14C2">
              <w:rPr>
                <w:rFonts w:ascii="Times New Roman" w:hAnsi="Times New Roman" w:cs="Times New Roman"/>
                <w:sz w:val="16"/>
                <w:szCs w:val="16"/>
              </w:rPr>
              <w:t>85.9 (85.2-86.7)</w:t>
            </w:r>
          </w:p>
        </w:tc>
      </w:tr>
      <w:tr w:rsidR="00DB621E" w:rsidRPr="008E14C2" w14:paraId="697CA6B9" w14:textId="77777777" w:rsidTr="00D07C7F">
        <w:tc>
          <w:tcPr>
            <w:tcW w:w="11765" w:type="dxa"/>
            <w:gridSpan w:val="9"/>
          </w:tcPr>
          <w:p w14:paraId="3204494C" w14:textId="77777777" w:rsidR="00DB621E" w:rsidRPr="008E14C2" w:rsidRDefault="00DB621E" w:rsidP="00D07C7F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</w:p>
        </w:tc>
      </w:tr>
    </w:tbl>
    <w:p w14:paraId="6E14F74C" w14:textId="77777777" w:rsidR="00DB621E" w:rsidRPr="008E14C2" w:rsidRDefault="00DB621E" w:rsidP="00DB621E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8E14C2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Table 4- Predictive Measures for Mortality; </w:t>
      </w:r>
      <w:r w:rsidRPr="008E14C2">
        <w:rPr>
          <w:rFonts w:ascii="Times New Roman" w:hAnsi="Times New Roman" w:cs="Times New Roman"/>
          <w:b/>
          <w:bCs/>
          <w:color w:val="auto"/>
          <w:sz w:val="16"/>
          <w:szCs w:val="16"/>
        </w:rPr>
        <w:t>*:</w:t>
      </w:r>
      <w:r w:rsidRPr="008E14C2">
        <w:rPr>
          <w:rFonts w:ascii="Times New Roman" w:hAnsi="Times New Roman" w:cs="Times New Roman"/>
          <w:color w:val="auto"/>
          <w:sz w:val="16"/>
          <w:szCs w:val="16"/>
        </w:rPr>
        <w:t xml:space="preserve"> The presence of the multiple condition was assessed on the basis of the current cut-off values</w:t>
      </w:r>
      <w:r w:rsidRPr="008E14C2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, </w:t>
      </w:r>
      <w:r w:rsidRPr="008E14C2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 xml:space="preserve">AUC: </w:t>
      </w:r>
      <w:r w:rsidRPr="008E14C2">
        <w:rPr>
          <w:rFonts w:ascii="Times New Roman" w:hAnsi="Times New Roman" w:cs="Times New Roman"/>
          <w:color w:val="auto"/>
          <w:sz w:val="16"/>
          <w:szCs w:val="16"/>
          <w:lang w:val="en-US"/>
        </w:rPr>
        <w:t xml:space="preserve">Area Under the Curve, </w:t>
      </w:r>
      <w:r w:rsidRPr="008E14C2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 xml:space="preserve">PPV: </w:t>
      </w:r>
      <w:r w:rsidRPr="008E14C2">
        <w:rPr>
          <w:rFonts w:ascii="Times New Roman" w:hAnsi="Times New Roman" w:cs="Times New Roman"/>
          <w:color w:val="auto"/>
          <w:sz w:val="16"/>
          <w:szCs w:val="16"/>
          <w:lang w:val="en-US"/>
        </w:rPr>
        <w:t xml:space="preserve">Positive Predictive Value, </w:t>
      </w:r>
      <w:r w:rsidRPr="008E14C2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 xml:space="preserve">NPV: </w:t>
      </w:r>
      <w:r w:rsidRPr="008E14C2">
        <w:rPr>
          <w:rFonts w:ascii="Times New Roman" w:hAnsi="Times New Roman" w:cs="Times New Roman"/>
          <w:color w:val="auto"/>
          <w:sz w:val="16"/>
          <w:szCs w:val="16"/>
          <w:lang w:val="en-US"/>
        </w:rPr>
        <w:t xml:space="preserve">Negative Predictive Value, </w:t>
      </w:r>
      <w:r w:rsidRPr="008E14C2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 xml:space="preserve">CI: </w:t>
      </w:r>
      <w:r w:rsidRPr="008E14C2">
        <w:rPr>
          <w:rFonts w:ascii="Times New Roman" w:hAnsi="Times New Roman" w:cs="Times New Roman"/>
          <w:color w:val="auto"/>
          <w:sz w:val="16"/>
          <w:szCs w:val="16"/>
          <w:lang w:val="en-US"/>
        </w:rPr>
        <w:t>Confidence Interval</w:t>
      </w:r>
      <w:r w:rsidRPr="008E14C2">
        <w:rPr>
          <w:rFonts w:ascii="Times New Roman" w:hAnsi="Times New Roman" w:cs="Times New Roman"/>
          <w:color w:val="auto"/>
          <w:sz w:val="16"/>
          <w:szCs w:val="16"/>
        </w:rPr>
        <w:t>,</w:t>
      </w:r>
      <w:r w:rsidRPr="008E14C2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NLR:</w:t>
      </w:r>
      <w:r w:rsidRPr="008E14C2">
        <w:rPr>
          <w:rFonts w:ascii="Times New Roman" w:hAnsi="Times New Roman" w:cs="Times New Roman"/>
          <w:color w:val="auto"/>
          <w:sz w:val="16"/>
          <w:szCs w:val="16"/>
        </w:rPr>
        <w:t xml:space="preserve"> Neutrophil-to-Lymphocyte Ratio, </w:t>
      </w:r>
      <w:r w:rsidRPr="008E14C2">
        <w:rPr>
          <w:rFonts w:ascii="Times New Roman" w:hAnsi="Times New Roman" w:cs="Times New Roman"/>
          <w:b/>
          <w:bCs/>
          <w:color w:val="auto"/>
          <w:sz w:val="16"/>
          <w:szCs w:val="16"/>
        </w:rPr>
        <w:t>CCI:</w:t>
      </w:r>
      <w:r w:rsidRPr="008E14C2">
        <w:rPr>
          <w:rFonts w:ascii="Times New Roman" w:hAnsi="Times New Roman" w:cs="Times New Roman"/>
          <w:color w:val="auto"/>
          <w:sz w:val="16"/>
          <w:szCs w:val="16"/>
        </w:rPr>
        <w:t xml:space="preserve"> Charlson Comorbidity Index, </w:t>
      </w:r>
      <w:r w:rsidRPr="008E14C2">
        <w:rPr>
          <w:rFonts w:ascii="Times New Roman" w:hAnsi="Times New Roman" w:cs="Times New Roman"/>
          <w:b/>
          <w:bCs/>
          <w:color w:val="auto"/>
          <w:sz w:val="16"/>
          <w:szCs w:val="16"/>
        </w:rPr>
        <w:t>NIHSS</w:t>
      </w:r>
      <w:r w:rsidRPr="008E14C2">
        <w:rPr>
          <w:rFonts w:ascii="Times New Roman" w:hAnsi="Times New Roman" w:cs="Times New Roman"/>
          <w:color w:val="auto"/>
          <w:sz w:val="16"/>
          <w:szCs w:val="16"/>
        </w:rPr>
        <w:t>: National Institutes of Health Stroke Scale</w:t>
      </w:r>
    </w:p>
    <w:p w14:paraId="204D4F8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1E"/>
    <w:rsid w:val="000C4033"/>
    <w:rsid w:val="00173ED8"/>
    <w:rsid w:val="00230EE5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B621E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A9EE8"/>
  <w15:chartTrackingRefBased/>
  <w15:docId w15:val="{E9FAD3CE-DB3C-4AE2-9C7F-0ADA2901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21E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B6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B6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21E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B6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21E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DB6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2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621E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tr-T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B621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2026-08-11T08:05:00Z</dcterms:created>
  <dcterms:modified xsi:type="dcterms:W3CDTF">2026-08-11T08:13:00Z</dcterms:modified>
</cp:coreProperties>
</file>