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CE32" w14:textId="4470AAFC" w:rsidR="00EF2DA5" w:rsidRPr="007E122F" w:rsidRDefault="00BF2A4F" w:rsidP="00EF2DA5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EE722F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5. </w:t>
      </w:r>
      <w:r w:rsidRPr="006F70A4">
        <w:rPr>
          <w:rFonts w:ascii="Times New Roman" w:eastAsia="Times New Roman" w:hAnsi="Times New Roman" w:cs="Times New Roman"/>
          <w:color w:val="000000"/>
          <w:sz w:val="24"/>
        </w:rPr>
        <w:t>Distribution of a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>ntibiotic classes before and after propensity score matching</w:t>
      </w:r>
    </w:p>
    <w:tbl>
      <w:tblPr>
        <w:tblStyle w:val="aa"/>
        <w:tblW w:w="441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0"/>
        <w:gridCol w:w="1983"/>
        <w:gridCol w:w="1702"/>
        <w:gridCol w:w="849"/>
        <w:gridCol w:w="1699"/>
        <w:gridCol w:w="1699"/>
        <w:gridCol w:w="851"/>
      </w:tblGrid>
      <w:tr w:rsidR="00E82F79" w14:paraId="407C524D" w14:textId="77777777" w:rsidTr="00EE722F">
        <w:trPr>
          <w:trHeight w:val="552"/>
        </w:trPr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43C51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Characteristic Name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AB556" w14:textId="315C5B0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≥20 mg/day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B69C6" w14:textId="3F1D7223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&lt;20 mg/day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5C05A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SMD</w:t>
            </w:r>
          </w:p>
        </w:tc>
        <w:tc>
          <w:tcPr>
            <w:tcW w:w="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0F3FF" w14:textId="67B08AF2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≥20 mg/day</w:t>
            </w:r>
          </w:p>
        </w:tc>
        <w:tc>
          <w:tcPr>
            <w:tcW w:w="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D3310" w14:textId="7ACF44C5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&lt;20 mg/day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CB3D9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SMD</w:t>
            </w:r>
          </w:p>
        </w:tc>
      </w:tr>
      <w:tr w:rsidR="00E82F79" w14:paraId="584FF098" w14:textId="77777777" w:rsidTr="00EE722F">
        <w:trPr>
          <w:trHeight w:val="552"/>
        </w:trPr>
        <w:tc>
          <w:tcPr>
            <w:tcW w:w="1439" w:type="pct"/>
            <w:tcBorders>
              <w:top w:val="single" w:sz="4" w:space="0" w:color="auto"/>
            </w:tcBorders>
            <w:vAlign w:val="center"/>
          </w:tcPr>
          <w:p w14:paraId="7C6E3A95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Tetracyclines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</w:tcPr>
          <w:p w14:paraId="2BCA7026" w14:textId="1B171FE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364757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4.98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103D2BC3" w14:textId="27C3EDE8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26217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5.02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center"/>
          </w:tcPr>
          <w:p w14:paraId="15C49609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0.002</w:t>
            </w:r>
          </w:p>
        </w:tc>
        <w:tc>
          <w:tcPr>
            <w:tcW w:w="689" w:type="pct"/>
            <w:tcBorders>
              <w:top w:val="single" w:sz="4" w:space="0" w:color="auto"/>
            </w:tcBorders>
            <w:vAlign w:val="center"/>
          </w:tcPr>
          <w:p w14:paraId="31BC819B" w14:textId="198DABA5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25651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5.12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tcBorders>
              <w:top w:val="single" w:sz="4" w:space="0" w:color="auto"/>
            </w:tcBorders>
            <w:vAlign w:val="center"/>
          </w:tcPr>
          <w:p w14:paraId="27C4E2D7" w14:textId="04784D1C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26212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5.23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473F092D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0.005</w:t>
            </w:r>
          </w:p>
        </w:tc>
      </w:tr>
      <w:tr w:rsidR="00E82F79" w14:paraId="3691DD40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0DCDCA9E" w14:textId="43D9A9B3" w:rsidR="00EF2DA5" w:rsidRPr="007E122F" w:rsidRDefault="00B63DE6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4"/>
              </w:rPr>
              <w:t>P</w:t>
            </w:r>
            <w:r w:rsidR="00BF2A4F"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enicillins</w:t>
            </w:r>
          </w:p>
        </w:tc>
        <w:tc>
          <w:tcPr>
            <w:tcW w:w="804" w:type="pct"/>
            <w:vAlign w:val="center"/>
          </w:tcPr>
          <w:p w14:paraId="2AE2C93F" w14:textId="618403B0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969107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13.22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594F320E" w14:textId="7547D17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95453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18.28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4E401774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0.139</w:t>
            </w:r>
          </w:p>
        </w:tc>
        <w:tc>
          <w:tcPr>
            <w:tcW w:w="689" w:type="pct"/>
            <w:vAlign w:val="center"/>
          </w:tcPr>
          <w:p w14:paraId="0BD0AB37" w14:textId="3C4726FD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92738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18.50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5F4509F0" w14:textId="729804B9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94931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18.93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769B156D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0.011</w:t>
            </w:r>
          </w:p>
        </w:tc>
      </w:tr>
      <w:tr w:rsidR="00E82F79" w14:paraId="5E1473AE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20FBD00A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First-generation cephalosporins</w:t>
            </w:r>
          </w:p>
        </w:tc>
        <w:tc>
          <w:tcPr>
            <w:tcW w:w="804" w:type="pct"/>
            <w:vAlign w:val="center"/>
          </w:tcPr>
          <w:p w14:paraId="7768C62D" w14:textId="6717E85D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873394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11.92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0987B58C" w14:textId="686718C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59076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11.32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364C5F74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0.019</w:t>
            </w:r>
          </w:p>
        </w:tc>
        <w:tc>
          <w:tcPr>
            <w:tcW w:w="689" w:type="pct"/>
            <w:vAlign w:val="center"/>
          </w:tcPr>
          <w:p w14:paraId="2AF6A355" w14:textId="527E0E53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69470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13.86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52E4C493" w14:textId="40EFD7A1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58924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11.75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2D562D4B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0.063</w:t>
            </w:r>
          </w:p>
        </w:tc>
      </w:tr>
      <w:tr w:rsidR="00E82F79" w14:paraId="0A88E88F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51A6C775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Second-generation cephalosporins</w:t>
            </w:r>
          </w:p>
        </w:tc>
        <w:tc>
          <w:tcPr>
            <w:tcW w:w="804" w:type="pct"/>
            <w:vAlign w:val="center"/>
          </w:tcPr>
          <w:p w14:paraId="063EA6E7" w14:textId="17BE443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103101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1.41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2C95A5C4" w14:textId="1CB62FE2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5431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1.04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04050C60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0.033</w:t>
            </w:r>
          </w:p>
        </w:tc>
        <w:tc>
          <w:tcPr>
            <w:tcW w:w="689" w:type="pct"/>
            <w:vAlign w:val="center"/>
          </w:tcPr>
          <w:p w14:paraId="50B86CE1" w14:textId="2B9F22AC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8862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1.77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4E35E1CF" w14:textId="3A76FE1C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5401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1.08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04249586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0.058</w:t>
            </w:r>
          </w:p>
        </w:tc>
      </w:tr>
      <w:tr w:rsidR="00E82F79" w14:paraId="3A2C4867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414E763D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Third-generation cephalosporins</w:t>
            </w:r>
          </w:p>
        </w:tc>
        <w:tc>
          <w:tcPr>
            <w:tcW w:w="804" w:type="pct"/>
            <w:vAlign w:val="center"/>
          </w:tcPr>
          <w:p w14:paraId="7A1AD627" w14:textId="29C3D341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423001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5.77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729687C2" w14:textId="3529E066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37252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7.14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13E30568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0.056</w:t>
            </w:r>
          </w:p>
        </w:tc>
        <w:tc>
          <w:tcPr>
            <w:tcW w:w="689" w:type="pct"/>
            <w:vAlign w:val="center"/>
          </w:tcPr>
          <w:p w14:paraId="075317DD" w14:textId="593416E4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44441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8.86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19C72BCA" w14:textId="69680F2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37001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7.38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08E7A832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0.054</w:t>
            </w:r>
          </w:p>
        </w:tc>
      </w:tr>
      <w:tr w:rsidR="00E82F79" w14:paraId="79FE3ABC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4FE260C6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Fourth-generation cephalosporins</w:t>
            </w:r>
          </w:p>
        </w:tc>
        <w:tc>
          <w:tcPr>
            <w:tcW w:w="804" w:type="pct"/>
            <w:vAlign w:val="center"/>
          </w:tcPr>
          <w:p w14:paraId="3AA75F1A" w14:textId="3F4A0FCA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99224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1.35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41F833C0" w14:textId="064AF683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12943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2.48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69E61547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0.082</w:t>
            </w:r>
          </w:p>
        </w:tc>
        <w:tc>
          <w:tcPr>
            <w:tcW w:w="689" w:type="pct"/>
            <w:vAlign w:val="center"/>
          </w:tcPr>
          <w:p w14:paraId="3ACB3E67" w14:textId="450F5E6A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15184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3.03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2225C7B1" w14:textId="39A771B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12912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2.58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1E6A95B6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0.027</w:t>
            </w:r>
          </w:p>
        </w:tc>
      </w:tr>
      <w:tr w:rsidR="00E82F79" w14:paraId="02E67551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29203369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Carbapenems</w:t>
            </w:r>
          </w:p>
        </w:tc>
        <w:tc>
          <w:tcPr>
            <w:tcW w:w="804" w:type="pct"/>
            <w:vAlign w:val="center"/>
          </w:tcPr>
          <w:p w14:paraId="53611963" w14:textId="5836FC7C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57005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0.78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4F17C76D" w14:textId="4348F63A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5606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1.07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5E4A7FFB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0.031</w:t>
            </w:r>
          </w:p>
        </w:tc>
        <w:tc>
          <w:tcPr>
            <w:tcW w:w="689" w:type="pct"/>
            <w:vAlign w:val="center"/>
          </w:tcPr>
          <w:p w14:paraId="6B1CA2C9" w14:textId="5E34B449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8228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1.64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449DFAB8" w14:textId="0CD7136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5596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1.12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7BA84EDD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0.045</w:t>
            </w:r>
          </w:p>
        </w:tc>
      </w:tr>
      <w:tr w:rsidR="00E82F79" w14:paraId="4A77F4F0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5E2F4FCF" w14:textId="4C3D7CB1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Other cephalosporins</w:t>
            </w:r>
            <w:r w:rsidR="00834407">
              <w:rPr>
                <w:rFonts w:ascii="Times New Roman" w:eastAsia="Yu Gothic" w:hAnsi="Times New Roman" w:cs="Times New Roman" w:hint="eastAsia"/>
                <w:color w:val="000000"/>
                <w:sz w:val="24"/>
              </w:rPr>
              <w:t>/</w:t>
            </w: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penems</w:t>
            </w:r>
            <w:proofErr w:type="spellEnd"/>
          </w:p>
        </w:tc>
        <w:tc>
          <w:tcPr>
            <w:tcW w:w="804" w:type="pct"/>
            <w:vAlign w:val="center"/>
          </w:tcPr>
          <w:p w14:paraId="5815988F" w14:textId="50CADB30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1254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0.02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4F8A870E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160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106C0D83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0.009</w:t>
            </w:r>
          </w:p>
        </w:tc>
        <w:tc>
          <w:tcPr>
            <w:tcW w:w="689" w:type="pct"/>
            <w:vAlign w:val="center"/>
          </w:tcPr>
          <w:p w14:paraId="1C4F23DF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253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231FEE37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160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1B028368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0.009</w:t>
            </w:r>
          </w:p>
        </w:tc>
      </w:tr>
      <w:tr w:rsidR="00E82F79" w14:paraId="6A26980A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76FC71F4" w14:textId="6DE57248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Sulfonamide</w:t>
            </w:r>
            <w:r w:rsidR="00796F68">
              <w:rPr>
                <w:rFonts w:ascii="Times New Roman" w:eastAsia="Yu Gothic" w:hAnsi="Times New Roman" w:cs="Times New Roman" w:hint="eastAsia"/>
                <w:color w:val="000000"/>
                <w:sz w:val="24"/>
              </w:rPr>
              <w:t>s/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trimethoprim</w:t>
            </w:r>
          </w:p>
        </w:tc>
        <w:tc>
          <w:tcPr>
            <w:tcW w:w="804" w:type="pct"/>
            <w:vAlign w:val="center"/>
          </w:tcPr>
          <w:p w14:paraId="4DAC8484" w14:textId="6C9D7EC5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359993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4.91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6E64A4ED" w14:textId="23D4E02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32143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6.16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2618044C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0.055</w:t>
            </w:r>
          </w:p>
        </w:tc>
        <w:tc>
          <w:tcPr>
            <w:tcW w:w="689" w:type="pct"/>
            <w:vAlign w:val="center"/>
          </w:tcPr>
          <w:p w14:paraId="0269962E" w14:textId="0E255C85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32098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6.40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27B30987" w14:textId="6AD1AD9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31978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6.38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1A8136F8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0.001</w:t>
            </w:r>
          </w:p>
        </w:tc>
      </w:tr>
      <w:tr w:rsidR="00E82F79" w14:paraId="762BA64A" w14:textId="77777777" w:rsidTr="00EE722F">
        <w:trPr>
          <w:trHeight w:val="552"/>
        </w:trPr>
        <w:tc>
          <w:tcPr>
            <w:tcW w:w="1439" w:type="pct"/>
            <w:vAlign w:val="center"/>
          </w:tcPr>
          <w:p w14:paraId="65A3B091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Macrolides</w:t>
            </w:r>
          </w:p>
        </w:tc>
        <w:tc>
          <w:tcPr>
            <w:tcW w:w="804" w:type="pct"/>
            <w:vAlign w:val="center"/>
          </w:tcPr>
          <w:p w14:paraId="53B98AF5" w14:textId="624F9324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645579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8.81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vAlign w:val="center"/>
          </w:tcPr>
          <w:p w14:paraId="1014C282" w14:textId="3366B0B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46194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8.85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vAlign w:val="center"/>
          </w:tcPr>
          <w:p w14:paraId="07769F1E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0.001</w:t>
            </w:r>
          </w:p>
        </w:tc>
        <w:tc>
          <w:tcPr>
            <w:tcW w:w="689" w:type="pct"/>
            <w:vAlign w:val="center"/>
          </w:tcPr>
          <w:p w14:paraId="6CC2E39D" w14:textId="7B0C9D0C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54411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10.85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vAlign w:val="center"/>
          </w:tcPr>
          <w:p w14:paraId="0BA2F433" w14:textId="6E86741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45889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9.15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vAlign w:val="center"/>
          </w:tcPr>
          <w:p w14:paraId="057F0D3E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0.057</w:t>
            </w:r>
          </w:p>
        </w:tc>
      </w:tr>
      <w:tr w:rsidR="006B5D24" w14:paraId="03196EAB" w14:textId="77777777" w:rsidTr="00EE722F">
        <w:trPr>
          <w:trHeight w:val="552"/>
        </w:trPr>
        <w:tc>
          <w:tcPr>
            <w:tcW w:w="1439" w:type="pct"/>
            <w:tcBorders>
              <w:bottom w:val="nil"/>
            </w:tcBorders>
            <w:vAlign w:val="center"/>
          </w:tcPr>
          <w:p w14:paraId="03974984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Clindamycin</w:t>
            </w:r>
          </w:p>
        </w:tc>
        <w:tc>
          <w:tcPr>
            <w:tcW w:w="804" w:type="pct"/>
            <w:tcBorders>
              <w:bottom w:val="nil"/>
            </w:tcBorders>
            <w:vAlign w:val="center"/>
          </w:tcPr>
          <w:p w14:paraId="5DEBFE54" w14:textId="58CCFFA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226077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3.08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4188D141" w14:textId="3BB952B5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17473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3.35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14:paraId="38D0844E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0.015</w:t>
            </w:r>
          </w:p>
        </w:tc>
        <w:tc>
          <w:tcPr>
            <w:tcW w:w="689" w:type="pct"/>
            <w:tcBorders>
              <w:bottom w:val="nil"/>
            </w:tcBorders>
            <w:vAlign w:val="center"/>
          </w:tcPr>
          <w:p w14:paraId="32706813" w14:textId="6EEF9748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19809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3.95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tcBorders>
              <w:bottom w:val="nil"/>
            </w:tcBorders>
            <w:vAlign w:val="center"/>
          </w:tcPr>
          <w:p w14:paraId="1D555C2C" w14:textId="55DBA966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17419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3.47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tcBorders>
              <w:bottom w:val="nil"/>
            </w:tcBorders>
            <w:vAlign w:val="center"/>
          </w:tcPr>
          <w:p w14:paraId="6EBDD175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0.025</w:t>
            </w:r>
          </w:p>
        </w:tc>
      </w:tr>
      <w:tr w:rsidR="006B5D24" w14:paraId="37065CD8" w14:textId="77777777" w:rsidTr="00EE722F">
        <w:trPr>
          <w:trHeight w:val="552"/>
        </w:trPr>
        <w:tc>
          <w:tcPr>
            <w:tcW w:w="1439" w:type="pct"/>
            <w:tcBorders>
              <w:top w:val="nil"/>
              <w:bottom w:val="nil"/>
            </w:tcBorders>
            <w:vAlign w:val="center"/>
          </w:tcPr>
          <w:p w14:paraId="01B73EA9" w14:textId="165E2826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Aminoglycosides</w:t>
            </w:r>
          </w:p>
        </w:tc>
        <w:tc>
          <w:tcPr>
            <w:tcW w:w="804" w:type="pct"/>
            <w:tcBorders>
              <w:top w:val="nil"/>
              <w:bottom w:val="nil"/>
            </w:tcBorders>
            <w:vAlign w:val="center"/>
          </w:tcPr>
          <w:p w14:paraId="6DEB9723" w14:textId="00EE5431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255858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3.49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tcBorders>
              <w:top w:val="nil"/>
              <w:bottom w:val="nil"/>
            </w:tcBorders>
            <w:vAlign w:val="center"/>
          </w:tcPr>
          <w:p w14:paraId="0211FDF8" w14:textId="0AB13E9E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23626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4.53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14:paraId="0748C06E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0.053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center"/>
          </w:tcPr>
          <w:p w14:paraId="0D0AEB52" w14:textId="216E4A0F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23847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4.76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center"/>
          </w:tcPr>
          <w:p w14:paraId="76F26B76" w14:textId="19309B7B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23544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4.70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14:paraId="4D119823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0.003</w:t>
            </w:r>
          </w:p>
        </w:tc>
      </w:tr>
      <w:tr w:rsidR="006B5D24" w14:paraId="5893DAE5" w14:textId="77777777" w:rsidTr="00EE722F">
        <w:trPr>
          <w:trHeight w:val="552"/>
        </w:trPr>
        <w:tc>
          <w:tcPr>
            <w:tcW w:w="1439" w:type="pct"/>
            <w:tcBorders>
              <w:top w:val="nil"/>
            </w:tcBorders>
            <w:vAlign w:val="center"/>
          </w:tcPr>
          <w:p w14:paraId="0A24940D" w14:textId="77777777" w:rsidR="00EF2DA5" w:rsidRPr="007E122F" w:rsidRDefault="00BF2A4F" w:rsidP="00F74E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Fluoroquinolones</w:t>
            </w:r>
          </w:p>
        </w:tc>
        <w:tc>
          <w:tcPr>
            <w:tcW w:w="804" w:type="pct"/>
            <w:tcBorders>
              <w:top w:val="nil"/>
            </w:tcBorders>
            <w:vAlign w:val="center"/>
          </w:tcPr>
          <w:p w14:paraId="38507870" w14:textId="4C164B9A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596239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8.13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90" w:type="pct"/>
            <w:tcBorders>
              <w:top w:val="nil"/>
            </w:tcBorders>
            <w:vAlign w:val="center"/>
          </w:tcPr>
          <w:p w14:paraId="02291FA2" w14:textId="48EC594F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42187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8.08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14:paraId="7EAF2D24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0.002</w:t>
            </w:r>
          </w:p>
        </w:tc>
        <w:tc>
          <w:tcPr>
            <w:tcW w:w="689" w:type="pct"/>
            <w:tcBorders>
              <w:top w:val="nil"/>
            </w:tcBorders>
            <w:vAlign w:val="center"/>
          </w:tcPr>
          <w:p w14:paraId="2163AD20" w14:textId="1B0E4F3A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49707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 xml:space="preserve">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9.91</w:t>
            </w:r>
            <w:r w:rsidRPr="007E122F">
              <w:rPr>
                <w:rFonts w:ascii="Times New Roman" w:eastAsia="游明朝" w:hAnsi="Times New Roman" w:cs="Times New Roman"/>
                <w:color w:val="000000"/>
                <w:sz w:val="24"/>
              </w:rPr>
              <w:t>%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89" w:type="pct"/>
            <w:tcBorders>
              <w:top w:val="nil"/>
            </w:tcBorders>
            <w:vAlign w:val="center"/>
          </w:tcPr>
          <w:p w14:paraId="07F57686" w14:textId="677CB3C0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42021 (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8.38</w:t>
            </w:r>
            <w:r w:rsidRPr="007E122F">
              <w:rPr>
                <w:rFonts w:ascii="Times New Roman" w:eastAsia="ＭＳ 明朝" w:hAnsi="Times New Roman" w:cs="Times New Roman"/>
                <w:color w:val="000000"/>
                <w:sz w:val="24"/>
              </w:rPr>
              <w:t>%)</w:t>
            </w:r>
          </w:p>
        </w:tc>
        <w:tc>
          <w:tcPr>
            <w:tcW w:w="345" w:type="pct"/>
            <w:tcBorders>
              <w:top w:val="nil"/>
            </w:tcBorders>
            <w:vAlign w:val="center"/>
          </w:tcPr>
          <w:p w14:paraId="6ED0BA9C" w14:textId="77777777" w:rsidR="00EF2DA5" w:rsidRPr="007E122F" w:rsidRDefault="00BF2A4F" w:rsidP="00F74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0.053</w:t>
            </w:r>
          </w:p>
        </w:tc>
      </w:tr>
    </w:tbl>
    <w:p w14:paraId="245222FC" w14:textId="77777777" w:rsidR="00FA32A9" w:rsidRDefault="00FA32A9"/>
    <w:sectPr w:rsidR="00FA32A9" w:rsidSect="00EF2DA5">
      <w:pgSz w:w="16838" w:h="11906" w:orient="landscape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20C6" w14:textId="77777777" w:rsidR="00AD7487" w:rsidRDefault="00AD7487" w:rsidP="006F70A4">
      <w:pPr>
        <w:spacing w:after="0" w:line="240" w:lineRule="auto"/>
      </w:pPr>
      <w:r>
        <w:separator/>
      </w:r>
    </w:p>
  </w:endnote>
  <w:endnote w:type="continuationSeparator" w:id="0">
    <w:p w14:paraId="525CEA7E" w14:textId="77777777" w:rsidR="00AD7487" w:rsidRDefault="00AD7487" w:rsidP="006F7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34E06" w14:textId="77777777" w:rsidR="00AD7487" w:rsidRDefault="00AD7487" w:rsidP="006F70A4">
      <w:pPr>
        <w:spacing w:after="0" w:line="240" w:lineRule="auto"/>
      </w:pPr>
      <w:r>
        <w:separator/>
      </w:r>
    </w:p>
  </w:footnote>
  <w:footnote w:type="continuationSeparator" w:id="0">
    <w:p w14:paraId="5C78AE86" w14:textId="77777777" w:rsidR="00AD7487" w:rsidRDefault="00AD7487" w:rsidP="006F7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A5"/>
    <w:rsid w:val="00145893"/>
    <w:rsid w:val="001E7863"/>
    <w:rsid w:val="00310585"/>
    <w:rsid w:val="003E61A6"/>
    <w:rsid w:val="004B5C49"/>
    <w:rsid w:val="005B7A20"/>
    <w:rsid w:val="006B207A"/>
    <w:rsid w:val="006B5D24"/>
    <w:rsid w:val="006F70A4"/>
    <w:rsid w:val="00796F68"/>
    <w:rsid w:val="007C23CD"/>
    <w:rsid w:val="007E122F"/>
    <w:rsid w:val="007F4956"/>
    <w:rsid w:val="00834407"/>
    <w:rsid w:val="008401A6"/>
    <w:rsid w:val="00862D36"/>
    <w:rsid w:val="008F6239"/>
    <w:rsid w:val="00A30F2E"/>
    <w:rsid w:val="00AA47B8"/>
    <w:rsid w:val="00AD7487"/>
    <w:rsid w:val="00B63DE6"/>
    <w:rsid w:val="00BF2A4F"/>
    <w:rsid w:val="00D27ED6"/>
    <w:rsid w:val="00D70DBA"/>
    <w:rsid w:val="00DF7CBB"/>
    <w:rsid w:val="00E75ADF"/>
    <w:rsid w:val="00E82F79"/>
    <w:rsid w:val="00EE722F"/>
    <w:rsid w:val="00EF2DA5"/>
    <w:rsid w:val="00F74E0F"/>
    <w:rsid w:val="00F7655F"/>
    <w:rsid w:val="00FA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41777"/>
  <w15:chartTrackingRefBased/>
  <w15:docId w15:val="{CC1C605F-A47E-4EDF-8AA5-968CE2EF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A5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EF2DA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DA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DA5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DA5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DA5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DA5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DA5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DA5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DA5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2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EF2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EF2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EF2D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EF2DA5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EF2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EF2DA5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EF2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EF2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2DA5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EF2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DA5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EF2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DA5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EF2D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DA5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EF2D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2DA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EF2D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F2DA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F2DA5"/>
    <w:pPr>
      <w:spacing w:after="0" w:line="240" w:lineRule="auto"/>
    </w:pPr>
    <w:rPr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EF2DA5"/>
    <w:pPr>
      <w:spacing w:after="0" w:line="240" w:lineRule="auto"/>
    </w:pPr>
    <w:rPr>
      <w:sz w:val="22"/>
      <w:lang w:eastAsia="ja-JP"/>
    </w:rPr>
  </w:style>
  <w:style w:type="character" w:styleId="ac">
    <w:name w:val="annotation reference"/>
    <w:basedOn w:val="a0"/>
    <w:uiPriority w:val="99"/>
    <w:semiHidden/>
    <w:unhideWhenUsed/>
    <w:rsid w:val="00EF2DA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F2DA5"/>
    <w:pPr>
      <w:spacing w:line="240" w:lineRule="auto"/>
    </w:pPr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EF2DA5"/>
    <w:rPr>
      <w:sz w:val="20"/>
      <w:szCs w:val="20"/>
      <w:lang w:eastAsia="ja-JP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F2DA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F2DA5"/>
    <w:rPr>
      <w:b/>
      <w:bCs/>
      <w:sz w:val="20"/>
      <w:szCs w:val="20"/>
      <w:lang w:eastAsia="ja-JP"/>
    </w:rPr>
  </w:style>
  <w:style w:type="paragraph" w:styleId="af1">
    <w:name w:val="header"/>
    <w:basedOn w:val="a"/>
    <w:link w:val="af2"/>
    <w:uiPriority w:val="99"/>
    <w:unhideWhenUsed/>
    <w:rsid w:val="006F70A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6F70A4"/>
    <w:rPr>
      <w:sz w:val="22"/>
      <w:lang w:eastAsia="ja-JP"/>
    </w:rPr>
  </w:style>
  <w:style w:type="paragraph" w:styleId="af3">
    <w:name w:val="footer"/>
    <w:basedOn w:val="a"/>
    <w:link w:val="af4"/>
    <w:uiPriority w:val="99"/>
    <w:unhideWhenUsed/>
    <w:rsid w:val="006F70A4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6F70A4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EB843-607F-4498-BA1B-C069338B0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16</cp:revision>
  <dcterms:created xsi:type="dcterms:W3CDTF">2026-08-06T12:45:00Z</dcterms:created>
  <dcterms:modified xsi:type="dcterms:W3CDTF">2026-08-10T12:00:00Z</dcterms:modified>
</cp:coreProperties>
</file>