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480" w:lineRule="auto"/>
      </w:pPr>
      <w:r>
        <w:rPr>
          <w:rFonts w:ascii="Times New Roman" w:cs="Times New Roman" w:eastAsia="Times New Roman" w:hAnsi="Times New Roman"/>
          <w:b/>
          <w:bCs/>
          <w:i/>
          <w:iCs/>
          <w:sz w:val="24"/>
          <w:szCs w:val="24"/>
        </w:rPr>
        <w:t xml:space="preserve">Supplementary Table S1.  Breast milk macronutrient and caloric content at 6 weeks and 4-6 months postpartum by maternal BMI group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000"/>
        <w:gridCol w:w="2000"/>
        <w:gridCol w:w="1960"/>
      </w:tblGrid>
      <w:tr>
        <w:tc>
          <w:tcPr>
            <w:tcW w:type="dxa" w:w="3400"/>
            <w:tcBorders>
              <w:top w:val="single" w:color="333333" w:sz="8"/>
              <w:left w:val="single" w:color="888888" w:sz="4"/>
              <w:bottom w:val="single" w:color="333333" w:sz="8"/>
              <w:right w:val="single" w:color="888888" w:sz="4"/>
            </w:tcBorders>
            <w:shd w:fill="D0D8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Parameter</w:t>
            </w:r>
          </w:p>
        </w:tc>
        <w:tc>
          <w:tcPr>
            <w:tcW w:type="dxa" w:w="2000"/>
            <w:tcBorders>
              <w:top w:val="single" w:color="333333" w:sz="8"/>
              <w:left w:val="single" w:color="888888" w:sz="4"/>
              <w:bottom w:val="single" w:color="333333" w:sz="8"/>
              <w:right w:val="single" w:color="888888" w:sz="4"/>
            </w:tcBorders>
            <w:shd w:fill="D0D8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Mothers with obesity</w:t>
            </w:r>
          </w:p>
        </w:tc>
        <w:tc>
          <w:tcPr>
            <w:tcW w:type="dxa" w:w="2000"/>
            <w:tcBorders>
              <w:top w:val="single" w:color="333333" w:sz="8"/>
              <w:left w:val="single" w:color="888888" w:sz="4"/>
              <w:bottom w:val="single" w:color="333333" w:sz="8"/>
              <w:right w:val="single" w:color="888888" w:sz="4"/>
            </w:tcBorders>
            <w:shd w:fill="D0D8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Normal weight mothers</w:t>
            </w:r>
          </w:p>
        </w:tc>
        <w:tc>
          <w:tcPr>
            <w:tcW w:type="dxa" w:w="1960"/>
            <w:tcBorders>
              <w:top w:val="single" w:color="333333" w:sz="8"/>
              <w:left w:val="single" w:color="888888" w:sz="4"/>
              <w:bottom w:val="single" w:color="333333" w:sz="8"/>
              <w:right w:val="single" w:color="888888" w:sz="4"/>
            </w:tcBorders>
            <w:shd w:fill="D0D8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P value</w:t>
            </w:r>
          </w:p>
        </w:tc>
      </w:tr>
      <w:tr>
        <w:tc>
          <w:tcPr>
            <w:tcW w:type="dxa" w:w="9360"/>
            <w:gridSpan w:val="4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EEF0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At 6 weeks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Carbohydrate (g/dL)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9.6 (0.6)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9.8 (1.1)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0.13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Protein (g/dL)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1.5 (0.2)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1.4 (0.2)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0.48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Fat (g/dL)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2.3 (1.2)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2.2 (1.1)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0.65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Total calories (kcal/dL)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68.1 (11.4)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66.2 (9.2)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0.38</w:t>
            </w:r>
          </w:p>
        </w:tc>
      </w:tr>
      <w:tr>
        <w:tc>
          <w:tcPr>
            <w:tcW w:type="dxa" w:w="9360"/>
            <w:gridSpan w:val="4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EEF0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At 4-6 months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Carbohydrate (g/dL)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9.4 (0.7)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9.2 (0.9)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0.49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Protein (g/dL)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1.3 (0.2)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1.4 (0.3)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0.24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Fat (g/dL)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2.2 (1.1)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2.0 (0.9)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0.38</w:t>
            </w:r>
          </w:p>
        </w:tc>
      </w:tr>
      <w:tr>
        <w:tc>
          <w:tcPr>
            <w:tcW w:type="dxa" w:w="34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Total calories (kcal/dL)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64.0 (8.4)</w:t>
            </w:r>
          </w:p>
        </w:tc>
        <w:tc>
          <w:tcPr>
            <w:tcW w:type="dxa" w:w="200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62.3 (8.8)</w:t>
            </w:r>
          </w:p>
        </w:tc>
        <w:tc>
          <w:tcPr>
            <w:tcW w:type="dxa" w:w="1960"/>
            <w:tcBorders>
              <w:top w:val="single" w:color="888888" w:sz="4"/>
              <w:left w:val="single" w:color="888888" w:sz="4"/>
              <w:bottom w:val="single" w:color="888888" w:sz="4"/>
              <w:right w:val="single" w:color="888888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</w:rPr>
              <w:t xml:space="preserve">0.40</w:t>
            </w:r>
          </w:p>
        </w:tc>
      </w:tr>
    </w:tbl>
    <w:p>
      <w:pPr>
        <w:spacing w:after="0" w:before="120" w:line="360" w:lineRule="auto"/>
        <w:jc w:val="lef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Values are mean (SD). Analysis by mid-infrared spectroscopy-based human milk analyser (MIRIS AB, Uppsala, Sweden). No significant between-group differences at either timepoint.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2026-07-10T09:43:43.954Z</dcterms:created>
  <dcterms:modified xsi:type="dcterms:W3CDTF">2026-07-10T09:43:43.954Z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