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2CF15">
      <w:r>
        <w:rPr>
          <w:rFonts w:hint="default" w:ascii="Times New Roman Regular" w:hAnsi="Times New Roman Regular" w:cs="Times New Roman Regular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auto"/>
          <w:lang w:val="en-US" w:eastAsia="zh-CN" w:bidi="ar"/>
        </w:rPr>
        <w:t>Supplementary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auto"/>
          <w:lang w:val="en-US" w:eastAsia="zh-CN" w:bidi="ar"/>
        </w:rPr>
        <w:t xml:space="preserve"> Figure 1.</w:t>
      </w:r>
      <w:r>
        <w:rPr>
          <w:rFonts w:hint="eastAsia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auto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auto"/>
          <w:lang w:val="en-US" w:eastAsia="zh-CN" w:bidi="ar"/>
        </w:rPr>
        <w:t>Linkage disequilibrium (LD) analysis of the t</w:t>
      </w:r>
      <w:r>
        <w:rPr>
          <w:rFonts w:hint="eastAsia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auto"/>
          <w:lang w:val="en-US" w:eastAsia="zh-CN" w:bidi="ar"/>
        </w:rPr>
        <w:t>hree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auto"/>
          <w:lang w:val="en-US" w:eastAsia="zh-CN" w:bidi="ar"/>
        </w:rPr>
        <w:t xml:space="preserve"> tagSNPs</w:t>
      </w:r>
      <w:bookmarkStart w:id="0" w:name="_GoBack"/>
      <w:bookmarkEnd w:id="0"/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auto"/>
          <w:lang w:val="en-US" w:eastAsia="zh-CN" w:bidi="ar"/>
        </w:rPr>
        <w:t>.</w:t>
      </w:r>
    </w:p>
    <w:p w14:paraId="3314AEEC">
      <w:r>
        <w:drawing>
          <wp:inline distT="0" distB="0" distL="114300" distR="114300">
            <wp:extent cx="2621280" cy="2115185"/>
            <wp:effectExtent l="0" t="0" r="203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21238" r="74138" b="45371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F73288"/>
    <w:rsid w:val="59FFDF21"/>
    <w:rsid w:val="767F086E"/>
    <w:rsid w:val="79AC150A"/>
    <w:rsid w:val="F6F7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2026-03-11T20:56:00Z</dcterms:created>
  <dc:creator>张娟</dc:creator>
  <cp:lastModifiedBy>张娟</cp:lastModifiedBy>
  <dcterms:modified xsi:type="dcterms:W3CDTF">2026-03-11T21:03:15Z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53B334E6CA46C8098866B16985A03A51_41</vt:lpwstr>
  </property>
</Properties>
</file>