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47FA4AD4" w14:textId="13A41395" w:rsidR="00052740" w:rsidRPr="00786197" w:rsidRDefault="00052740" w:rsidP="00052740">
      <w:pPr>
        <w:pStyle w:val="AMIAHeading"/>
        <w:keepNext w:val="0"/>
        <w:spacing w:line="480" w:lineRule="auto"/>
        <w:rPr>
          <w:b w:val="0"/>
          <w:sz w:val="24"/>
          <w:szCs w:val="24"/>
        </w:rPr>
      </w:pPr>
      <w:bookmarkStart w:id="0" w:name="_Hlk87008022"/>
      <w:bookmarkStart w:id="1" w:name="_GoBack"/>
      <w:r>
        <w:rPr>
          <w:b w:val="0"/>
          <w:sz w:val="24"/>
          <w:szCs w:val="24"/>
        </w:rPr>
        <w:t>A</w:t>
      </w:r>
      <w:r w:rsidR="00EF6860">
        <w:rPr>
          <w:b w:val="0"/>
          <w:sz w:val="24"/>
          <w:szCs w:val="24"/>
        </w:rPr>
        <w:t>dditional file 1</w:t>
      </w:r>
      <w:r w:rsidRPr="00786197">
        <w:rPr>
          <w:b w:val="0"/>
          <w:sz w:val="24"/>
          <w:szCs w:val="24"/>
        </w:rPr>
        <w:t xml:space="preserve">. Study Participant Demographics </w:t>
      </w:r>
    </w:p>
    <w:tbl>
      <w:tblPr>
        <w:tblStyle w:val="GridTable4-Accent1"/>
        <w:tblW w:w="0" w:type="auto"/>
        <w:tblLook w:val="04A0" w:firstRow="1" w:lastRow="0" w:firstColumn="1" w:lastColumn="0" w:noHBand="0" w:noVBand="1"/>
      </w:tblPr>
      <w:tblGrid>
        <w:gridCol w:w="3053"/>
        <w:gridCol w:w="1622"/>
        <w:gridCol w:w="1498"/>
        <w:gridCol w:w="1652"/>
        <w:gridCol w:w="1525"/>
      </w:tblGrid>
      <w:tr w:rsidR="00052740" w:rsidRPr="00786197" w14:paraId="61F9CC7C" w14:textId="77777777" w:rsidTr="00CB402A">
        <w:trPr>
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81570D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bookmarkStart w:id="2" w:name="_Hlk80019788"/>
            <w:bookmarkEnd w:id="0"/>
            <w:bookmarkEnd w:id="1"/>
          </w:p>
        </w:tc>
        <w:tc>
          <w:tcPr>
            <w:tcW w:w="3120" w:type="dxa"/>
            <w:gridSpan w:val="2"/>
          </w:tcPr>
          <w:p w14:paraId="1995FEE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Interviews</w:t>
            </w:r>
          </w:p>
        </w:tc>
        <w:tc>
          <w:tcPr>
            <w:tcW w:w="3177" w:type="dxa"/>
            <w:gridSpan w:val="2"/>
          </w:tcPr>
          <w:p w14:paraId="2A60E33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100000000000" w:firstRow="1" w:lastRow="0" w:firstColumn="0" w:lastColumn="0" w:oddVBand="0" w:evenVBand="0" w:oddHBand="0" w:evenHBand="0" w:firstRowFirstColumn="0" w:firstRowLastColumn="0" w:lastRowFirstColumn="0" w:lastRowLastColumn="0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Surveys</w:t>
            </w:r>
          </w:p>
        </w:tc>
      </w:tr>
      <w:tr w:rsidR="00052740" w:rsidRPr="00786197" w14:paraId="3C0C59DF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47269587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</w:p>
        </w:tc>
        <w:tc>
          <w:tcPr>
            <w:tcW w:w="1622" w:type="dxa"/>
          </w:tcPr>
          <w:p w14:paraId="2E4325C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Number</w:t>
            </w:r>
          </w:p>
        </w:tc>
        <w:tc>
          <w:tcPr>
            <w:tcW w:w="1498" w:type="dxa"/>
          </w:tcPr>
          <w:p w14:paraId="610CEC9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Percentage</w:t>
            </w:r>
          </w:p>
        </w:tc>
        <w:tc>
          <w:tcPr>
            <w:tcW w:w="1652" w:type="dxa"/>
          </w:tcPr>
          <w:p w14:paraId="47DCC6D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Number</w:t>
            </w:r>
          </w:p>
        </w:tc>
        <w:tc>
          <w:tcPr>
            <w:tcW w:w="1525" w:type="dxa"/>
          </w:tcPr>
          <w:p w14:paraId="7BC47D6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Percentage</w:t>
            </w:r>
          </w:p>
        </w:tc>
      </w:tr>
      <w:tr w:rsidR="00052740" w:rsidRPr="00786197" w14:paraId="426A2A36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40E09E5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Total </w:t>
            </w:r>
          </w:p>
        </w:tc>
        <w:tc>
          <w:tcPr>
            <w:tcW w:w="1622" w:type="dxa"/>
          </w:tcPr>
          <w:p w14:paraId="04278A1D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22</w:t>
            </w:r>
          </w:p>
        </w:tc>
        <w:tc>
          <w:tcPr>
            <w:tcW w:w="1498" w:type="dxa"/>
          </w:tcPr>
          <w:p w14:paraId="7BEA1C7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5F53590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30</w:t>
            </w:r>
          </w:p>
        </w:tc>
        <w:tc>
          <w:tcPr>
            <w:tcW w:w="1525" w:type="dxa"/>
          </w:tcPr>
          <w:p w14:paraId="1B8B19D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1B40ACE6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7DE237C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Gender</w:t>
            </w:r>
          </w:p>
        </w:tc>
        <w:tc>
          <w:tcPr>
            <w:tcW w:w="1622" w:type="dxa"/>
          </w:tcPr>
          <w:p w14:paraId="6A8399A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498" w:type="dxa"/>
          </w:tcPr>
          <w:p w14:paraId="55AB526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2884D0A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0A452F9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3599F88E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1B35A7A2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Female</w:t>
            </w:r>
          </w:p>
        </w:tc>
        <w:tc>
          <w:tcPr>
            <w:tcW w:w="1622" w:type="dxa"/>
          </w:tcPr>
          <w:p w14:paraId="746CAE8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16</w:t>
            </w:r>
          </w:p>
        </w:tc>
        <w:tc>
          <w:tcPr>
            <w:tcW w:w="1498" w:type="dxa"/>
          </w:tcPr>
          <w:p w14:paraId="0870E94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72.7%</w:t>
            </w:r>
          </w:p>
        </w:tc>
        <w:tc>
          <w:tcPr>
            <w:tcW w:w="1652" w:type="dxa"/>
          </w:tcPr>
          <w:p w14:paraId="6EB2407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24</w:t>
            </w:r>
          </w:p>
        </w:tc>
        <w:tc>
          <w:tcPr>
            <w:tcW w:w="1525" w:type="dxa"/>
          </w:tcPr>
          <w:p w14:paraId="475F7F0D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80.0%</w:t>
            </w:r>
          </w:p>
        </w:tc>
      </w:tr>
      <w:tr w:rsidR="00052740" w:rsidRPr="00786197" w14:paraId="6556D00B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EE1297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Male</w:t>
            </w:r>
          </w:p>
        </w:tc>
        <w:tc>
          <w:tcPr>
            <w:tcW w:w="1622" w:type="dxa"/>
          </w:tcPr>
          <w:p w14:paraId="4F0097D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498" w:type="dxa"/>
          </w:tcPr>
          <w:p w14:paraId="64CD01D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27.3%</w:t>
            </w:r>
          </w:p>
        </w:tc>
        <w:tc>
          <w:tcPr>
            <w:tcW w:w="1652" w:type="dxa"/>
          </w:tcPr>
          <w:p w14:paraId="27CBA76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525" w:type="dxa"/>
          </w:tcPr>
          <w:p w14:paraId="4AE243F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>
              <w:rPr>
                <w:b w:val="0"/>
                <w:sz w:val="24"/>
                <w:szCs w:val="24"/>
              </w:rPr>
              <w:t>20.0</w:t>
            </w:r>
            <w:r w:rsidRPr="00786197">
              <w:rPr>
                <w:b w:val="0"/>
                <w:sz w:val="24"/>
                <w:szCs w:val="24"/>
              </w:rPr>
              <w:t>%</w:t>
            </w:r>
          </w:p>
        </w:tc>
      </w:tr>
      <w:tr w:rsidR="00052740" w:rsidRPr="00786197" w14:paraId="5346B4E4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4E782A5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Setting of Practice</w:t>
            </w:r>
          </w:p>
        </w:tc>
        <w:tc>
          <w:tcPr>
            <w:tcW w:w="1622" w:type="dxa"/>
          </w:tcPr>
          <w:p w14:paraId="72FDE8A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498" w:type="dxa"/>
          </w:tcPr>
          <w:p w14:paraId="11D26732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4FCDA2A2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1EE506E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08935744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5A967B0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Urban</w:t>
            </w:r>
          </w:p>
        </w:tc>
        <w:tc>
          <w:tcPr>
            <w:tcW w:w="1622" w:type="dxa"/>
          </w:tcPr>
          <w:p w14:paraId="59FA7A1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498" w:type="dxa"/>
          </w:tcPr>
          <w:p w14:paraId="792B515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0DDCA09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14</w:t>
            </w:r>
          </w:p>
        </w:tc>
        <w:tc>
          <w:tcPr>
            <w:tcW w:w="1525" w:type="dxa"/>
          </w:tcPr>
          <w:p w14:paraId="640AACC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46.7%</w:t>
            </w:r>
          </w:p>
        </w:tc>
      </w:tr>
      <w:tr w:rsidR="00052740" w:rsidRPr="00786197" w14:paraId="6E73B4B8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178780A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Sub-urban or rural</w:t>
            </w:r>
          </w:p>
        </w:tc>
        <w:tc>
          <w:tcPr>
            <w:tcW w:w="1622" w:type="dxa"/>
          </w:tcPr>
          <w:p w14:paraId="446056C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EEEA3C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640EEB8D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14:paraId="2B6F78A2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36.7%</w:t>
            </w:r>
          </w:p>
        </w:tc>
      </w:tr>
      <w:tr w:rsidR="00052740" w:rsidRPr="00786197" w14:paraId="0679F0DE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7E8D6D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Other/did not answer</w:t>
            </w:r>
          </w:p>
        </w:tc>
        <w:tc>
          <w:tcPr>
            <w:tcW w:w="1622" w:type="dxa"/>
          </w:tcPr>
          <w:p w14:paraId="6A8650B7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498" w:type="dxa"/>
          </w:tcPr>
          <w:p w14:paraId="3DD3642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71B7218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14:paraId="198E630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16.6%</w:t>
            </w:r>
          </w:p>
        </w:tc>
      </w:tr>
      <w:tr w:rsidR="00052740" w:rsidRPr="00786197" w14:paraId="6E966EF9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0F1A28A7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Spokes</w:t>
            </w:r>
          </w:p>
        </w:tc>
        <w:tc>
          <w:tcPr>
            <w:tcW w:w="1622" w:type="dxa"/>
          </w:tcPr>
          <w:p w14:paraId="7996446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12</w:t>
            </w:r>
          </w:p>
        </w:tc>
        <w:tc>
          <w:tcPr>
            <w:tcW w:w="1498" w:type="dxa"/>
          </w:tcPr>
          <w:p w14:paraId="14CA933D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3A7F35A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14:paraId="3D39D46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2D0CD912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1C2C347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PCPs</w:t>
            </w:r>
          </w:p>
        </w:tc>
        <w:tc>
          <w:tcPr>
            <w:tcW w:w="1622" w:type="dxa"/>
          </w:tcPr>
          <w:p w14:paraId="66E5127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498" w:type="dxa"/>
          </w:tcPr>
          <w:p w14:paraId="7D03492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41.7%</w:t>
            </w:r>
          </w:p>
        </w:tc>
        <w:tc>
          <w:tcPr>
            <w:tcW w:w="1652" w:type="dxa"/>
          </w:tcPr>
          <w:p w14:paraId="021983A2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4</w:t>
            </w:r>
          </w:p>
        </w:tc>
        <w:tc>
          <w:tcPr>
            <w:tcW w:w="1525" w:type="dxa"/>
          </w:tcPr>
          <w:p w14:paraId="27DB8F1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26.7%</w:t>
            </w:r>
          </w:p>
        </w:tc>
      </w:tr>
      <w:tr w:rsidR="00052740" w:rsidRPr="00786197" w14:paraId="0597FDE2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0F05A1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Non-PCPs</w:t>
            </w:r>
          </w:p>
        </w:tc>
        <w:tc>
          <w:tcPr>
            <w:tcW w:w="1622" w:type="dxa"/>
          </w:tcPr>
          <w:p w14:paraId="7FBDC47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498" w:type="dxa"/>
          </w:tcPr>
          <w:p w14:paraId="2E267FA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58.3%</w:t>
            </w:r>
          </w:p>
        </w:tc>
        <w:tc>
          <w:tcPr>
            <w:tcW w:w="1652" w:type="dxa"/>
          </w:tcPr>
          <w:p w14:paraId="15FB86D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11</w:t>
            </w:r>
          </w:p>
        </w:tc>
        <w:tc>
          <w:tcPr>
            <w:tcW w:w="1525" w:type="dxa"/>
          </w:tcPr>
          <w:p w14:paraId="6D703B1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73.3%</w:t>
            </w:r>
          </w:p>
        </w:tc>
      </w:tr>
      <w:tr w:rsidR="00052740" w:rsidRPr="00786197" w14:paraId="47413C94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32F38BD0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  <w:lang w:eastAsia="zh-CN"/>
              </w:rPr>
            </w:pPr>
            <w:r w:rsidRPr="00786197">
              <w:rPr>
                <w:sz w:val="24"/>
                <w:szCs w:val="24"/>
                <w:lang w:eastAsia="zh-CN"/>
              </w:rPr>
              <w:t xml:space="preserve">    Attended other ECHOs</w:t>
            </w:r>
          </w:p>
        </w:tc>
        <w:tc>
          <w:tcPr>
            <w:tcW w:w="1622" w:type="dxa"/>
          </w:tcPr>
          <w:p w14:paraId="444773B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498" w:type="dxa"/>
          </w:tcPr>
          <w:p w14:paraId="042E31E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58.3%</w:t>
            </w:r>
          </w:p>
        </w:tc>
        <w:tc>
          <w:tcPr>
            <w:tcW w:w="1652" w:type="dxa"/>
          </w:tcPr>
          <w:p w14:paraId="7B3E4F20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N/A</w:t>
            </w:r>
          </w:p>
        </w:tc>
        <w:tc>
          <w:tcPr>
            <w:tcW w:w="1525" w:type="dxa"/>
          </w:tcPr>
          <w:p w14:paraId="206E6C6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542895DE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2CBDC41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  <w:lang w:eastAsia="zh-CN"/>
              </w:rPr>
            </w:pPr>
            <w:r w:rsidRPr="00786197">
              <w:rPr>
                <w:sz w:val="24"/>
                <w:szCs w:val="24"/>
                <w:lang w:eastAsia="zh-CN"/>
              </w:rPr>
              <w:lastRenderedPageBreak/>
              <w:t xml:space="preserve">    Answered survey and interview</w:t>
            </w:r>
          </w:p>
        </w:tc>
        <w:tc>
          <w:tcPr>
            <w:tcW w:w="1622" w:type="dxa"/>
          </w:tcPr>
          <w:p w14:paraId="0718ADC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6</w:t>
            </w:r>
          </w:p>
        </w:tc>
        <w:tc>
          <w:tcPr>
            <w:tcW w:w="1498" w:type="dxa"/>
          </w:tcPr>
          <w:p w14:paraId="58CE813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50.0%</w:t>
            </w:r>
          </w:p>
        </w:tc>
        <w:tc>
          <w:tcPr>
            <w:tcW w:w="1652" w:type="dxa"/>
          </w:tcPr>
          <w:p w14:paraId="053F9BA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44347D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40.0%</w:t>
            </w:r>
          </w:p>
        </w:tc>
      </w:tr>
      <w:tr w:rsidR="00052740" w:rsidRPr="00786197" w14:paraId="4568FBFC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340A427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Potential spokes</w:t>
            </w:r>
          </w:p>
        </w:tc>
        <w:tc>
          <w:tcPr>
            <w:tcW w:w="1622" w:type="dxa"/>
          </w:tcPr>
          <w:p w14:paraId="08A56AE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7</w:t>
            </w:r>
          </w:p>
        </w:tc>
        <w:tc>
          <w:tcPr>
            <w:tcW w:w="1498" w:type="dxa"/>
          </w:tcPr>
          <w:p w14:paraId="4D033AA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0FEDA92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15</w:t>
            </w:r>
          </w:p>
        </w:tc>
        <w:tc>
          <w:tcPr>
            <w:tcW w:w="1525" w:type="dxa"/>
          </w:tcPr>
          <w:p w14:paraId="2B7F158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193D2C2F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797D1A1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PCPs</w:t>
            </w:r>
          </w:p>
        </w:tc>
        <w:tc>
          <w:tcPr>
            <w:tcW w:w="1622" w:type="dxa"/>
          </w:tcPr>
          <w:p w14:paraId="4651FA9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eastAsia="zh-CN"/>
              </w:rPr>
            </w:pPr>
            <w:r w:rsidRPr="00786197">
              <w:rPr>
                <w:b w:val="0"/>
                <w:sz w:val="24"/>
                <w:szCs w:val="24"/>
                <w:lang w:eastAsia="zh-CN"/>
              </w:rPr>
              <w:t>6</w:t>
            </w:r>
          </w:p>
        </w:tc>
        <w:tc>
          <w:tcPr>
            <w:tcW w:w="1498" w:type="dxa"/>
          </w:tcPr>
          <w:p w14:paraId="520711F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85.7%</w:t>
            </w:r>
          </w:p>
        </w:tc>
        <w:tc>
          <w:tcPr>
            <w:tcW w:w="1652" w:type="dxa"/>
          </w:tcPr>
          <w:p w14:paraId="74487FB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10</w:t>
            </w:r>
          </w:p>
        </w:tc>
        <w:tc>
          <w:tcPr>
            <w:tcW w:w="1525" w:type="dxa"/>
          </w:tcPr>
          <w:p w14:paraId="1C58E45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66.7%</w:t>
            </w:r>
          </w:p>
        </w:tc>
      </w:tr>
      <w:tr w:rsidR="00052740" w:rsidRPr="00786197" w14:paraId="2E510306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5AD4D89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Non-PCPs</w:t>
            </w:r>
          </w:p>
        </w:tc>
        <w:tc>
          <w:tcPr>
            <w:tcW w:w="1622" w:type="dxa"/>
          </w:tcPr>
          <w:p w14:paraId="3286310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  <w:lang w:eastAsia="zh-CN"/>
              </w:rPr>
            </w:pPr>
            <w:r w:rsidRPr="00786197">
              <w:rPr>
                <w:b w:val="0"/>
                <w:sz w:val="24"/>
                <w:szCs w:val="24"/>
                <w:lang w:eastAsia="zh-CN"/>
              </w:rPr>
              <w:t>1</w:t>
            </w:r>
          </w:p>
        </w:tc>
        <w:tc>
          <w:tcPr>
            <w:tcW w:w="1498" w:type="dxa"/>
          </w:tcPr>
          <w:p w14:paraId="6113FCB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14.3%</w:t>
            </w:r>
          </w:p>
        </w:tc>
        <w:tc>
          <w:tcPr>
            <w:tcW w:w="1652" w:type="dxa"/>
          </w:tcPr>
          <w:p w14:paraId="56D3A9A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5</w:t>
            </w:r>
          </w:p>
        </w:tc>
        <w:tc>
          <w:tcPr>
            <w:tcW w:w="1525" w:type="dxa"/>
          </w:tcPr>
          <w:p w14:paraId="1120B1C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33.3%</w:t>
            </w:r>
          </w:p>
        </w:tc>
      </w:tr>
      <w:tr w:rsidR="00052740" w:rsidRPr="00786197" w14:paraId="7CD06127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74EDCDF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Attended other ECHOs</w:t>
            </w:r>
          </w:p>
        </w:tc>
        <w:tc>
          <w:tcPr>
            <w:tcW w:w="1622" w:type="dxa"/>
          </w:tcPr>
          <w:p w14:paraId="6202DC2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  <w:lang w:eastAsia="zh-CN"/>
              </w:rPr>
            </w:pPr>
            <w:r w:rsidRPr="00786197">
              <w:rPr>
                <w:b w:val="0"/>
                <w:sz w:val="24"/>
                <w:szCs w:val="24"/>
                <w:lang w:eastAsia="zh-CN"/>
              </w:rPr>
              <w:t>7</w:t>
            </w:r>
          </w:p>
        </w:tc>
        <w:tc>
          <w:tcPr>
            <w:tcW w:w="1498" w:type="dxa"/>
          </w:tcPr>
          <w:p w14:paraId="22C4041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100%</w:t>
            </w:r>
          </w:p>
        </w:tc>
        <w:tc>
          <w:tcPr>
            <w:tcW w:w="1652" w:type="dxa"/>
          </w:tcPr>
          <w:p w14:paraId="54DE4E08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N/A</w:t>
            </w:r>
          </w:p>
        </w:tc>
        <w:tc>
          <w:tcPr>
            <w:tcW w:w="1525" w:type="dxa"/>
          </w:tcPr>
          <w:p w14:paraId="6F647B0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61F6441F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12C1C90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  <w:lang w:eastAsia="zh-CN"/>
              </w:rPr>
            </w:pPr>
            <w:r w:rsidRPr="00786197">
              <w:rPr>
                <w:sz w:val="24"/>
                <w:szCs w:val="24"/>
                <w:lang w:eastAsia="zh-CN"/>
              </w:rPr>
              <w:t xml:space="preserve">    Answered survey and interview</w:t>
            </w:r>
          </w:p>
        </w:tc>
        <w:tc>
          <w:tcPr>
            <w:tcW w:w="1622" w:type="dxa"/>
          </w:tcPr>
          <w:p w14:paraId="7450A2D7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  <w:lang w:eastAsia="zh-CN"/>
              </w:rPr>
            </w:pPr>
            <w:r w:rsidRPr="00786197">
              <w:rPr>
                <w:b w:val="0"/>
                <w:sz w:val="24"/>
                <w:szCs w:val="24"/>
                <w:lang w:eastAsia="zh-CN"/>
              </w:rPr>
              <w:t>3</w:t>
            </w:r>
          </w:p>
        </w:tc>
        <w:tc>
          <w:tcPr>
            <w:tcW w:w="1498" w:type="dxa"/>
          </w:tcPr>
          <w:p w14:paraId="54840CD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42.9%</w:t>
            </w:r>
          </w:p>
        </w:tc>
        <w:tc>
          <w:tcPr>
            <w:tcW w:w="1652" w:type="dxa"/>
          </w:tcPr>
          <w:p w14:paraId="68ED5BF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74EDCD9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18.8%</w:t>
            </w:r>
          </w:p>
        </w:tc>
      </w:tr>
      <w:tr w:rsidR="00052740" w:rsidRPr="00786197" w14:paraId="3C046558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3FA040BD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>Hub</w:t>
            </w:r>
          </w:p>
        </w:tc>
        <w:tc>
          <w:tcPr>
            <w:tcW w:w="1622" w:type="dxa"/>
          </w:tcPr>
          <w:p w14:paraId="01E0669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3</w:t>
            </w:r>
          </w:p>
        </w:tc>
        <w:tc>
          <w:tcPr>
            <w:tcW w:w="1498" w:type="dxa"/>
          </w:tcPr>
          <w:p w14:paraId="18CC266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652" w:type="dxa"/>
          </w:tcPr>
          <w:p w14:paraId="6AE9900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0</w:t>
            </w:r>
          </w:p>
        </w:tc>
        <w:tc>
          <w:tcPr>
            <w:tcW w:w="1525" w:type="dxa"/>
          </w:tcPr>
          <w:p w14:paraId="1D46B116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7FA13364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0FB0BE5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</w:t>
            </w:r>
            <w:proofErr w:type="spellStart"/>
            <w:r w:rsidRPr="00786197">
              <w:rPr>
                <w:sz w:val="24"/>
                <w:szCs w:val="24"/>
              </w:rPr>
              <w:t>Providers</w:t>
            </w:r>
            <w:r w:rsidRPr="003F3A8A">
              <w:rPr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22" w:type="dxa"/>
          </w:tcPr>
          <w:p w14:paraId="0A8282CC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498" w:type="dxa"/>
          </w:tcPr>
          <w:p w14:paraId="4BE07D43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66.7%</w:t>
            </w:r>
          </w:p>
        </w:tc>
        <w:tc>
          <w:tcPr>
            <w:tcW w:w="1652" w:type="dxa"/>
          </w:tcPr>
          <w:p w14:paraId="7E32532B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BADA50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060288C5" w14:textId="77777777" w:rsidTr="00CB402A">
        <w:trPr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663D7D89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Non-</w:t>
            </w:r>
            <w:proofErr w:type="spellStart"/>
            <w:r w:rsidRPr="00786197">
              <w:rPr>
                <w:sz w:val="24"/>
                <w:szCs w:val="24"/>
              </w:rPr>
              <w:t>providers</w:t>
            </w:r>
            <w:r w:rsidRPr="003F3A8A">
              <w:rPr>
                <w:sz w:val="24"/>
                <w:szCs w:val="24"/>
                <w:vertAlign w:val="superscript"/>
              </w:rPr>
              <w:t>a</w:t>
            </w:r>
            <w:proofErr w:type="spellEnd"/>
          </w:p>
        </w:tc>
        <w:tc>
          <w:tcPr>
            <w:tcW w:w="1622" w:type="dxa"/>
          </w:tcPr>
          <w:p w14:paraId="6005D47F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1</w:t>
            </w:r>
          </w:p>
        </w:tc>
        <w:tc>
          <w:tcPr>
            <w:tcW w:w="1498" w:type="dxa"/>
          </w:tcPr>
          <w:p w14:paraId="5AB60345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33.3%</w:t>
            </w:r>
          </w:p>
        </w:tc>
        <w:tc>
          <w:tcPr>
            <w:tcW w:w="1652" w:type="dxa"/>
          </w:tcPr>
          <w:p w14:paraId="13A866E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3E816B6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000000" w:firstRow="0" w:lastRow="0" w:firstColumn="0" w:lastColumn="0" w:oddVBand="0" w:evenVBand="0" w:oddHBand="0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tr w:rsidR="00052740" w:rsidRPr="00786197" w14:paraId="456F74A2" w14:textId="77777777" w:rsidTr="00CB402A">
        <w:trPr>
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<w:cantSplit/>
        </w:trPr>
        <w:tc>
          <w:tcPr>
            <w:cnfStyle w:val="001000000000" w:firstRow="0" w:lastRow="0" w:firstColumn="1" w:lastColumn="0" w:oddVBand="0" w:evenVBand="0" w:oddHBand="0" w:evenHBand="0" w:firstRowFirstColumn="0" w:firstRowLastColumn="0" w:lastRowFirstColumn="0" w:lastRowLastColumn="0"/>
            <w:tcW w:w="3053" w:type="dxa"/>
          </w:tcPr>
          <w:p w14:paraId="2A459714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rPr>
                <w:sz w:val="24"/>
                <w:szCs w:val="24"/>
              </w:rPr>
            </w:pPr>
            <w:r w:rsidRPr="00786197">
              <w:rPr>
                <w:sz w:val="24"/>
                <w:szCs w:val="24"/>
              </w:rPr>
              <w:t xml:space="preserve">    Attended other ECHOs</w:t>
            </w:r>
          </w:p>
        </w:tc>
        <w:tc>
          <w:tcPr>
            <w:tcW w:w="1622" w:type="dxa"/>
          </w:tcPr>
          <w:p w14:paraId="4AC1A5D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2</w:t>
            </w:r>
          </w:p>
        </w:tc>
        <w:tc>
          <w:tcPr>
            <w:tcW w:w="1498" w:type="dxa"/>
          </w:tcPr>
          <w:p w14:paraId="02051A0E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  <w:r w:rsidRPr="00786197">
              <w:rPr>
                <w:b w:val="0"/>
                <w:sz w:val="24"/>
                <w:szCs w:val="24"/>
              </w:rPr>
              <w:t>66.7%</w:t>
            </w:r>
          </w:p>
        </w:tc>
        <w:tc>
          <w:tcPr>
            <w:tcW w:w="1652" w:type="dxa"/>
          </w:tcPr>
          <w:p w14:paraId="18C54DD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  <w:tc>
          <w:tcPr>
            <w:tcW w:w="1525" w:type="dxa"/>
          </w:tcPr>
          <w:p w14:paraId="6448519A" w14:textId="77777777" w:rsidR="00052740" w:rsidRPr="00786197" w:rsidRDefault="00052740" w:rsidP="00CB402A">
            <w:pPr>
              <w:pStyle w:val="AMIAHeading"/>
              <w:keepNext w:val="0"/>
              <w:spacing w:line="480" w:lineRule="auto"/>
              <w:jc w:val="center"/>
              <w:cnfStyle w:val="000000100000" w:firstRow="0" w:lastRow="0" w:firstColumn="0" w:lastColumn="0" w:oddVBand="0" w:evenVBand="0" w:oddHBand="1" w:evenHBand="0" w:firstRowFirstColumn="0" w:firstRowLastColumn="0" w:lastRowFirstColumn="0" w:lastRowLastColumn="0"/>
              <w:rPr>
                <w:b w:val="0"/>
                <w:sz w:val="24"/>
                <w:szCs w:val="24"/>
              </w:rPr>
            </w:pPr>
          </w:p>
        </w:tc>
      </w:tr>
      <w:bookmarkEnd w:id="2"/>
    </w:tbl>
    <w:p w14:paraId="5FDA5613" w14:textId="77777777" w:rsidR="00052740" w:rsidRPr="00786197" w:rsidRDefault="00052740" w:rsidP="00052740">
      <w:pPr>
        <w:spacing w:line="480" w:lineRule="auto"/>
        <w:jc w:val="both"/>
        <w:rPr>
          <w:sz w:val="24"/>
          <w:szCs w:val="24"/>
        </w:rPr>
        <w:sectPr w:rsidR="00052740" w:rsidRPr="00786197" w:rsidSect="00052740">
          <w:pgSz w:w="12240" w:h="15840" w:code="1"/>
          <w:pgMar w:top="1440" w:right="1440" w:bottom="1440" w:left="1440" w:header="720" w:footer="720" w:gutter="0"/>
          <w:lnNumType w:countBy="1" w:restart="continuous"/>
          <w:cols w:space="720"/>
        </w:sectPr>
      </w:pPr>
    </w:p>
    <w:p w14:paraId="5624EDF8" w14:textId="77777777" w:rsidR="00052740" w:rsidRDefault="00052740" w:rsidP="00052740">
      <w:pPr>
        <w:pStyle w:val="AMIAHeading"/>
        <w:spacing w:line="480" w:lineRule="auto"/>
        <w:rPr>
          <w:b w:val="0"/>
          <w:sz w:val="24"/>
          <w:szCs w:val="24"/>
        </w:rPr>
      </w:pPr>
      <w:bookmarkStart w:id="3" w:name="_Hlk80020005"/>
      <w:proofErr w:type="spellStart"/>
      <w:r w:rsidRPr="00F054CF">
        <w:rPr>
          <w:b w:val="0"/>
          <w:sz w:val="24"/>
          <w:szCs w:val="24"/>
          <w:vertAlign w:val="superscript"/>
        </w:rPr>
        <w:lastRenderedPageBreak/>
        <w:t>a</w:t>
      </w:r>
      <w:r w:rsidRPr="00786197">
        <w:rPr>
          <w:b w:val="0"/>
          <w:sz w:val="24"/>
          <w:szCs w:val="24"/>
        </w:rPr>
        <w:t>Providers</w:t>
      </w:r>
      <w:proofErr w:type="spellEnd"/>
      <w:r w:rsidRPr="00786197">
        <w:rPr>
          <w:b w:val="0"/>
          <w:sz w:val="24"/>
          <w:szCs w:val="24"/>
        </w:rPr>
        <w:t xml:space="preserve"> refer to Hub specialist physicians and primary care providers.</w:t>
      </w:r>
    </w:p>
    <w:bookmarkEnd w:id="3"/>
    <w:p w14:paraId="5B2F9836" w14:textId="61CA1F7B" w:rsidR="005B3403" w:rsidRDefault="00052740" w:rsidP="00052740">
      <w:r>
        <w:rPr>
          <w:sz w:val="24"/>
          <w:szCs w:val="24"/>
        </w:rPr>
        <w:t xml:space="preserve">ECHO, </w:t>
      </w:r>
      <w:r w:rsidRPr="003E50B6">
        <w:rPr>
          <w:sz w:val="24"/>
          <w:szCs w:val="24"/>
        </w:rPr>
        <w:t>Extension for Community Healthcare Outcomes</w:t>
      </w:r>
      <w:r>
        <w:rPr>
          <w:sz w:val="24"/>
          <w:szCs w:val="24"/>
        </w:rPr>
        <w:t>; N/A, not applicable;</w:t>
      </w:r>
      <w:r w:rsidRPr="006A1D40">
        <w:rPr>
          <w:sz w:val="24"/>
          <w:szCs w:val="24"/>
        </w:rPr>
        <w:t xml:space="preserve"> </w:t>
      </w:r>
      <w:r>
        <w:rPr>
          <w:sz w:val="24"/>
          <w:szCs w:val="24"/>
        </w:rPr>
        <w:t>PCP, primary care provider.</w:t>
      </w:r>
    </w:p>
    <w:sectPr w:rsidR="005B3403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9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__Grammarly_42____i" w:val="H4sIAAAAAAAEAKtWckksSQxILCpxzi/NK1GyMqwFAAEhoTITAAAA"/>
    <w:docVar w:name="__Grammarly_42___1" w:val="H4sIAAAAAAAEAKtWcslP9kxRslIyNDayMDAzMLI0Nbc0MDI1sjRR0lEKTi0uzszPAykwrAUAB74khiwAAAA="/>
  </w:docVars>
  <w:rsids>
    <w:rsidRoot w:val="00EE338E"/>
    <w:rsid w:val="00052740"/>
    <w:rsid w:val="005B3403"/>
    <w:rsid w:val="00AF166E"/>
    <w:rsid w:val="00EE338E"/>
    <w:rsid w:val="00EF68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B9C4F65"/>
  <w15:chartTrackingRefBased/>
  <w15:docId w15:val="{FD9A648F-4844-4D47-AC5C-680C939766BF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sz w:val="22"/>
        <w:szCs w:val="22"/>
        <w:lang w:val="en-US" w:eastAsia="zh-CN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Normal">
    <w:name w:val="Normal"/>
    <w:qFormat/>
    <w:rsid w:val="0005274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n-US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MIAHeading">
    <w:name w:val="AMIA Heading"/>
    <w:basedOn w:val="Normal"/>
    <w:rsid w:val="00052740"/>
    <w:pPr>
      <w:keepNext/>
      <w:spacing w:before="120" w:after="120"/>
      <w:jc w:val="both"/>
      <w:outlineLvl w:val="0"/>
    </w:pPr>
    <w:rPr>
      <w:b/>
    </w:rPr>
  </w:style>
  <w:style w:type="table" w:styleId="GridTable4-Accent1">
    <w:name w:val="Grid Table 4 Accent 1"/>
    <w:basedOn w:val="TableNormal"/>
    <w:uiPriority w:val="49"/>
    <w:rsid w:val="00052740"/>
    <w:pPr>
      <w:spacing w:after="0" w:line="240" w:lineRule="auto"/>
    </w:pPr>
    <w:rPr>
      <w:rFonts w:ascii="Times New Roman" w:eastAsia="SimSun" w:hAnsi="Times New Roman" w:cs="Times New Roman"/>
      <w:sz w:val="20"/>
      <w:szCs w:val="20"/>
      <w:lang w:eastAsia="en-US"/>
    </w:rPr>
    <w:tblPr>
      <w:tblStyleRowBandSize w:val="1"/>
      <w:tblStyleColBandSize w:val="1"/>
      <w:tblBorders>
        <w:top w:val="single" w:sz="4" w:space="0" w:color="8EAADB" w:themeColor="accent1" w:themeTint="99"/>
        <w:left w:val="single" w:sz="4" w:space="0" w:color="8EAADB" w:themeColor="accent1" w:themeTint="99"/>
        <w:bottom w:val="single" w:sz="4" w:space="0" w:color="8EAADB" w:themeColor="accent1" w:themeTint="99"/>
        <w:right w:val="single" w:sz="4" w:space="0" w:color="8EAADB" w:themeColor="accent1" w:themeTint="99"/>
        <w:insideH w:val="single" w:sz="4" w:space="0" w:color="8EAADB" w:themeColor="accent1" w:themeTint="99"/>
        <w:insideV w:val="single" w:sz="4" w:space="0" w:color="8EAADB" w:themeColor="accent1" w:themeTint="99"/>
      </w:tblBorders>
    </w:tblPr>
    <w:tblStylePr w:type="firstRow">
      <w:rPr>
        <w:b/>
        <w:bCs/>
        <w:color w:val="FFFFFF" w:themeColor="background1"/>
      </w:rPr>
      <w:tblPr/>
      <w:tcPr>
        <w:tcBorders>
          <w:top w:val="single" w:sz="4" w:space="0" w:color="4472C4" w:themeColor="accent1"/>
          <w:left w:val="single" w:sz="4" w:space="0" w:color="4472C4" w:themeColor="accent1"/>
          <w:bottom w:val="single" w:sz="4" w:space="0" w:color="4472C4" w:themeColor="accent1"/>
          <w:right w:val="single" w:sz="4" w:space="0" w:color="4472C4" w:themeColor="accent1"/>
          <w:insideH w:val="nil"/>
          <w:insideV w:val="nil"/>
        </w:tcBorders>
        <w:shd w:val="clear" w:color="auto" w:fill="4472C4" w:themeFill="accent1"/>
      </w:tcPr>
    </w:tblStylePr>
    <w:tblStylePr w:type="lastRow">
      <w:rPr>
        <w:b/>
        <w:bCs/>
      </w:rPr>
      <w:tblPr/>
      <w:tcPr>
        <w:tcBorders>
          <w:top w:val="double" w:sz="4" w:space="0" w:color="4472C4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9E2F3" w:themeFill="accent1" w:themeFillTint="33"/>
      </w:tcPr>
    </w:tblStylePr>
    <w:tblStylePr w:type="band1Horz">
      <w:tblPr/>
      <w:tcPr>
        <w:shd w:val="clear" w:color="auto" w:fill="D9E2F3" w:themeFill="accent1" w:themeFillTint="33"/>
      </w:tcPr>
    </w:tblStylePr>
  </w:style>
  <w:style w:type="character" w:styleId="LineNumber">
    <w:name w:val="line number"/>
    <w:basedOn w:val="DefaultParagraphFont"/>
    <w:uiPriority w:val="99"/>
    <w:semiHidden/>
    <w:unhideWhenUsed/>
    <w:rsid w:val="00052740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</TotalTime>
  <Pages>3</Pages>
  <Words>137</Words>
  <Characters>785</Characters>
  <Application>Microsoft Office Word</Application>
  <DocSecurity>0</DocSecurity>
  <Lines>6</Lines>
  <Paragraphs>1</Paragraphs>
  <ScaleCrop>false</ScaleCrop>
  <Company/>
  <LinksUpToDate>false</LinksUpToDate>
  <CharactersWithSpaces>921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Milgrom, Olivia</dc:creator>
  <cp:keywords/>
  <dc:description/>
  <cp:lastModifiedBy>Milgrom, Olivia</cp:lastModifiedBy>
  <cp:revision>4</cp:revision>
  <dcterms:created xsi:type="dcterms:W3CDTF">2021-11-05T16:22:00Z</dcterms:created>
  <dcterms:modified xsi:type="dcterms:W3CDTF">2021-11-05T16:37:00Z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ProjectId">
    <vt:lpwstr>0</vt:lpwstr>
  </property>
  <property fmtid="{D5CDD505-2E9C-101B-9397-08002B2CF9AE}" pid="3" name="InsertAsFootnote">
    <vt:lpwstr>False</vt:lpwstr>
  </property>
  <property fmtid="{D5CDD505-2E9C-101B-9397-08002B2CF9AE}" pid="4" name="StyleId">
    <vt:lpwstr>http://www.zotero.org/styles/vancouver</vt:lpwstr>
  </property>
</Properties>
</file>