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D64A1" w14:textId="77777777" w:rsidR="008E03DB" w:rsidRPr="008E03DB" w:rsidRDefault="008E03DB" w:rsidP="008E03DB">
      <w:pPr>
        <w:widowControl/>
        <w:spacing w:before="100" w:beforeAutospacing="1" w:after="100" w:afterAutospacing="1"/>
        <w:ind w:firstLineChars="200" w:firstLine="480"/>
        <w:jc w:val="left"/>
        <w:rPr>
          <w:rFonts w:ascii="宋体" w:eastAsia="宋体" w:hAnsi="宋体" w:cs="宋体"/>
          <w:kern w:val="0"/>
          <w:sz w:val="24"/>
          <w:szCs w:val="24"/>
        </w:rPr>
      </w:pPr>
      <w:r w:rsidRPr="008E03DB">
        <w:rPr>
          <w:rFonts w:ascii="宋体" w:eastAsia="宋体" w:hAnsi="宋体" w:cs="宋体"/>
          <w:kern w:val="0"/>
          <w:sz w:val="24"/>
          <w:szCs w:val="24"/>
        </w:rPr>
        <w:t>Dear Students, Greetings! Having completed the PBL case titled “Beyond Ordinary Lungs – Lung Cancer”, we hope to gather your valuable feedback on your learning experience and knowledge acquisition. Your input will help us refine teaching arrangements and better achieve educational objectives. All questionnaire responses are solely for educational research and statistical analysis of learning outcomes. Your answers will not affect your academic grades, and all personal information will be kept strictly confidential. Thank you for your participation and support!</w:t>
      </w:r>
    </w:p>
    <w:p w14:paraId="6BE7513C"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Which indicator reflects the maximum ventilatory capacity of the lungs in a single breath? ○ Tidal volume ○ Inspiratory reserve volume ○ Vital capacity ○ Timed vital capacity ○ Functional residual capacity</w:t>
      </w:r>
    </w:p>
    <w:p w14:paraId="24246382"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The main resistance to pulmonary ventilation originates from: ○ Airway resistance ○ Inertial resistance ○ Elastic recoil of pulmonary connective tissue fibers ○ Alveolar surface tension ○ Viscous resistance</w:t>
      </w:r>
    </w:p>
    <w:p w14:paraId="230A3DAE"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Pulmonary ventilation refers to: ○ Gas exchange between the lungs and the external environment ○ Gas exchange between the lungs and airways ○ Gas exchange between the lungs and blood ○ Gas exchange between the external environment and blood ○ Inhalation of oxygen from the outside into the lungs</w:t>
      </w:r>
    </w:p>
    <w:p w14:paraId="5AED12AD"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The maximum volume of ventilation achievable when fully exerting ventilatory capacity per unit time is defined as: ○ Alveolar ventilation ○ Ventilatory reserve percentage ○ Vital capacity ○ Inspiratory capacity ○ Maximum voluntary ventilation</w:t>
      </w:r>
    </w:p>
    <w:p w14:paraId="53F26837"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Pulmonary function test results of a patient: FVC = 65% Predicted, FEV</w:t>
      </w:r>
      <w:r w:rsidRPr="008E03DB">
        <w:rPr>
          <w:rFonts w:ascii="Times New Roman" w:eastAsia="宋体" w:hAnsi="Times New Roman" w:cs="Times New Roman"/>
          <w:kern w:val="0"/>
          <w:sz w:val="24"/>
          <w:szCs w:val="24"/>
        </w:rPr>
        <w:t>₁</w:t>
      </w:r>
      <w:r w:rsidRPr="008E03DB">
        <w:rPr>
          <w:rFonts w:ascii="宋体" w:eastAsia="宋体" w:hAnsi="宋体" w:cs="宋体"/>
          <w:kern w:val="0"/>
          <w:sz w:val="24"/>
          <w:szCs w:val="24"/>
        </w:rPr>
        <w:t xml:space="preserve"> = 38% Predicted, FEV</w:t>
      </w:r>
      <w:r w:rsidRPr="008E03DB">
        <w:rPr>
          <w:rFonts w:ascii="Times New Roman" w:eastAsia="宋体" w:hAnsi="Times New Roman" w:cs="Times New Roman"/>
          <w:kern w:val="0"/>
          <w:sz w:val="24"/>
          <w:szCs w:val="24"/>
        </w:rPr>
        <w:t>₁</w:t>
      </w:r>
      <w:r w:rsidRPr="008E03DB">
        <w:rPr>
          <w:rFonts w:ascii="宋体" w:eastAsia="宋体" w:hAnsi="宋体" w:cs="宋体"/>
          <w:kern w:val="0"/>
          <w:sz w:val="24"/>
          <w:szCs w:val="24"/>
        </w:rPr>
        <w:t xml:space="preserve">/FVC = 61%. Determine the type and severity of ventilatory dysfunction: </w:t>
      </w:r>
      <w:r w:rsidRPr="008E03DB">
        <w:rPr>
          <w:rFonts w:ascii="宋体" w:eastAsia="宋体" w:hAnsi="宋体" w:cs="宋体" w:hint="eastAsia"/>
          <w:kern w:val="0"/>
          <w:sz w:val="24"/>
          <w:szCs w:val="24"/>
        </w:rPr>
        <w:t>○</w:t>
      </w:r>
      <w:r w:rsidRPr="008E03DB">
        <w:rPr>
          <w:rFonts w:ascii="宋体" w:eastAsia="宋体" w:hAnsi="宋体" w:cs="宋体"/>
          <w:kern w:val="0"/>
          <w:sz w:val="24"/>
          <w:szCs w:val="24"/>
        </w:rPr>
        <w:t xml:space="preserve"> Moderate obstructive ventilatory dysfunction </w:t>
      </w:r>
      <w:r w:rsidRPr="008E03DB">
        <w:rPr>
          <w:rFonts w:ascii="宋体" w:eastAsia="宋体" w:hAnsi="宋体" w:cs="宋体" w:hint="eastAsia"/>
          <w:kern w:val="0"/>
          <w:sz w:val="24"/>
          <w:szCs w:val="24"/>
        </w:rPr>
        <w:t>○</w:t>
      </w:r>
      <w:r w:rsidRPr="008E03DB">
        <w:rPr>
          <w:rFonts w:ascii="宋体" w:eastAsia="宋体" w:hAnsi="宋体" w:cs="宋体"/>
          <w:kern w:val="0"/>
          <w:sz w:val="24"/>
          <w:szCs w:val="24"/>
        </w:rPr>
        <w:t xml:space="preserve"> Moderate mixed ventilatory dysfunction ○ Severe obstructive ventilatory dysfunction ○ Severe restrictive ventilatory dysfunction ○ Severe mixed ventilatory dysfunction</w:t>
      </w:r>
    </w:p>
    <w:p w14:paraId="1594D901"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What is the gold standard for lung cancer diagnosis? ○ CT scan ○ Tumor markers ○ Pathological examination ○ Chest X-ray ○ NGS testing</w:t>
      </w:r>
    </w:p>
    <w:p w14:paraId="0A55B8BC"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Classified by tumor location, lung cancer is divided into: □ Central lung cancer □ Diffuse lung cancer □ Peripheral lung cancer □ Bronchogenic carcinoma □ Alveolar carcinoma</w:t>
      </w:r>
    </w:p>
    <w:p w14:paraId="159CAEB6"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Which of the following are well-established key driver genes for lung cancer? □ EGFR □ ALK □ ROS1 □ P53 □ K-RAS</w:t>
      </w:r>
    </w:p>
    <w:p w14:paraId="36E72840"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Which drug targets the EGFR-TKI resistance mutation T790M? ○ Gefitinib ○ Icotinib ○ Cetuximab ○ Nivolumab ○ Osimertinib</w:t>
      </w:r>
    </w:p>
    <w:p w14:paraId="5CFFF890"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lastRenderedPageBreak/>
        <w:t>Which mutations are sensitive to first-generation EGFR-TKIs? □ EGFR T790M □ EGFR L858R □ EGFR exon 19 deletion (delE745-A750) □ EGFR C797S □ EGFR S768I</w:t>
      </w:r>
    </w:p>
    <w:p w14:paraId="1CF135B3"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Expected time spent on assignments for this case study: Session 1: ___ hours, Session 2: ___ hours, Session 3: ___ hours; Actual time spent on assignments for this case study: Session 1: ___ hours, Session 2: ___ hours, Session 3: ___ hours.</w:t>
      </w:r>
    </w:p>
    <w:p w14:paraId="1A96CA6A"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Which of the following do you consider the learning objectives of this case? □ Gross anatomy and histology of the lungs □ Processes of pulmonary ventilation and gas exchange □ Disorders of pulmonary ventilation function □ Etiology and pathogenesis of lung cancer □ Histopathological classification of lung cancer and its clinical significance □ Common molecular subtyping of lung cancer based on driver genes, and the correlation between EGFR mutations and non-small cell lung cancer □ Metastatic pathways of lung cancer □ Mechanisms and common adverse reactions of lung cancer chemotherapeutic agents □ Mechanisms of lung cancer targeted therapies and primary resistance mechanisms □ Others: ________________________</w:t>
      </w:r>
    </w:p>
    <w:p w14:paraId="25DFFAD5"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To what extent have you achieved the learning objectives? ○ Not achieved at all ○ One-third achieved ○ Two-thirds achieved ○ Fully achieved ○ Fully achieved with additional extended learning</w:t>
      </w:r>
    </w:p>
    <w:p w14:paraId="1CA68B4F"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Has this case study strengthened your mastery of basic medical knowledge of the respiratory system? ○ Strongly disagree ○ Disagree ○ Neutral ○ Agree ○ Strongly agree</w:t>
      </w:r>
    </w:p>
    <w:p w14:paraId="3C3B0594"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How active was your participation during learning? ○ No participation at all ○ Minimal participation ○ Moderate participation ○ Active participation ○ Highly active participation</w:t>
      </w:r>
    </w:p>
    <w:p w14:paraId="3F51DB3A"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During discussions of this PBL case, I was willing to raise my own questions and opinions for group discussion. ○ Strongly disagree ○ Disagree ○ Neutral ○ Agree ○ Strongly agree</w:t>
      </w:r>
    </w:p>
    <w:p w14:paraId="42541F74"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Has this case study helped you develop logical problem-solving thinking and apply foundational knowledge to clinical scenarios? ○ Strongly disagree ○ Disagree ○ Neutral ○ Agree ○ Strongly agree</w:t>
      </w:r>
    </w:p>
    <w:p w14:paraId="304787BF"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I thoroughly reviewed relevant literature and summarized learning content before class. ○ Strongly disagree ○ Disagree ○ Neutral ○ Agree ○ Strongly agree</w:t>
      </w:r>
    </w:p>
    <w:p w14:paraId="432F85B9"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The learning materials I shared and my verbal contributions effectively supported other students’ learning. ○ Strongly disagree ○ Disagree ○ Neutral ○ Agree ○ Strongly agree</w:t>
      </w:r>
    </w:p>
    <w:p w14:paraId="1129F429"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lastRenderedPageBreak/>
        <w:t>I am highly interested in the clinical knowledge covered in this case and will continue self-directed learning on related topics. ○ Strongly disagree ○ Disagree ○ Neutral ○ Agree ○ Strongly agree</w:t>
      </w:r>
    </w:p>
    <w:p w14:paraId="1188763B"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I gained in-depth understanding of the clinical scenarios in this case, which will greatly benefit my future clinical practice. ○ Strongly disagree ○ Disagree ○ Neutral ○ Agree ○ Strongly agree</w:t>
      </w:r>
    </w:p>
    <w:p w14:paraId="3B2C64CA"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How would you rate the classroom atmosphere of the first PBL session? ○ Very dissatisfied ○ Dissatisfied ○ Neutral ○ Satisfied ○ Very satisfied</w:t>
      </w:r>
    </w:p>
    <w:p w14:paraId="31236B6E"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How would you rate the classroom atmosphere of the second PBL session? ○ Very dissatisfied ○ Dissatisfied ○ Neutral ○ Satisfied ○ Very satisfied</w:t>
      </w:r>
    </w:p>
    <w:p w14:paraId="36DD30D4"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I feel comfortable raising questions to instructors without hesitation. ○ Strongly disagree ○ Disagree ○ Neutral ○ Agree ○ Strongly agree</w:t>
      </w:r>
    </w:p>
    <w:p w14:paraId="5EA714FF" w14:textId="77777777" w:rsidR="008E03DB" w:rsidRPr="008E03DB" w:rsidRDefault="008E03DB" w:rsidP="008E03DB">
      <w:pPr>
        <w:widowControl/>
        <w:numPr>
          <w:ilvl w:val="0"/>
          <w:numId w:val="4"/>
        </w:numPr>
        <w:spacing w:before="100" w:beforeAutospacing="1" w:after="100" w:afterAutospacing="1"/>
        <w:jc w:val="left"/>
        <w:rPr>
          <w:rFonts w:ascii="宋体" w:eastAsia="宋体" w:hAnsi="宋体" w:cs="宋体"/>
          <w:kern w:val="0"/>
          <w:sz w:val="24"/>
          <w:szCs w:val="24"/>
        </w:rPr>
      </w:pPr>
      <w:r w:rsidRPr="008E03DB">
        <w:rPr>
          <w:rFonts w:ascii="宋体" w:eastAsia="宋体" w:hAnsi="宋体" w:cs="宋体"/>
          <w:kern w:val="0"/>
          <w:sz w:val="24"/>
          <w:szCs w:val="24"/>
        </w:rPr>
        <w:t>Please leave any additional suggestions below: ________________________</w:t>
      </w:r>
    </w:p>
    <w:p w14:paraId="13B47D6C" w14:textId="77777777" w:rsidR="00312BB0" w:rsidRPr="008E03DB" w:rsidRDefault="00312BB0"/>
    <w:sectPr w:rsidR="00312BB0" w:rsidRPr="008E03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62FF8"/>
    <w:multiLevelType w:val="multilevel"/>
    <w:tmpl w:val="E104D9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1D7B83"/>
    <w:multiLevelType w:val="hybridMultilevel"/>
    <w:tmpl w:val="64C4294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6105AAA"/>
    <w:multiLevelType w:val="multilevel"/>
    <w:tmpl w:val="0A9C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8100C3"/>
    <w:multiLevelType w:val="multilevel"/>
    <w:tmpl w:val="F4D63D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A81"/>
    <w:rsid w:val="00312BB0"/>
    <w:rsid w:val="003C3A81"/>
    <w:rsid w:val="008E0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08B03"/>
  <w15:chartTrackingRefBased/>
  <w15:docId w15:val="{36B57916-B316-4F08-A2C3-1CD21129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8E03DB"/>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8E03D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3DB"/>
    <w:rPr>
      <w:rFonts w:ascii="宋体" w:eastAsia="宋体" w:hAnsi="宋体" w:cs="宋体"/>
      <w:b/>
      <w:bCs/>
      <w:kern w:val="36"/>
      <w:sz w:val="48"/>
      <w:szCs w:val="48"/>
    </w:rPr>
  </w:style>
  <w:style w:type="character" w:customStyle="1" w:styleId="20">
    <w:name w:val="标题 2 字符"/>
    <w:basedOn w:val="a0"/>
    <w:link w:val="2"/>
    <w:uiPriority w:val="9"/>
    <w:rsid w:val="008E03DB"/>
    <w:rPr>
      <w:rFonts w:ascii="宋体" w:eastAsia="宋体" w:hAnsi="宋体" w:cs="宋体"/>
      <w:b/>
      <w:bCs/>
      <w:kern w:val="0"/>
      <w:sz w:val="36"/>
      <w:szCs w:val="36"/>
    </w:rPr>
  </w:style>
  <w:style w:type="paragraph" w:styleId="a3">
    <w:name w:val="Normal (Web)"/>
    <w:basedOn w:val="a"/>
    <w:uiPriority w:val="99"/>
    <w:semiHidden/>
    <w:unhideWhenUsed/>
    <w:rsid w:val="008E03DB"/>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8E03D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38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847</Words>
  <Characters>4832</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潘燕_基础医学院</dc:creator>
  <cp:keywords/>
  <dc:description/>
  <cp:lastModifiedBy>潘燕_基础医学院</cp:lastModifiedBy>
  <cp:revision>2</cp:revision>
  <dcterms:created xsi:type="dcterms:W3CDTF">2026-08-17T06:43:00Z</dcterms:created>
  <dcterms:modified xsi:type="dcterms:W3CDTF">2026-08-17T06:45:00Z</dcterms:modified>
</cp:coreProperties>
</file>