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25"/>
      </w:tblGrid>
      <w:tr w:rsidR="00696996" w14:paraId="6E266FC2" w14:textId="77777777" w:rsidTr="00B645D1">
        <w:trPr>
          <w:jc w:val="center"/>
        </w:trPr>
        <w:tc>
          <w:tcPr>
            <w:tcW w:w="6925" w:type="dxa"/>
          </w:tcPr>
          <w:p w14:paraId="0B37939C" w14:textId="77777777" w:rsidR="00696996" w:rsidRDefault="00696996" w:rsidP="00B645D1">
            <w:pPr>
              <w:pStyle w:val="Heading2"/>
              <w:spacing w:before="0" w:after="0" w:line="240" w:lineRule="auto"/>
              <w:ind w:firstLine="0"/>
              <w:rPr>
                <w:rFonts w:eastAsia="Times New Roman"/>
                <w:i/>
                <w:color w:val="000000"/>
                <w:szCs w:val="24"/>
              </w:rPr>
            </w:pPr>
            <w:r w:rsidRPr="000A4161">
              <w:rPr>
                <w:noProof/>
                <w14:ligatures w14:val="standardContextual"/>
              </w:rPr>
              <w:object w:dxaOrig="12005" w:dyaOrig="1767" w14:anchorId="247A8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33.5pt;height:51.5pt;mso-width-percent:0;mso-height-percent:0;mso-width-percent:0;mso-height-percent:0" o:ole="">
                  <v:imagedata r:id="rId4" o:title=""/>
                </v:shape>
                <o:OLEObject Type="Embed" ProgID="ChemDraw_x64.Document.6.0" ShapeID="_x0000_i1025" DrawAspect="Content" ObjectID="_1848750441" r:id="rId5"/>
              </w:object>
            </w:r>
          </w:p>
        </w:tc>
      </w:tr>
      <w:tr w:rsidR="00696996" w14:paraId="60816C7A" w14:textId="77777777" w:rsidTr="00B645D1">
        <w:trPr>
          <w:jc w:val="center"/>
        </w:trPr>
        <w:tc>
          <w:tcPr>
            <w:tcW w:w="6925" w:type="dxa"/>
          </w:tcPr>
          <w:p w14:paraId="539A4622" w14:textId="77777777" w:rsidR="00696996" w:rsidRPr="000346D2" w:rsidRDefault="00696996" w:rsidP="00B645D1">
            <w:pPr>
              <w:pStyle w:val="Heading2"/>
              <w:spacing w:before="0" w:after="0" w:line="240" w:lineRule="auto"/>
              <w:ind w:firstLine="0"/>
              <w:rPr>
                <w:rFonts w:eastAsia="Times New Roman"/>
                <w:iCs/>
                <w:color w:val="000000"/>
                <w:sz w:val="16"/>
                <w:szCs w:val="16"/>
              </w:rPr>
            </w:pPr>
            <w:r w:rsidRPr="000346D2">
              <w:rPr>
                <w:rFonts w:eastAsia="Times New Roman"/>
                <w:b/>
                <w:iCs/>
                <w:color w:val="000000"/>
                <w:sz w:val="16"/>
                <w:szCs w:val="16"/>
              </w:rPr>
              <w:t>Scheme 1</w:t>
            </w:r>
            <w:r w:rsidRPr="000346D2">
              <w:rPr>
                <w:rFonts w:eastAsia="Times New Roman"/>
                <w:b/>
                <w:color w:val="000000"/>
                <w:sz w:val="16"/>
                <w:szCs w:val="16"/>
              </w:rPr>
              <w:t>.</w:t>
            </w:r>
            <w:r w:rsidRPr="000346D2">
              <w:rPr>
                <w:rFonts w:eastAsia="Times New Roman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0346D2">
              <w:rPr>
                <w:rFonts w:eastAsia="Times New Roman"/>
                <w:color w:val="000000"/>
                <w:sz w:val="16"/>
                <w:szCs w:val="16"/>
              </w:rPr>
              <w:t>Synthesis of alkylated lutidinium-based and TPP</w:t>
            </w:r>
            <w:r w:rsidRPr="000346D2"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  <w:t>+</w:t>
            </w:r>
            <w:r w:rsidRPr="000346D2">
              <w:rPr>
                <w:rFonts w:eastAsia="Times New Roman"/>
                <w:color w:val="000000"/>
                <w:sz w:val="16"/>
                <w:szCs w:val="16"/>
              </w:rPr>
              <w:t>-based compounds for mitochondrial enrichment studies.</w:t>
            </w:r>
          </w:p>
        </w:tc>
      </w:tr>
    </w:tbl>
    <w:p w14:paraId="6B953318" w14:textId="77777777" w:rsidR="00DE6AE2" w:rsidRDefault="00DE6AE2"/>
    <w:p w14:paraId="78168CEA" w14:textId="77777777" w:rsidR="00696996" w:rsidRDefault="00696996"/>
    <w:p w14:paraId="7E07A60E" w14:textId="77777777" w:rsidR="00696996" w:rsidRDefault="00696996"/>
    <w:p w14:paraId="1FCDFFBC" w14:textId="77777777" w:rsidR="00696996" w:rsidRDefault="00696996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5"/>
      </w:tblGrid>
      <w:tr w:rsidR="00696996" w14:paraId="7EEF4CF3" w14:textId="77777777" w:rsidTr="00B645D1">
        <w:trPr>
          <w:jc w:val="center"/>
        </w:trPr>
        <w:tc>
          <w:tcPr>
            <w:tcW w:w="3505" w:type="dxa"/>
          </w:tcPr>
          <w:p w14:paraId="463BCB33" w14:textId="77777777" w:rsidR="00696996" w:rsidRDefault="00696996" w:rsidP="00B645D1">
            <w:pPr>
              <w:ind w:firstLine="0"/>
              <w:jc w:val="center"/>
            </w:pPr>
            <w:r w:rsidRPr="00F11E33">
              <w:rPr>
                <w:noProof/>
                <w14:ligatures w14:val="standardContextual"/>
              </w:rPr>
              <w:drawing>
                <wp:inline distT="0" distB="0" distL="0" distR="0" wp14:anchorId="634BC85A" wp14:editId="6D520AF8">
                  <wp:extent cx="2097741" cy="2036642"/>
                  <wp:effectExtent l="0" t="0" r="0" b="0"/>
                  <wp:docPr id="1159233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23328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04" cy="204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4842" w:rsidDel="00A84842">
              <w:rPr>
                <w:noProof/>
                <w14:ligatures w14:val="standardContextual"/>
              </w:rPr>
              <w:t xml:space="preserve"> </w:t>
            </w:r>
          </w:p>
        </w:tc>
      </w:tr>
      <w:tr w:rsidR="00696996" w:rsidRPr="00061C07" w14:paraId="58522B16" w14:textId="77777777" w:rsidTr="00B645D1">
        <w:trPr>
          <w:jc w:val="center"/>
        </w:trPr>
        <w:tc>
          <w:tcPr>
            <w:tcW w:w="3505" w:type="dxa"/>
          </w:tcPr>
          <w:p w14:paraId="3D67F5EC" w14:textId="77777777" w:rsidR="00696996" w:rsidRPr="00061C07" w:rsidRDefault="00696996" w:rsidP="00B645D1">
            <w:pPr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 w:rsidRPr="00061C07">
              <w:rPr>
                <w:sz w:val="16"/>
                <w:szCs w:val="16"/>
              </w:rPr>
              <w:t xml:space="preserve">Scheme 2. Reagents and Conditions: a. ACN, reflux, 24 h: 33% for </w:t>
            </w:r>
            <w:r>
              <w:rPr>
                <w:b/>
                <w:bCs/>
                <w:sz w:val="16"/>
                <w:szCs w:val="16"/>
              </w:rPr>
              <w:t>3a</w:t>
            </w:r>
            <w:r w:rsidRPr="00061C07">
              <w:rPr>
                <w:sz w:val="16"/>
                <w:szCs w:val="16"/>
              </w:rPr>
              <w:t xml:space="preserve"> and 89% for </w:t>
            </w:r>
            <w:r>
              <w:rPr>
                <w:b/>
                <w:bCs/>
                <w:sz w:val="16"/>
                <w:szCs w:val="16"/>
              </w:rPr>
              <w:t>3b</w:t>
            </w:r>
            <w:r w:rsidRPr="00061C07">
              <w:rPr>
                <w:sz w:val="16"/>
                <w:szCs w:val="16"/>
              </w:rPr>
              <w:t xml:space="preserve">; b. </w:t>
            </w:r>
            <w:r>
              <w:rPr>
                <w:sz w:val="16"/>
                <w:szCs w:val="16"/>
              </w:rPr>
              <w:t xml:space="preserve">1,3-dibromopropane, </w:t>
            </w:r>
            <w:r w:rsidRPr="00061C07">
              <w:rPr>
                <w:sz w:val="16"/>
                <w:szCs w:val="16"/>
              </w:rPr>
              <w:t>K</w:t>
            </w:r>
            <w:r w:rsidRPr="00061C07">
              <w:rPr>
                <w:sz w:val="16"/>
                <w:szCs w:val="16"/>
                <w:vertAlign w:val="subscript"/>
              </w:rPr>
              <w:t>2</w:t>
            </w:r>
            <w:r w:rsidRPr="00061C07">
              <w:rPr>
                <w:sz w:val="16"/>
                <w:szCs w:val="16"/>
              </w:rPr>
              <w:t>CO</w:t>
            </w:r>
            <w:r w:rsidRPr="00061C07">
              <w:rPr>
                <w:sz w:val="16"/>
                <w:szCs w:val="16"/>
                <w:vertAlign w:val="subscript"/>
              </w:rPr>
              <w:t>3</w:t>
            </w:r>
            <w:r w:rsidRPr="00061C07">
              <w:rPr>
                <w:sz w:val="16"/>
                <w:szCs w:val="16"/>
              </w:rPr>
              <w:t>, DMF, RT, 24 h 89%; c. NaN</w:t>
            </w:r>
            <w:r w:rsidRPr="00061C07">
              <w:rPr>
                <w:sz w:val="16"/>
                <w:szCs w:val="16"/>
                <w:vertAlign w:val="subscript"/>
              </w:rPr>
              <w:t>3</w:t>
            </w:r>
            <w:r w:rsidRPr="00061C07">
              <w:rPr>
                <w:sz w:val="16"/>
                <w:szCs w:val="16"/>
              </w:rPr>
              <w:t xml:space="preserve">, DMSO, 50 </w:t>
            </w:r>
            <w:r>
              <w:rPr>
                <w:sz w:val="16"/>
                <w:szCs w:val="16"/>
              </w:rPr>
              <w:t>º</w:t>
            </w:r>
            <w:r w:rsidRPr="00061C07">
              <w:rPr>
                <w:sz w:val="16"/>
                <w:szCs w:val="16"/>
              </w:rPr>
              <w:t>C, 24 h, 90%; d. i) TFA, DDQ, DCM, RT, ii) Et</w:t>
            </w:r>
            <w:r w:rsidRPr="00061C07">
              <w:rPr>
                <w:sz w:val="16"/>
                <w:szCs w:val="16"/>
                <w:vertAlign w:val="subscript"/>
              </w:rPr>
              <w:t>3</w:t>
            </w:r>
            <w:r w:rsidRPr="00061C07">
              <w:rPr>
                <w:sz w:val="16"/>
                <w:szCs w:val="16"/>
              </w:rPr>
              <w:t>N, BF</w:t>
            </w:r>
            <w:r w:rsidRPr="00061C07">
              <w:rPr>
                <w:sz w:val="16"/>
                <w:szCs w:val="16"/>
                <w:vertAlign w:val="subscript"/>
              </w:rPr>
              <w:t>3</w:t>
            </w:r>
            <w:r w:rsidRPr="00061C07">
              <w:rPr>
                <w:sz w:val="16"/>
                <w:szCs w:val="16"/>
                <w:vertAlign w:val="superscript"/>
              </w:rPr>
              <w:t>.</w:t>
            </w:r>
            <w:r w:rsidRPr="00061C07">
              <w:rPr>
                <w:sz w:val="16"/>
                <w:szCs w:val="16"/>
              </w:rPr>
              <w:t>OEt</w:t>
            </w:r>
            <w:r w:rsidRPr="00061C07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, 22%; e. CuSO</w:t>
            </w:r>
            <w:r w:rsidRPr="00061C07">
              <w:rPr>
                <w:sz w:val="16"/>
                <w:szCs w:val="16"/>
                <w:vertAlign w:val="subscript"/>
              </w:rPr>
              <w:t>4</w:t>
            </w:r>
            <w:r>
              <w:rPr>
                <w:sz w:val="16"/>
                <w:szCs w:val="16"/>
              </w:rPr>
              <w:t>, ascorbate, TBTA, 1:1 IPA:H</w:t>
            </w:r>
            <w:r w:rsidRPr="00061C07"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>O, 70 ºC: 68% for BODIPY-Lutidine, 90% for BODIPY-TPP, and 70% for BODIPY-alkyl</w:t>
            </w:r>
          </w:p>
        </w:tc>
      </w:tr>
    </w:tbl>
    <w:p w14:paraId="5B14C0F8" w14:textId="77777777" w:rsidR="00696996" w:rsidRDefault="00696996"/>
    <w:p w14:paraId="19A371FA" w14:textId="77777777" w:rsidR="00696996" w:rsidRDefault="00696996"/>
    <w:p w14:paraId="0CF74620" w14:textId="77777777" w:rsidR="00696996" w:rsidRDefault="00696996"/>
    <w:p w14:paraId="7FEBD22F" w14:textId="77777777" w:rsidR="00696996" w:rsidRDefault="00696996"/>
    <w:p w14:paraId="218429F1" w14:textId="77777777" w:rsidR="00696996" w:rsidRDefault="00696996"/>
    <w:sectPr w:rsidR="00696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96"/>
    <w:rsid w:val="00195413"/>
    <w:rsid w:val="003A03A7"/>
    <w:rsid w:val="003D0186"/>
    <w:rsid w:val="00461704"/>
    <w:rsid w:val="0069699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F7DF9"/>
  <w15:chartTrackingRefBased/>
  <w15:docId w15:val="{3A645D54-EFE9-4AD2-989E-EC4144F1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96"/>
    <w:pPr>
      <w:spacing w:after="0" w:line="480" w:lineRule="auto"/>
      <w:ind w:firstLine="720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996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996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996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96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996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996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996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996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996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6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9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9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996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9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996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996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9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9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9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Springer Nature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2026-08-20T11:30:00Z</dcterms:created>
  <dcterms:modified xsi:type="dcterms:W3CDTF">2026-08-20T11:31:00Z</dcterms:modified>
</cp:coreProperties>
</file>