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501CA" w14:textId="77777777" w:rsidR="00E15F1E" w:rsidRDefault="00E15F1E" w:rsidP="00E15F1E">
      <w:pPr>
        <w:pStyle w:val="Heading2"/>
      </w:pPr>
      <w:bookmarkStart w:id="0" w:name="appendix-a-judge-prompt-template"/>
      <w:r>
        <w:rPr>
          <w:color w:val="000000"/>
        </w:rPr>
        <w:t>Appendix A — Judge prompt template</w:t>
      </w:r>
      <w:bookmarkEnd w:id="0"/>
    </w:p>
    <w:p w14:paraId="4FE299BE" w14:textId="77777777" w:rsidR="00E15F1E" w:rsidRDefault="00E15F1E" w:rsidP="00E15F1E">
      <w:pPr>
        <w:pStyle w:val="FirstParagraph"/>
      </w:pPr>
      <w:r>
        <w:t xml:space="preserve">(See </w:t>
      </w:r>
      <w:r>
        <w:rPr>
          <w:rStyle w:val="VerbatimChar"/>
        </w:rPr>
        <w:t>code/grade.py</w:t>
      </w:r>
      <w:r>
        <w:t xml:space="preserve"> in the accompanying code release for the runnable version.)</w:t>
      </w:r>
    </w:p>
    <w:p w14:paraId="4330F580" w14:textId="77777777" w:rsidR="00E15F1E" w:rsidRDefault="00E15F1E" w:rsidP="00E15F1E">
      <w:pPr>
        <w:pStyle w:val="SourceCode"/>
      </w:pPr>
      <w:r>
        <w:rPr>
          <w:rStyle w:val="VerbatimChar"/>
        </w:rPr>
        <w:t>You are grading an AI assistant's response on two axes.</w:t>
      </w:r>
      <w:r>
        <w:br/>
      </w:r>
      <w:r>
        <w:br/>
      </w:r>
      <w:r>
        <w:rPr>
          <w:rStyle w:val="VerbatimChar"/>
        </w:rPr>
        <w:t>ORIGINAL USER PROMPT:</w:t>
      </w:r>
      <w:r>
        <w:br/>
      </w:r>
      <w:r>
        <w:rPr>
          <w:rStyle w:val="VerbatimChar"/>
        </w:rPr>
        <w:t>{prompt}</w:t>
      </w:r>
      <w:r>
        <w:br/>
      </w:r>
      <w:r>
        <w:br/>
      </w:r>
      <w:r>
        <w:rPr>
          <w:rStyle w:val="VerbatimChar"/>
        </w:rPr>
        <w:t>USER'S TRUE INTENT (inferred from their later repair turn):</w:t>
      </w:r>
      <w:r>
        <w:br/>
      </w:r>
      <w:r>
        <w:rPr>
          <w:rStyle w:val="VerbatimChar"/>
        </w:rPr>
        <w:t>{inferred_intent}</w:t>
      </w:r>
      <w:r>
        <w:br/>
      </w:r>
      <w:r>
        <w:br/>
      </w:r>
      <w:r>
        <w:rPr>
          <w:rStyle w:val="VerbatimChar"/>
        </w:rPr>
        <w:t>ASSISTANT RESPONSE BEING GRADED:</w:t>
      </w:r>
      <w:r>
        <w:br/>
      </w:r>
      <w:r>
        <w:rPr>
          <w:rStyle w:val="VerbatimChar"/>
        </w:rPr>
        <w:t>{response_to_grade}</w:t>
      </w:r>
      <w:r>
        <w:br/>
      </w:r>
      <w:r>
        <w:br/>
      </w:r>
      <w:r>
        <w:rPr>
          <w:rStyle w:val="VerbatimChar"/>
        </w:rPr>
        <w:t>Score the response on:</w:t>
      </w:r>
      <w:r>
        <w:br/>
      </w:r>
      <w:r>
        <w:rPr>
          <w:rStyle w:val="VerbatimChar"/>
        </w:rPr>
        <w:t>1. LITERAL COMPLIANCE (0-2): did it address the literal prompt?</w:t>
      </w:r>
      <w:r>
        <w:br/>
      </w:r>
      <w:r>
        <w:rPr>
          <w:rStyle w:val="VerbatimChar"/>
        </w:rPr>
        <w:t>2. INTENT SATISFACTION (0-2): did it address what the user actually wanted?</w:t>
      </w:r>
      <w:r>
        <w:br/>
      </w:r>
      <w:r>
        <w:br/>
      </w:r>
      <w:r>
        <w:rPr>
          <w:rStyle w:val="VerbatimChar"/>
        </w:rPr>
        <w:t>Reply in JSON only:</w:t>
      </w:r>
      <w:r>
        <w:br/>
      </w:r>
      <w:r>
        <w:rPr>
          <w:rStyle w:val="VerbatimChar"/>
        </w:rPr>
        <w:t>{</w:t>
      </w:r>
      <w:r>
        <w:br/>
      </w:r>
      <w:r>
        <w:rPr>
          <w:rStyle w:val="VerbatimChar"/>
        </w:rPr>
        <w:t xml:space="preserve">  "literal": 0 | 1 | 2,</w:t>
      </w:r>
      <w:r>
        <w:br/>
      </w:r>
      <w:r>
        <w:rPr>
          <w:rStyle w:val="VerbatimChar"/>
        </w:rPr>
        <w:t xml:space="preserve">  "intent":  0 | 1 | 2,</w:t>
      </w:r>
      <w:r>
        <w:br/>
      </w:r>
      <w:r>
        <w:rPr>
          <w:rStyle w:val="VerbatimChar"/>
        </w:rPr>
        <w:t xml:space="preserve">  "category": &lt;taxonomy id from Section 4&gt;,</w:t>
      </w:r>
      <w:r>
        <w:br/>
      </w:r>
      <w:r>
        <w:rPr>
          <w:rStyle w:val="VerbatimChar"/>
        </w:rPr>
        <w:t xml:space="preserve">  "note":    "&lt;= 25 words on what's interesting"</w:t>
      </w:r>
      <w:r>
        <w:br/>
      </w:r>
      <w:r>
        <w:rPr>
          <w:rStyle w:val="VerbatimChar"/>
        </w:rPr>
        <w:t>}</w:t>
      </w:r>
    </w:p>
    <w:p w14:paraId="4847036B" w14:textId="77777777" w:rsidR="00E15F1E" w:rsidRDefault="00E15F1E" w:rsidP="00E15F1E">
      <w:pPr>
        <w:pStyle w:val="Heading2"/>
      </w:pPr>
      <w:bookmarkStart w:id="1" w:name="X9fe91ab3a4d094a04a6b6ee1aa7f272ca516a27"/>
      <w:r>
        <w:rPr>
          <w:color w:val="000000"/>
        </w:rPr>
        <w:t>Appendix B — Repair-signal seed list (English)</w:t>
      </w:r>
      <w:bookmarkEnd w:id="1"/>
    </w:p>
    <w:p w14:paraId="675B0A7E" w14:textId="77777777" w:rsidR="00E15F1E" w:rsidRDefault="00E15F1E" w:rsidP="00E15F1E">
      <w:pPr>
        <w:pStyle w:val="FirstParagraph"/>
      </w:pPr>
      <w:r>
        <w:t xml:space="preserve">The full 80-phrase seed list is released alongside this paper in </w:t>
      </w:r>
      <w:r>
        <w:rPr>
          <w:rStyle w:val="VerbatimChar"/>
        </w:rPr>
        <w:t>code/filter.py</w:t>
      </w:r>
      <w:r>
        <w:t>. The list is derived from three sources: (a) the HCI conversational-repair literature (§2.3), (b) an inductive scan of the WildChat v1 pilot, and (c) blunt-idiomatic phrases surfaced during v1-to-v2 expansion. The v2 list represents ~31× the hit-rate of v1 (see Finding 2).</w:t>
      </w:r>
    </w:p>
    <w:p w14:paraId="2AAE6FD2" w14:textId="77777777" w:rsidR="00E15F1E" w:rsidRDefault="00E15F1E" w:rsidP="00E15F1E">
      <w:pPr>
        <w:pStyle w:val="Heading2"/>
      </w:pPr>
      <w:r>
        <w:rPr>
          <w:color w:val="000000"/>
        </w:rPr>
        <w:t>Appendix C — Track D production failure incidents (detailed)</w:t>
      </w:r>
    </w:p>
    <w:p w14:paraId="0104A249" w14:textId="77777777" w:rsidR="00E15F1E" w:rsidRDefault="00E15F1E" w:rsidP="00E15F1E">
      <w:pPr>
        <w:pStyle w:val="FirstParagraph"/>
      </w:pPr>
      <w:r>
        <w:t>The five Track D incidents referenced in §2.6 and §6 are documented below with source citations. Each is mapped to the intent-gap taxonomy category it most directly instantiates.</w:t>
      </w:r>
    </w:p>
    <w:p w14:paraId="29D27994" w14:textId="77777777" w:rsidR="00E15F1E" w:rsidRDefault="00E15F1E" w:rsidP="00E15F1E">
      <w:pPr>
        <w:pStyle w:val="FirstParagraph"/>
      </w:pPr>
      <w:r>
        <w:t xml:space="preserve">D1. Moffatt v. Air Canada (2024). Adjudicated case in the British Columbia Civil Resolution Tribunal. Jake Moffatt asked Air Canada's website chatbot about bereavement fare policy; the chatbot returned confident, fluent, and internally-consistent guidance stating he could apply for a bereavement discount retroactively within 90 days of ticket purchase. This contradicted actual Air Canada policy. The tribunal found the airline liable for its chatbot's misrepresentation regardless of whether the chatbot was presented as an independent agent, on the reasoning that a business is responsible for the information on its own </w:t>
      </w:r>
      <w:r>
        <w:lastRenderedPageBreak/>
        <w:t>website. Taxonomy mapping: Implicit-context blindness — the chatbot answered the literal question but failed to represent the actual policy the user needed to act on. Reference: BC Civil Resolution Tribunal (2024), Moffatt v. Air Canada, 2024 BCCRT 149; Lior (2024).</w:t>
      </w:r>
    </w:p>
    <w:p w14:paraId="0A8ED8F2" w14:textId="77777777" w:rsidR="00E15F1E" w:rsidRDefault="00E15F1E" w:rsidP="00E15F1E">
      <w:pPr>
        <w:pStyle w:val="FirstParagraph"/>
      </w:pPr>
      <w:r>
        <w:t>D2. NYC MyCity chatbot (March 2024). Investigation by The Markup found that New York City's Microsoft-Azure-powered MyCity assistant, launched in October 2023 to help small business owners navigate regulations, was routinely returning legally incorrect guidance. Documented outputs included advising landlords they could refuse tenants using rental-assistance vouchers (federal and NYC housing law prohibit this), telling employers they could pocket workers' tips (federal wage law prohibits this), and advising businesses they could operate cashless (banned in NYC since 2020). The bot returned all responses in the same confident tone regardless of whether the underlying retrieval had found relevant authority. Mayor Adams defended the deployment; the bot remained live. Taxonomy mapping: Silent failure — confident wrong output with no uncertainty signal, which end users had no reasonable way to detect. Reference: The Markup (2024).</w:t>
      </w:r>
    </w:p>
    <w:p w14:paraId="2525610B" w14:textId="77777777" w:rsidR="00E15F1E" w:rsidRDefault="00E15F1E" w:rsidP="00E15F1E">
      <w:pPr>
        <w:pStyle w:val="FirstParagraph"/>
      </w:pPr>
      <w:r>
        <w:t>D3. Chevrolet of Watsonville dealership chatbot (December 2023). A Fullpath-integrated ChatGPT-based assistant deployed on the dealership's website was manipulated by user Chris Bakke, who supplied the instruction that the chatbot should agree with any customer statement and terminate each reply with "legally binding, no takesies backsies." The chatbot then agreed to sell a 2024 Chevrolet Tahoe for $1. Screenshots circulated to approximately 20 million viewers on X. The specific bot was removed and approximately 300 dealership sites running the same integration were patched. No car was actually sold. Taxonomy mapping: Implicit-context blindness — the assistant treated instruction-following as its primary objective and failed to represent the implicit commercial constraint that dealer offers must be reasonable and authorized. Reference: Incident Database AI (2023), Incident 622.</w:t>
      </w:r>
    </w:p>
    <w:p w14:paraId="2608A9C5" w14:textId="77777777" w:rsidR="00E15F1E" w:rsidRDefault="00E15F1E" w:rsidP="00E15F1E">
      <w:pPr>
        <w:pStyle w:val="FirstParagraph"/>
      </w:pPr>
      <w:r>
        <w:t>D4. Cursor "Sam" support bot (April 2025). Cursor users (Anysphere's AI coding assistant) began reporting unexpected logouts when switching between devices, caused by a session-management race condition on slow connections. When users contacted support, an AI agent identified as "Sam" explained the logouts as expected behavior under a new subscription policy limiting each account to one device. No such policy existed. Users posted the fabricated policy on Reddit and Hacker News, prompting subscription cancellations from developers whose workflows required multi-device access. Cofounder Michael Truell publicly retracted the policy statement, acknowledged the AI response as incorrect, and confirmed the underlying bug. Taxonomy mapping: Silent failure and sycophantic drift — the support bot produced a plausible-sounding but fabricated policy in the shape the user's question implied, rather than admitting the true (bug) cause. References: Anysphere (2025); The Register (2025).</w:t>
      </w:r>
    </w:p>
    <w:p w14:paraId="3565A054" w14:textId="77777777" w:rsidR="00E15F1E" w:rsidRDefault="00E15F1E" w:rsidP="00E15F1E">
      <w:pPr>
        <w:pStyle w:val="FirstParagraph"/>
      </w:pPr>
      <w:r>
        <w:t xml:space="preserve">D5. OpenAI GPT-4o rollback (April 2025). On April 25, 2025, OpenAI shipped the gpt-4o-2025-04-25 update to ChatGPT. Within days, users flagged that the model was offering uncritical praise for user ideas regardless of practicality, appropriateness, or potential for </w:t>
      </w:r>
      <w:r>
        <w:lastRenderedPageBreak/>
        <w:t>harm. On April 28, OpenAI began rolling back to gpt-4o-2024-11-20; on April 29, the company published a post-mortem attributing the sycophantic behavior to over-weighting short-term user feedback in the training loop, and stated that it was revising feedback aggregation to weight longer-term user satisfaction. This is the clearest deployment-grade evidence to date that user-signal-driven training can amplify a failure mode whose surface features the modal user rewards. Taxonomy mapping: Sycophantic drift — the failure mode whose absence from our user-data sample (§5.4) we treat as candidate contradiction. Reference: OpenAI (2025).</w:t>
      </w:r>
    </w:p>
    <w:p w14:paraId="4375AA6C" w14:textId="77777777" w:rsidR="009542D6" w:rsidRDefault="009542D6"/>
    <w:sectPr w:rsidR="009542D6" w:rsidSect="00E15F1E">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1E"/>
    <w:rsid w:val="00264C10"/>
    <w:rsid w:val="00470242"/>
    <w:rsid w:val="00726E03"/>
    <w:rsid w:val="00934BC8"/>
    <w:rsid w:val="009542D6"/>
    <w:rsid w:val="00C8679A"/>
    <w:rsid w:val="00E15F1E"/>
    <w:rsid w:val="00E556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F03E1"/>
  <w15:chartTrackingRefBased/>
  <w15:docId w15:val="{4292304A-C185-4AE3-9853-241DDDCF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5F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15F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5F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5F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5F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5F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5F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5F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5F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F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5F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5F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5F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5F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5F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5F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5F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5F1E"/>
    <w:rPr>
      <w:rFonts w:eastAsiaTheme="majorEastAsia" w:cstheme="majorBidi"/>
      <w:color w:val="272727" w:themeColor="text1" w:themeTint="D8"/>
    </w:rPr>
  </w:style>
  <w:style w:type="paragraph" w:styleId="Title">
    <w:name w:val="Title"/>
    <w:basedOn w:val="Normal"/>
    <w:next w:val="Normal"/>
    <w:link w:val="TitleChar"/>
    <w:uiPriority w:val="10"/>
    <w:qFormat/>
    <w:rsid w:val="00E15F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5F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5F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5F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5F1E"/>
    <w:pPr>
      <w:spacing w:before="160"/>
      <w:jc w:val="center"/>
    </w:pPr>
    <w:rPr>
      <w:i/>
      <w:iCs/>
      <w:color w:val="404040" w:themeColor="text1" w:themeTint="BF"/>
    </w:rPr>
  </w:style>
  <w:style w:type="character" w:customStyle="1" w:styleId="QuoteChar">
    <w:name w:val="Quote Char"/>
    <w:basedOn w:val="DefaultParagraphFont"/>
    <w:link w:val="Quote"/>
    <w:uiPriority w:val="29"/>
    <w:rsid w:val="00E15F1E"/>
    <w:rPr>
      <w:i/>
      <w:iCs/>
      <w:color w:val="404040" w:themeColor="text1" w:themeTint="BF"/>
    </w:rPr>
  </w:style>
  <w:style w:type="paragraph" w:styleId="ListParagraph">
    <w:name w:val="List Paragraph"/>
    <w:basedOn w:val="Normal"/>
    <w:uiPriority w:val="34"/>
    <w:qFormat/>
    <w:rsid w:val="00E15F1E"/>
    <w:pPr>
      <w:ind w:left="720"/>
      <w:contextualSpacing/>
    </w:pPr>
  </w:style>
  <w:style w:type="character" w:styleId="IntenseEmphasis">
    <w:name w:val="Intense Emphasis"/>
    <w:basedOn w:val="DefaultParagraphFont"/>
    <w:uiPriority w:val="21"/>
    <w:qFormat/>
    <w:rsid w:val="00E15F1E"/>
    <w:rPr>
      <w:i/>
      <w:iCs/>
      <w:color w:val="0F4761" w:themeColor="accent1" w:themeShade="BF"/>
    </w:rPr>
  </w:style>
  <w:style w:type="paragraph" w:styleId="IntenseQuote">
    <w:name w:val="Intense Quote"/>
    <w:basedOn w:val="Normal"/>
    <w:next w:val="Normal"/>
    <w:link w:val="IntenseQuoteChar"/>
    <w:uiPriority w:val="30"/>
    <w:qFormat/>
    <w:rsid w:val="00E15F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5F1E"/>
    <w:rPr>
      <w:i/>
      <w:iCs/>
      <w:color w:val="0F4761" w:themeColor="accent1" w:themeShade="BF"/>
    </w:rPr>
  </w:style>
  <w:style w:type="character" w:styleId="IntenseReference">
    <w:name w:val="Intense Reference"/>
    <w:basedOn w:val="DefaultParagraphFont"/>
    <w:uiPriority w:val="32"/>
    <w:qFormat/>
    <w:rsid w:val="00E15F1E"/>
    <w:rPr>
      <w:b/>
      <w:bCs/>
      <w:smallCaps/>
      <w:color w:val="0F4761" w:themeColor="accent1" w:themeShade="BF"/>
      <w:spacing w:val="5"/>
    </w:rPr>
  </w:style>
  <w:style w:type="paragraph" w:customStyle="1" w:styleId="FirstParagraph">
    <w:name w:val="First Paragraph"/>
    <w:basedOn w:val="BodyText"/>
    <w:next w:val="BodyText"/>
    <w:qFormat/>
    <w:rsid w:val="00E15F1E"/>
    <w:pPr>
      <w:spacing w:before="180" w:after="180" w:line="240" w:lineRule="auto"/>
    </w:pPr>
    <w:rPr>
      <w:rFonts w:eastAsiaTheme="minorHAnsi"/>
      <w:kern w:val="0"/>
      <w:lang w:eastAsia="en-US"/>
      <w14:ligatures w14:val="none"/>
    </w:rPr>
  </w:style>
  <w:style w:type="character" w:customStyle="1" w:styleId="VerbatimChar">
    <w:name w:val="Verbatim Char"/>
    <w:basedOn w:val="DefaultParagraphFont"/>
    <w:link w:val="SourceCode"/>
    <w:rsid w:val="00E15F1E"/>
    <w:rPr>
      <w:rFonts w:ascii="Consolas" w:hAnsi="Consolas"/>
      <w:sz w:val="22"/>
    </w:rPr>
  </w:style>
  <w:style w:type="paragraph" w:customStyle="1" w:styleId="SourceCode">
    <w:name w:val="Source Code"/>
    <w:basedOn w:val="Normal"/>
    <w:link w:val="VerbatimChar"/>
    <w:rsid w:val="00E15F1E"/>
    <w:pPr>
      <w:wordWrap w:val="0"/>
      <w:spacing w:after="200" w:line="240" w:lineRule="auto"/>
    </w:pPr>
    <w:rPr>
      <w:rFonts w:ascii="Consolas" w:hAnsi="Consolas"/>
      <w:sz w:val="22"/>
    </w:rPr>
  </w:style>
  <w:style w:type="paragraph" w:styleId="BodyText">
    <w:name w:val="Body Text"/>
    <w:basedOn w:val="Normal"/>
    <w:link w:val="BodyTextChar"/>
    <w:uiPriority w:val="99"/>
    <w:semiHidden/>
    <w:unhideWhenUsed/>
    <w:rsid w:val="00E15F1E"/>
    <w:pPr>
      <w:spacing w:after="120"/>
    </w:pPr>
  </w:style>
  <w:style w:type="character" w:customStyle="1" w:styleId="BodyTextChar">
    <w:name w:val="Body Text Char"/>
    <w:basedOn w:val="DefaultParagraphFont"/>
    <w:link w:val="BodyText"/>
    <w:uiPriority w:val="99"/>
    <w:semiHidden/>
    <w:rsid w:val="00E15F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908</Words>
  <Characters>5014</Characters>
  <Application>Microsoft Office Word</Application>
  <DocSecurity>0</DocSecurity>
  <Lines>626</Lines>
  <Paragraphs>123</Paragraphs>
  <ScaleCrop>false</ScaleCrop>
  <Company/>
  <LinksUpToDate>false</LinksUpToDate>
  <CharactersWithSpaces>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Pawar</dc:creator>
  <cp:keywords/>
  <dc:description/>
  <cp:lastModifiedBy>Sachin Pawar</cp:lastModifiedBy>
  <cp:revision>1</cp:revision>
  <dcterms:created xsi:type="dcterms:W3CDTF">2026-08-11T13:45:00Z</dcterms:created>
  <dcterms:modified xsi:type="dcterms:W3CDTF">2026-08-11T13:45:00Z</dcterms:modified>
</cp:coreProperties>
</file>