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6DD68C" w14:textId="77777777" w:rsidR="00A40700" w:rsidRDefault="00000000">
      <w:pPr>
        <w:spacing w:before="160" w:after="80"/>
      </w:pPr>
      <w:r>
        <w:rPr>
          <w:b/>
          <w:sz w:val="20"/>
        </w:rPr>
        <w:t>Table 1. Demographic and clinical characteristics of the study population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1800"/>
        <w:gridCol w:w="1944"/>
        <w:gridCol w:w="2088"/>
        <w:gridCol w:w="1008"/>
      </w:tblGrid>
      <w:tr w:rsidR="00A40700" w14:paraId="1E915971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5ACC9B8A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Characteristic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7677DF70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Overall</w:t>
            </w:r>
            <w:r>
              <w:rPr>
                <w:b/>
                <w:sz w:val="17"/>
              </w:rPr>
              <w:br/>
              <w:t>(n=70)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6FC3B183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Nursing home</w:t>
            </w:r>
            <w:r>
              <w:rPr>
                <w:b/>
                <w:sz w:val="17"/>
              </w:rPr>
              <w:br/>
              <w:t>(n=51)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417DE919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Community-dwelling</w:t>
            </w:r>
            <w:r>
              <w:rPr>
                <w:b/>
                <w:sz w:val="17"/>
              </w:rPr>
              <w:br/>
              <w:t>(n=19)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16643D53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 value</w:t>
            </w:r>
          </w:p>
        </w:tc>
      </w:tr>
      <w:tr w:rsidR="00A40700" w14:paraId="08C7AE76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921180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Age, years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5A44F9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78.5 ± 7.9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B8E156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79.4 ± 7.9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4D8813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76.3 ± 7.5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0E2D30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0.097</w:t>
            </w:r>
          </w:p>
        </w:tc>
      </w:tr>
      <w:tr w:rsidR="00A40700" w14:paraId="480A5AA8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F7C875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Female sex,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760B70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32 (45.7)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4593CD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20 (39.2)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E80B72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12 (63.2)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AFF87D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0.106</w:t>
            </w:r>
          </w:p>
        </w:tc>
      </w:tr>
      <w:tr w:rsidR="00A40700" w14:paraId="5F3F9543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044B0ED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Education,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6446264" w14:textId="77777777" w:rsidR="00A40700" w:rsidRDefault="00A40700">
            <w:pPr>
              <w:spacing w:after="0" w:line="240" w:lineRule="auto"/>
            </w:pP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87F7E8E" w14:textId="77777777" w:rsidR="00A40700" w:rsidRDefault="00A40700">
            <w:pPr>
              <w:spacing w:after="0" w:line="240" w:lineRule="auto"/>
            </w:pP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E26DA8A" w14:textId="77777777" w:rsidR="00A40700" w:rsidRDefault="00A40700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39AA88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0.190</w:t>
            </w:r>
          </w:p>
        </w:tc>
      </w:tr>
      <w:tr w:rsidR="00A40700" w14:paraId="7140E2BF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54E05D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Primary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D43663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8 (11.4)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DB54D0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 (13.7)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F58175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 (5.3)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1839D93" w14:textId="77777777" w:rsidR="00A40700" w:rsidRDefault="00A40700">
            <w:pPr>
              <w:spacing w:after="0" w:line="240" w:lineRule="auto"/>
            </w:pPr>
          </w:p>
        </w:tc>
      </w:tr>
      <w:tr w:rsidR="00A40700" w14:paraId="0CDBC777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147AB2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Vocational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57CE0A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14 (20.0)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2C2AA4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9 (17.6)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10B303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 (26.3)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544D63E" w14:textId="77777777" w:rsidR="00A40700" w:rsidRDefault="00A40700">
            <w:pPr>
              <w:spacing w:after="0" w:line="240" w:lineRule="auto"/>
            </w:pPr>
          </w:p>
        </w:tc>
      </w:tr>
      <w:tr w:rsidR="00A40700" w14:paraId="316F3BF4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67FE9E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Secondary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43C722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16 (22.9)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DF3D6A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9 (17.6)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E7D822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 (36.8)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FF6FDB1" w14:textId="77777777" w:rsidR="00A40700" w:rsidRDefault="00A40700">
            <w:pPr>
              <w:spacing w:after="0" w:line="240" w:lineRule="auto"/>
            </w:pPr>
          </w:p>
        </w:tc>
      </w:tr>
      <w:tr w:rsidR="00A40700" w14:paraId="7C913172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35BD28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Higher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4A7C16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32 (45.7)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2B2A59D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26 (51.0)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A88702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6 (31.6)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F431BDF" w14:textId="77777777" w:rsidR="00A40700" w:rsidRDefault="00A40700">
            <w:pPr>
              <w:spacing w:after="0" w:line="240" w:lineRule="auto"/>
            </w:pPr>
          </w:p>
        </w:tc>
      </w:tr>
      <w:tr w:rsidR="00A40700" w14:paraId="1B5FC683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922D0E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Disease duration, years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7B637A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5.0 [3.0–6.0]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482629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5.0 [3.5–6.5]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90D92E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3.0 [2.0–4.0]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8C8688D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&lt;0.001</w:t>
            </w:r>
          </w:p>
        </w:tc>
      </w:tr>
      <w:tr w:rsidR="00A40700" w14:paraId="5BB49BE9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44F488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AD stage,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09E8B68" w14:textId="77777777" w:rsidR="00A40700" w:rsidRDefault="00A40700">
            <w:pPr>
              <w:spacing w:after="0" w:line="240" w:lineRule="auto"/>
            </w:pP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D56F43D" w14:textId="77777777" w:rsidR="00A40700" w:rsidRDefault="00A40700">
            <w:pPr>
              <w:spacing w:after="0" w:line="240" w:lineRule="auto"/>
            </w:pP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BE4B1BD" w14:textId="77777777" w:rsidR="00A40700" w:rsidRDefault="00A40700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F83508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0.597</w:t>
            </w:r>
          </w:p>
        </w:tc>
      </w:tr>
      <w:tr w:rsidR="00A40700" w14:paraId="2FB927F8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ACE302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Mild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31B3C3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30 (42.9)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6E0D15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20 (39.2)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9CC7AA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 (52.6)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48B5142" w14:textId="77777777" w:rsidR="00A40700" w:rsidRDefault="00A40700">
            <w:pPr>
              <w:spacing w:after="0" w:line="240" w:lineRule="auto"/>
            </w:pPr>
          </w:p>
        </w:tc>
      </w:tr>
      <w:tr w:rsidR="00A40700" w14:paraId="507ED110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D3F2A8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Moderate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B4EC02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23 (32.9)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72D720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18 (35.3)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57D422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 (26.3)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1608FF0" w14:textId="77777777" w:rsidR="00A40700" w:rsidRDefault="00A40700">
            <w:pPr>
              <w:spacing w:after="0" w:line="240" w:lineRule="auto"/>
            </w:pPr>
          </w:p>
        </w:tc>
      </w:tr>
      <w:tr w:rsidR="00A40700" w14:paraId="77C44B95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C273BB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Severe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82A9A5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17 (24.3)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5700B0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13 (25.5)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6638BC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 (21.1)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3F5CCF3" w14:textId="77777777" w:rsidR="00A40700" w:rsidRDefault="00A40700">
            <w:pPr>
              <w:spacing w:after="0" w:line="240" w:lineRule="auto"/>
            </w:pPr>
          </w:p>
        </w:tc>
      </w:tr>
      <w:tr w:rsidR="00A40700" w14:paraId="077920DC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094940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Barthel Index, points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EFED46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70.0 [40.0–90.0]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126B4A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55.0 [35.0–80.0]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4EC561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95.0 [87.5–97.5]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9AF5C6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&lt;0.001</w:t>
            </w:r>
          </w:p>
        </w:tc>
      </w:tr>
      <w:tr w:rsidR="00A40700" w14:paraId="259239A5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CEE3CF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ADL score, points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AA492A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4.0 [2.0–6.0]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69C391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3.0 [1.0–5.0]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245ED7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6.0 [6.0–6.0]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FB388C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&lt;0.001</w:t>
            </w:r>
          </w:p>
        </w:tc>
      </w:tr>
      <w:tr w:rsidR="00A40700" w14:paraId="3D90FCAB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5BA273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Depression scale score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17F2C4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13.0 [9.2–17.0]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6D20B0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14.0 [12.0–17.0]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2FE4C6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8.0 [8.0–15.0]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0C62BF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0.007</w:t>
            </w:r>
          </w:p>
        </w:tc>
      </w:tr>
      <w:tr w:rsidR="00A40700" w14:paraId="47542B40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E39FB7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Sleep disturbances before AD diagnosis,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171122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47 (67.1)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9D1F07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35 (68.6)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6036CC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12 (63.2)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C7032A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0.776</w:t>
            </w:r>
          </w:p>
        </w:tc>
      </w:tr>
      <w:tr w:rsidR="00A40700" w14:paraId="4B13BE47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30C166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Daily daytime naps,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1C3892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58 (82.9)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571E8C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49 (96.1)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DFAEC1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9 (47.4)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E3FA7C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&lt;0.001</w:t>
            </w:r>
          </w:p>
        </w:tc>
      </w:tr>
      <w:tr w:rsidR="00A40700" w14:paraId="16E9EFA0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F778CD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Any hypnotic medication use,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8633F9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53 (75.7)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28C619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43 (84.3)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E89E6B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 (52.6)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B646E5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0.011</w:t>
            </w:r>
          </w:p>
        </w:tc>
      </w:tr>
      <w:tr w:rsidR="00A40700" w14:paraId="098E121A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79A95C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Pain complaints,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071E10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50 (71.4)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BD246D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40 (78.4)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CF4B7F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 (52.6)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34357D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0.042</w:t>
            </w:r>
          </w:p>
        </w:tc>
      </w:tr>
      <w:tr w:rsidR="00A40700" w14:paraId="7857BC43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A5922F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Hypertension,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8A0694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45 (64.3)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CF39E0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34 (66.7)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9039A6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11 (57.9)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A479CD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0.579</w:t>
            </w:r>
          </w:p>
        </w:tc>
      </w:tr>
      <w:tr w:rsidR="00A40700" w14:paraId="286BB912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8DE5B5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Diabetes mellitus,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562DBF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25 (35.7)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C9D77E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20 (39.2)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00CFB2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 (26.3)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D0D0AF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0.406</w:t>
            </w:r>
          </w:p>
        </w:tc>
      </w:tr>
      <w:tr w:rsidR="00A40700" w14:paraId="2844E6A9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7A7B8B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Atrial fibrillation,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86506E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11 (15.7)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6C703B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8 (15.7)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BE672F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 (15.8)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2D59F1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1.000</w:t>
            </w:r>
          </w:p>
        </w:tc>
      </w:tr>
      <w:tr w:rsidR="00A40700" w14:paraId="590FD062" w14:textId="77777777">
        <w:trPr>
          <w:jc w:val="center"/>
        </w:trPr>
        <w:tc>
          <w:tcPr>
            <w:tcW w:w="36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651A8C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Heart failure,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5C59E4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32 (45.7)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95619E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24 (47.1)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72BB1E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8 (42.1)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2545A0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0.791</w:t>
            </w:r>
          </w:p>
        </w:tc>
      </w:tr>
    </w:tbl>
    <w:p w14:paraId="4EBA1EC3" w14:textId="77777777" w:rsidR="00A40700" w:rsidRDefault="00000000">
      <w:pPr>
        <w:spacing w:before="60" w:after="120"/>
      </w:pPr>
      <w:r>
        <w:rPr>
          <w:i/>
          <w:sz w:val="16"/>
        </w:rPr>
        <w:t>Values are presented as mean ± SD, median [IQR], or n (%), as appropriate. Continuous variables were compared using the Mann–Whitney U test; categorical variables were compared using Fisher’s exact test or the chi-square test, as appropriate. AD, Alzheimer’s disease; ADL, activities of daily living; IQR, interquartile range; SD, standard deviation.</w:t>
      </w:r>
    </w:p>
    <w:p w14:paraId="553AEC8A" w14:textId="77777777" w:rsidR="00A40700" w:rsidRDefault="00000000">
      <w:r>
        <w:br w:type="page"/>
      </w:r>
    </w:p>
    <w:p w14:paraId="509151D5" w14:textId="77777777" w:rsidR="00A40700" w:rsidRDefault="00000000">
      <w:pPr>
        <w:spacing w:before="160" w:after="80"/>
      </w:pPr>
      <w:r>
        <w:rPr>
          <w:b/>
          <w:sz w:val="20"/>
        </w:rPr>
        <w:lastRenderedPageBreak/>
        <w:t>Table 2. Frequency of individual sleep disturbances by care setting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1656"/>
        <w:gridCol w:w="1872"/>
        <w:gridCol w:w="2088"/>
        <w:gridCol w:w="1008"/>
      </w:tblGrid>
      <w:tr w:rsidR="00A40700" w14:paraId="4637385C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71FD4133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Sleep disturbance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1BBB4627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Overall</w:t>
            </w:r>
            <w:r>
              <w:rPr>
                <w:b/>
                <w:sz w:val="17"/>
              </w:rPr>
              <w:br/>
              <w:t>n (%)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7A7F0D1F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Nursing home</w:t>
            </w:r>
            <w:r>
              <w:rPr>
                <w:b/>
                <w:sz w:val="17"/>
              </w:rPr>
              <w:br/>
              <w:t>n (%)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77275EFC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Community-dwelling</w:t>
            </w:r>
            <w:r>
              <w:rPr>
                <w:b/>
                <w:sz w:val="17"/>
              </w:rPr>
              <w:br/>
              <w:t>n (%)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3C73EC26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 value</w:t>
            </w:r>
          </w:p>
        </w:tc>
      </w:tr>
      <w:tr w:rsidR="00A40700" w14:paraId="119EF7DA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4F79F0FF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Insomnia-related symptoms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141F3CBB" w14:textId="77777777" w:rsidR="00A40700" w:rsidRDefault="00A40700">
            <w:pPr>
              <w:spacing w:after="0" w:line="240" w:lineRule="auto"/>
            </w:pP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0D69A076" w14:textId="77777777" w:rsidR="00A40700" w:rsidRDefault="00A40700">
            <w:pPr>
              <w:spacing w:after="0" w:line="240" w:lineRule="auto"/>
            </w:pP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283D9022" w14:textId="77777777" w:rsidR="00A40700" w:rsidRDefault="00A40700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5CCF23D8" w14:textId="77777777" w:rsidR="00A40700" w:rsidRDefault="00A40700">
            <w:pPr>
              <w:spacing w:after="0" w:line="240" w:lineRule="auto"/>
            </w:pPr>
          </w:p>
        </w:tc>
      </w:tr>
      <w:tr w:rsidR="00A40700" w14:paraId="1E112892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A972CA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Difficulty initiating sleep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497EC7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52 (74.3)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356574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42 (82.4)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25E5F4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 (52.6)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979507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0.028</w:t>
            </w:r>
          </w:p>
        </w:tc>
      </w:tr>
      <w:tr w:rsidR="00A40700" w14:paraId="45320A6D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34E312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Nocturnal awakenings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9BF421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59 (84.3)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956247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47 (92.2)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8C111F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12 (63.2)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1DA0D0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0.007</w:t>
            </w:r>
          </w:p>
        </w:tc>
      </w:tr>
      <w:tr w:rsidR="00A40700" w14:paraId="280A05C2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BC6C56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Early morning awakening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38EBC2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32 (45.7)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5D6156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22 (43.1)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100622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 (52.6)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6C1E8B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0.592</w:t>
            </w:r>
          </w:p>
        </w:tc>
      </w:tr>
      <w:tr w:rsidR="00A40700" w14:paraId="00330476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238BA351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Circadian/behavioural symptoms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3F052AF9" w14:textId="77777777" w:rsidR="00A40700" w:rsidRDefault="00A40700">
            <w:pPr>
              <w:spacing w:after="0" w:line="240" w:lineRule="auto"/>
            </w:pP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444E7669" w14:textId="77777777" w:rsidR="00A40700" w:rsidRDefault="00A40700">
            <w:pPr>
              <w:spacing w:after="0" w:line="240" w:lineRule="auto"/>
            </w:pP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11217FD3" w14:textId="77777777" w:rsidR="00A40700" w:rsidRDefault="00A40700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4D3187C9" w14:textId="77777777" w:rsidR="00A40700" w:rsidRDefault="00A40700">
            <w:pPr>
              <w:spacing w:after="0" w:line="240" w:lineRule="auto"/>
            </w:pPr>
          </w:p>
        </w:tc>
      </w:tr>
      <w:tr w:rsidR="00A40700" w14:paraId="471F50E6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03EDF8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Evening agitation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7134FB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31 (44.3)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AE6BEE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26 (51.0)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1369B6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 (26.3)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6F599E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0.104</w:t>
            </w:r>
          </w:p>
        </w:tc>
      </w:tr>
      <w:tr w:rsidR="00A40700" w14:paraId="69FD0618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76F50C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Aggressive behaviour at night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47A0E1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11 (15.7)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97AC27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 (19.6)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5827D8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 (5.3)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A17B16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0.267</w:t>
            </w:r>
          </w:p>
        </w:tc>
      </w:tr>
      <w:tr w:rsidR="00A40700" w14:paraId="30022BAB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ADFAC7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Sleep–wake reversal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1E86B0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15 (21.4)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C5FF4C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11 (21.6)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83DE6A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 (21.1)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9C5B01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1.000</w:t>
            </w:r>
          </w:p>
        </w:tc>
      </w:tr>
      <w:tr w:rsidR="00A40700" w14:paraId="5A49B9AE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5E51FE95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Breathing-related symptoms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0AA09491" w14:textId="77777777" w:rsidR="00A40700" w:rsidRDefault="00A40700">
            <w:pPr>
              <w:spacing w:after="0" w:line="240" w:lineRule="auto"/>
            </w:pP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4D702A82" w14:textId="77777777" w:rsidR="00A40700" w:rsidRDefault="00A40700">
            <w:pPr>
              <w:spacing w:after="0" w:line="240" w:lineRule="auto"/>
            </w:pP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631BA107" w14:textId="77777777" w:rsidR="00A40700" w:rsidRDefault="00A40700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35FD87A6" w14:textId="77777777" w:rsidR="00A40700" w:rsidRDefault="00A40700">
            <w:pPr>
              <w:spacing w:after="0" w:line="240" w:lineRule="auto"/>
            </w:pPr>
          </w:p>
        </w:tc>
      </w:tr>
      <w:tr w:rsidR="00A40700" w14:paraId="460D40F8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96521E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Snoring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7D25EA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44 (62.9)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C860E4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33 (64.7)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DDF6D7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11 (57.9)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F76A7B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0.781</w:t>
            </w:r>
          </w:p>
        </w:tc>
      </w:tr>
      <w:tr w:rsidR="00A40700" w14:paraId="40338755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5823EF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Witnessed sleep apnoea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0B7420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24 (34.3)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16D09B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22 (43.1)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F1B99F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 (10.5)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0EE475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0.011</w:t>
            </w:r>
          </w:p>
        </w:tc>
      </w:tr>
      <w:tr w:rsidR="00A40700" w14:paraId="4C12B488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13DBA099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Parasomnia-like symptoms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6BACC374" w14:textId="77777777" w:rsidR="00A40700" w:rsidRDefault="00A40700">
            <w:pPr>
              <w:spacing w:after="0" w:line="240" w:lineRule="auto"/>
            </w:pP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5DD329FB" w14:textId="77777777" w:rsidR="00A40700" w:rsidRDefault="00A40700">
            <w:pPr>
              <w:spacing w:after="0" w:line="240" w:lineRule="auto"/>
            </w:pP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08FE714E" w14:textId="77777777" w:rsidR="00A40700" w:rsidRDefault="00A40700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244D7F20" w14:textId="77777777" w:rsidR="00A40700" w:rsidRDefault="00A40700">
            <w:pPr>
              <w:spacing w:after="0" w:line="240" w:lineRule="auto"/>
            </w:pPr>
          </w:p>
        </w:tc>
      </w:tr>
      <w:tr w:rsidR="00A40700" w14:paraId="72CCA2C7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4A4B14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Abnormal limb movements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D32C66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18 (25.7)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FF1C7FD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16 (31.4)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99210B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 (10.5)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3976A0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0.123</w:t>
            </w:r>
          </w:p>
        </w:tc>
      </w:tr>
      <w:tr w:rsidR="00A40700" w14:paraId="66C910A7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F8DAAA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Nightmares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8D7793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 (10.0)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D51281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 (9.8)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D7AD0C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 (10.5)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BA8D391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1.000</w:t>
            </w:r>
          </w:p>
        </w:tc>
      </w:tr>
      <w:tr w:rsidR="00A40700" w14:paraId="4F0E9FA8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A90D29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Shouting during sleep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0EC220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6 (8.6)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DE3513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 (9.8)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4AECA66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 (5.3)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0977FC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1.000</w:t>
            </w:r>
          </w:p>
        </w:tc>
      </w:tr>
      <w:tr w:rsidR="00A40700" w14:paraId="5123D814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7F0FD51B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Daytime symptoms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1D6F79C0" w14:textId="77777777" w:rsidR="00A40700" w:rsidRDefault="00A40700">
            <w:pPr>
              <w:spacing w:after="0" w:line="240" w:lineRule="auto"/>
            </w:pP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589E87DA" w14:textId="77777777" w:rsidR="00A40700" w:rsidRDefault="00A40700">
            <w:pPr>
              <w:spacing w:after="0" w:line="240" w:lineRule="auto"/>
            </w:pP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54CE8C83" w14:textId="77777777" w:rsidR="00A40700" w:rsidRDefault="00A40700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F4F6F8"/>
            <w:vAlign w:val="center"/>
          </w:tcPr>
          <w:p w14:paraId="12F16106" w14:textId="77777777" w:rsidR="00A40700" w:rsidRDefault="00A40700">
            <w:pPr>
              <w:spacing w:after="0" w:line="240" w:lineRule="auto"/>
            </w:pPr>
          </w:p>
        </w:tc>
      </w:tr>
      <w:tr w:rsidR="00A40700" w14:paraId="3E938154" w14:textId="77777777">
        <w:trPr>
          <w:jc w:val="center"/>
        </w:trPr>
        <w:tc>
          <w:tcPr>
            <w:tcW w:w="403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7255A3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 xml:space="preserve">  Excessive daytime sleepiness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F03FAB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63 (90.0)</w:t>
            </w:r>
          </w:p>
        </w:tc>
        <w:tc>
          <w:tcPr>
            <w:tcW w:w="187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6B5A0B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50 (98.0)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0E421D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13 (68.4)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AF405E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0.001</w:t>
            </w:r>
          </w:p>
        </w:tc>
      </w:tr>
    </w:tbl>
    <w:p w14:paraId="3BD54A82" w14:textId="77777777" w:rsidR="00A40700" w:rsidRDefault="00000000">
      <w:pPr>
        <w:spacing w:before="60" w:after="120"/>
      </w:pPr>
      <w:r>
        <w:rPr>
          <w:i/>
          <w:sz w:val="16"/>
        </w:rPr>
        <w:t>A symptom was considered present when reported at least 1–3 times per week. P values were calculated using Fisher’s exact test. Symptoms are grouped according to their predominant clinical domain.</w:t>
      </w:r>
    </w:p>
    <w:p w14:paraId="009832A6" w14:textId="77777777" w:rsidR="00A40700" w:rsidRDefault="00000000">
      <w:pPr>
        <w:spacing w:before="160" w:after="80"/>
      </w:pPr>
      <w:r>
        <w:rPr>
          <w:b/>
          <w:sz w:val="20"/>
        </w:rPr>
        <w:t>Table 3. Sleep assessment using validated instruments and study-specific sleep disturbance burden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1800"/>
        <w:gridCol w:w="1944"/>
        <w:gridCol w:w="2088"/>
        <w:gridCol w:w="1008"/>
      </w:tblGrid>
      <w:tr w:rsidR="00A40700" w14:paraId="2A16DED1" w14:textId="77777777">
        <w:trPr>
          <w:jc w:val="center"/>
        </w:trPr>
        <w:tc>
          <w:tcPr>
            <w:tcW w:w="38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69DBC07A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2E73EEAD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Overall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3098266F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Nursing home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58074405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Community-dwelling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29C94989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 value</w:t>
            </w:r>
          </w:p>
        </w:tc>
      </w:tr>
      <w:tr w:rsidR="00A40700" w14:paraId="020C3D6C" w14:textId="77777777">
        <w:trPr>
          <w:jc w:val="center"/>
        </w:trPr>
        <w:tc>
          <w:tcPr>
            <w:tcW w:w="38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A6ECDC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Athens Insomnia Scale, points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7D9C4B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10.0 [7.0–12.0]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85D079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10.0 [9.0–12.0]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3F7D9A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6.0 [3.0–10.0]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666D529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0.006</w:t>
            </w:r>
          </w:p>
        </w:tc>
      </w:tr>
      <w:tr w:rsidR="00A40700" w14:paraId="3AE1891D" w14:textId="77777777">
        <w:trPr>
          <w:jc w:val="center"/>
        </w:trPr>
        <w:tc>
          <w:tcPr>
            <w:tcW w:w="38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A9CFC3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AIS ≥6,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384118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56 (80.0)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CA2946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46 (90.2)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424447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10 (52.6)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E63EF5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0.001</w:t>
            </w:r>
          </w:p>
        </w:tc>
      </w:tr>
      <w:tr w:rsidR="00A40700" w14:paraId="7F90C5D2" w14:textId="77777777">
        <w:trPr>
          <w:jc w:val="center"/>
        </w:trPr>
        <w:tc>
          <w:tcPr>
            <w:tcW w:w="38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955F35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Epworth Sleepiness Scale, points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164B68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8.0 [7.0–11.0]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FBB512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9.0 [8.0–12.0]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025259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7.0 [5.0–8.0]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C20560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0.001</w:t>
            </w:r>
          </w:p>
        </w:tc>
      </w:tr>
      <w:tr w:rsidR="00A40700" w14:paraId="1F815D5F" w14:textId="77777777">
        <w:trPr>
          <w:jc w:val="center"/>
        </w:trPr>
        <w:tc>
          <w:tcPr>
            <w:tcW w:w="38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001F88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ESS &gt;10, n (%)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6A955C0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21 (30.0)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94B6B7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20 (39.2)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D6656F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 (5.3)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A24594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0.007</w:t>
            </w:r>
          </w:p>
        </w:tc>
      </w:tr>
      <w:tr w:rsidR="00A40700" w14:paraId="52F38857" w14:textId="77777777">
        <w:trPr>
          <w:jc w:val="center"/>
        </w:trPr>
        <w:tc>
          <w:tcPr>
            <w:tcW w:w="38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0E7CCE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Sleep disturbance burden, number of symptoms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7AD312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7.0 [6.0–9.0]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A449B6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8.0 [6.0–9.0]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50BD67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6.0 [5.0–7.0]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22FE86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0.006</w:t>
            </w:r>
          </w:p>
        </w:tc>
      </w:tr>
    </w:tbl>
    <w:p w14:paraId="63C25209" w14:textId="77777777" w:rsidR="00A40700" w:rsidRDefault="00000000">
      <w:pPr>
        <w:spacing w:before="60" w:after="120"/>
      </w:pPr>
      <w:r>
        <w:rPr>
          <w:i/>
          <w:sz w:val="16"/>
        </w:rPr>
        <w:t>Continuous values are presented as median [IQR] and compared using the Mann–Whitney U test. Threshold-based proportions were compared using Fisher’s exact test. AIS, Athens Insomnia Scale; ESS, Epworth Sleepiness Scale; IQR, interquartile range. Sleep disturbance burden denotes the number of study-specific sleep symptoms present.</w:t>
      </w:r>
    </w:p>
    <w:p w14:paraId="30D21AB5" w14:textId="77777777" w:rsidR="00A40700" w:rsidRDefault="00000000">
      <w:r>
        <w:br w:type="page"/>
      </w:r>
    </w:p>
    <w:p w14:paraId="075759C4" w14:textId="77777777" w:rsidR="00A40700" w:rsidRDefault="00000000">
      <w:pPr>
        <w:spacing w:before="160" w:after="80"/>
      </w:pPr>
      <w:r>
        <w:rPr>
          <w:b/>
          <w:sz w:val="20"/>
        </w:rPr>
        <w:lastRenderedPageBreak/>
        <w:t>Table 4. Factors associated with sleep disturbance burden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2880"/>
        <w:gridCol w:w="1800"/>
        <w:gridCol w:w="1152"/>
      </w:tblGrid>
      <w:tr w:rsidR="00A40700" w14:paraId="468BFCFE" w14:textId="77777777">
        <w:trPr>
          <w:jc w:val="center"/>
        </w:trPr>
        <w:tc>
          <w:tcPr>
            <w:tcW w:w="4680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3D1B56AC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Factor</w:t>
            </w:r>
          </w:p>
        </w:tc>
        <w:tc>
          <w:tcPr>
            <w:tcW w:w="2880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5CD8CD3D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Statistical test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04468550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Statistic</w:t>
            </w:r>
          </w:p>
        </w:tc>
        <w:tc>
          <w:tcPr>
            <w:tcW w:w="1152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207513F9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 value</w:t>
            </w:r>
          </w:p>
        </w:tc>
      </w:tr>
      <w:tr w:rsidR="00A40700" w14:paraId="7322F4B7" w14:textId="77777777">
        <w:trPr>
          <w:jc w:val="center"/>
        </w:trPr>
        <w:tc>
          <w:tcPr>
            <w:tcW w:w="46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375655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Disease duration</w:t>
            </w:r>
          </w:p>
        </w:tc>
        <w:tc>
          <w:tcPr>
            <w:tcW w:w="28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49BD252D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Spearman rank correlation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8480B2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ρ = 0.259</w:t>
            </w:r>
          </w:p>
        </w:tc>
        <w:tc>
          <w:tcPr>
            <w:tcW w:w="115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EE004B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0.030</w:t>
            </w:r>
          </w:p>
        </w:tc>
      </w:tr>
      <w:tr w:rsidR="00A40700" w14:paraId="643375EA" w14:textId="77777777">
        <w:trPr>
          <w:jc w:val="center"/>
        </w:trPr>
        <w:tc>
          <w:tcPr>
            <w:tcW w:w="46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F130EE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Daytime napping frequency</w:t>
            </w:r>
          </w:p>
        </w:tc>
        <w:tc>
          <w:tcPr>
            <w:tcW w:w="28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92EDE6D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Kruskal–Wallis test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617CBC5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H = 12.95</w:t>
            </w:r>
          </w:p>
        </w:tc>
        <w:tc>
          <w:tcPr>
            <w:tcW w:w="115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69F12C0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0.0047</w:t>
            </w:r>
          </w:p>
        </w:tc>
      </w:tr>
      <w:tr w:rsidR="00A40700" w14:paraId="19DC1C84" w14:textId="77777777">
        <w:trPr>
          <w:jc w:val="center"/>
        </w:trPr>
        <w:tc>
          <w:tcPr>
            <w:tcW w:w="46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53F7CA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Care setting (nursing home vs community)</w:t>
            </w:r>
          </w:p>
        </w:tc>
        <w:tc>
          <w:tcPr>
            <w:tcW w:w="28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F9D188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Mann–Whitney U test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18C316C4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U = 690.5</w:t>
            </w:r>
          </w:p>
        </w:tc>
        <w:tc>
          <w:tcPr>
            <w:tcW w:w="115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F4D0C43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0.006</w:t>
            </w:r>
          </w:p>
        </w:tc>
      </w:tr>
      <w:tr w:rsidR="00A40700" w14:paraId="3C84C020" w14:textId="77777777">
        <w:trPr>
          <w:jc w:val="center"/>
        </w:trPr>
        <w:tc>
          <w:tcPr>
            <w:tcW w:w="46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C3EB3F2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Duration of institutional stay (nursing home residents only, n=51)</w:t>
            </w:r>
          </w:p>
        </w:tc>
        <w:tc>
          <w:tcPr>
            <w:tcW w:w="288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C8A0308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Spearman rank correlation</w:t>
            </w:r>
          </w:p>
        </w:tc>
        <w:tc>
          <w:tcPr>
            <w:tcW w:w="180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55A34BFB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ρ = 0.096</w:t>
            </w:r>
          </w:p>
        </w:tc>
        <w:tc>
          <w:tcPr>
            <w:tcW w:w="1152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4A6C29C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0.503</w:t>
            </w:r>
          </w:p>
        </w:tc>
      </w:tr>
    </w:tbl>
    <w:p w14:paraId="4BCB635E" w14:textId="77777777" w:rsidR="00A40700" w:rsidRDefault="00000000">
      <w:pPr>
        <w:spacing w:before="60" w:after="120"/>
      </w:pPr>
      <w:r>
        <w:rPr>
          <w:i/>
          <w:sz w:val="16"/>
        </w:rPr>
        <w:t>Sleep disturbance burden denotes the number of study-specific sleep symptoms present. The analysis of duration of institutional stay was restricted to nursing home residents; no significant association with sleep disturbance burden was observed. The previously reported correlation obtained by coding community-dwelling participants as 0 years of institutional stay should not be interpreted as an effect of length of institutionalisation.</w:t>
      </w:r>
    </w:p>
    <w:p w14:paraId="54AFDB86" w14:textId="77777777" w:rsidR="00A40700" w:rsidRDefault="00000000">
      <w:pPr>
        <w:spacing w:before="160" w:after="80"/>
      </w:pPr>
      <w:r>
        <w:rPr>
          <w:b/>
          <w:sz w:val="20"/>
        </w:rPr>
        <w:t>Table 5. Sleep disturbances preceding the clinical diagnosis of Alzheimer’s disease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1656"/>
        <w:gridCol w:w="1944"/>
        <w:gridCol w:w="2088"/>
        <w:gridCol w:w="1008"/>
      </w:tblGrid>
      <w:tr w:rsidR="00A40700" w14:paraId="6AB84F52" w14:textId="77777777">
        <w:trPr>
          <w:jc w:val="center"/>
        </w:trPr>
        <w:tc>
          <w:tcPr>
            <w:tcW w:w="4320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79857D5E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11276940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Overall</w:t>
            </w:r>
            <w:r>
              <w:rPr>
                <w:b/>
                <w:sz w:val="17"/>
              </w:rPr>
              <w:br/>
              <w:t>(n=70)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2FFD7785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Nursing home</w:t>
            </w:r>
            <w:r>
              <w:rPr>
                <w:b/>
                <w:sz w:val="17"/>
              </w:rPr>
              <w:br/>
              <w:t>(n=51)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29DEF6CB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Community-dwelling</w:t>
            </w:r>
            <w:r>
              <w:rPr>
                <w:b/>
                <w:sz w:val="17"/>
              </w:rPr>
              <w:br/>
              <w:t>(n=19)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shd w:val="clear" w:color="auto" w:fill="EAF1F8"/>
            <w:vAlign w:val="center"/>
          </w:tcPr>
          <w:p w14:paraId="69AE9C8A" w14:textId="77777777" w:rsidR="00A40700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 value</w:t>
            </w:r>
          </w:p>
        </w:tc>
      </w:tr>
      <w:tr w:rsidR="00A40700" w14:paraId="1943CDD5" w14:textId="77777777">
        <w:trPr>
          <w:jc w:val="center"/>
        </w:trPr>
        <w:tc>
          <w:tcPr>
            <w:tcW w:w="4320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BC7D9ED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Sleep disturbances before AD diagnosis, n (%)</w:t>
            </w:r>
          </w:p>
        </w:tc>
        <w:tc>
          <w:tcPr>
            <w:tcW w:w="1656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7D002A77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47 (67.1)</w:t>
            </w:r>
          </w:p>
        </w:tc>
        <w:tc>
          <w:tcPr>
            <w:tcW w:w="1944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0A6A217A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35 (68.6)</w:t>
            </w:r>
          </w:p>
        </w:tc>
        <w:tc>
          <w:tcPr>
            <w:tcW w:w="208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2492FDBE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12 (63.2)</w:t>
            </w:r>
          </w:p>
        </w:tc>
        <w:tc>
          <w:tcPr>
            <w:tcW w:w="1008" w:type="dxa"/>
            <w:tcBorders>
              <w:top w:val="single" w:sz="4" w:space="0" w:color="B8C2CC"/>
              <w:bottom w:val="single" w:sz="4" w:space="0" w:color="B8C2CC"/>
            </w:tcBorders>
            <w:vAlign w:val="center"/>
          </w:tcPr>
          <w:p w14:paraId="361D333F" w14:textId="77777777" w:rsidR="00A40700" w:rsidRDefault="00000000">
            <w:pPr>
              <w:spacing w:after="0" w:line="240" w:lineRule="auto"/>
            </w:pPr>
            <w:r>
              <w:rPr>
                <w:sz w:val="17"/>
              </w:rPr>
              <w:t>0.776</w:t>
            </w:r>
          </w:p>
        </w:tc>
      </w:tr>
    </w:tbl>
    <w:p w14:paraId="593C24F7" w14:textId="77777777" w:rsidR="00A40700" w:rsidRDefault="00000000">
      <w:pPr>
        <w:spacing w:before="60" w:after="120"/>
      </w:pPr>
      <w:r>
        <w:rPr>
          <w:i/>
          <w:sz w:val="16"/>
        </w:rPr>
        <w:t>Retrospective data were obtained from participants and/or caregivers. The database did not contain a separate variable quantifying the exact number of years between onset of sleep-related symptoms and the clinical diagnosis of Alzheimer’s disease. P value was calculated using Fisher’s exact test.</w:t>
      </w:r>
    </w:p>
    <w:p w14:paraId="73630798" w14:textId="77777777" w:rsidR="00A40700" w:rsidRDefault="00000000">
      <w:pPr>
        <w:spacing w:before="240"/>
      </w:pPr>
      <w:r>
        <w:rPr>
          <w:b/>
        </w:rPr>
        <w:t xml:space="preserve">Statistical methods note for the manuscript: </w:t>
      </w:r>
      <w:r>
        <w:t>Because P values for categorical variables are reported in Tables 1–3 and 5, the Statistical analysis section should state that categorical variables were compared using Fisher’s exact test or the chi-square test, as appropriate.</w:t>
      </w:r>
    </w:p>
    <w:sectPr w:rsidR="00A40700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8599718">
    <w:abstractNumId w:val="8"/>
  </w:num>
  <w:num w:numId="2" w16cid:durableId="1671525592">
    <w:abstractNumId w:val="6"/>
  </w:num>
  <w:num w:numId="3" w16cid:durableId="2039819460">
    <w:abstractNumId w:val="5"/>
  </w:num>
  <w:num w:numId="4" w16cid:durableId="1540699885">
    <w:abstractNumId w:val="4"/>
  </w:num>
  <w:num w:numId="5" w16cid:durableId="1349598007">
    <w:abstractNumId w:val="7"/>
  </w:num>
  <w:num w:numId="6" w16cid:durableId="494421101">
    <w:abstractNumId w:val="3"/>
  </w:num>
  <w:num w:numId="7" w16cid:durableId="315688095">
    <w:abstractNumId w:val="2"/>
  </w:num>
  <w:num w:numId="8" w16cid:durableId="1777871281">
    <w:abstractNumId w:val="1"/>
  </w:num>
  <w:num w:numId="9" w16cid:durableId="19643382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40700"/>
    <w:rsid w:val="00AA1D8D"/>
    <w:rsid w:val="00B47730"/>
    <w:rsid w:val="00B60B6D"/>
    <w:rsid w:val="00CB0664"/>
    <w:rsid w:val="00FC3D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449B60"/>
  <w14:defaultImageDpi w14:val="300"/>
  <w15:docId w15:val="{852B787A-4131-CE44-97F8-24B5489C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Wójcik-Pędziwiatr</cp:lastModifiedBy>
  <cp:revision>2</cp:revision>
  <dcterms:created xsi:type="dcterms:W3CDTF">2013-12-23T23:15:00Z</dcterms:created>
  <dcterms:modified xsi:type="dcterms:W3CDTF">2026-08-09T18:59:00Z</dcterms:modified>
  <cp:category/>
</cp:coreProperties>
</file>