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22F10" w14:textId="77777777" w:rsidR="00B663DC" w:rsidRPr="00B926D6" w:rsidRDefault="00B663DC" w:rsidP="00A877C2">
      <w:pPr>
        <w:tabs>
          <w:tab w:val="left" w:pos="6804"/>
        </w:tabs>
        <w:spacing w:line="240" w:lineRule="auto"/>
        <w:jc w:val="center"/>
        <w:rPr>
          <w:rFonts w:ascii="Calibri Light" w:hAnsi="Calibri Light" w:cs="Calibri Light"/>
          <w:b/>
          <w:bCs/>
        </w:rPr>
      </w:pPr>
      <w:r w:rsidRPr="00B926D6">
        <w:rPr>
          <w:rFonts w:ascii="Calibri Light" w:hAnsi="Calibri Light" w:cs="Calibri Light"/>
          <w:b/>
          <w:bCs/>
        </w:rPr>
        <w:t xml:space="preserve">Table 5. </w:t>
      </w:r>
      <w:r w:rsidRPr="00B663DC">
        <w:rPr>
          <w:rFonts w:ascii="Calibri Light" w:hAnsi="Calibri Light" w:cs="Calibri Light"/>
        </w:rPr>
        <w:t>Evaluation of model development: likelihood ratios and explained variance for each FFM model.</w:t>
      </w:r>
    </w:p>
    <w:tbl>
      <w:tblPr>
        <w:tblStyle w:val="TableNormal1"/>
        <w:tblW w:w="15320" w:type="dxa"/>
        <w:jc w:val="center"/>
        <w:tblLayout w:type="fixed"/>
        <w:tblLook w:val="01E0" w:firstRow="1" w:lastRow="1" w:firstColumn="1" w:lastColumn="1" w:noHBand="0" w:noVBand="0"/>
      </w:tblPr>
      <w:tblGrid>
        <w:gridCol w:w="892"/>
        <w:gridCol w:w="2679"/>
        <w:gridCol w:w="2379"/>
        <w:gridCol w:w="1189"/>
        <w:gridCol w:w="1338"/>
        <w:gridCol w:w="1650"/>
        <w:gridCol w:w="1730"/>
        <w:gridCol w:w="1730"/>
        <w:gridCol w:w="1733"/>
      </w:tblGrid>
      <w:tr w:rsidR="00B663DC" w:rsidRPr="00B926D6" w14:paraId="55010B0D" w14:textId="77777777" w:rsidTr="00B663DC">
        <w:trPr>
          <w:trHeight w:val="551"/>
          <w:jc w:val="center"/>
        </w:trPr>
        <w:tc>
          <w:tcPr>
            <w:tcW w:w="892" w:type="dxa"/>
            <w:vMerge w:val="restart"/>
            <w:tcBorders>
              <w:top w:val="single" w:sz="4" w:space="0" w:color="000000"/>
            </w:tcBorders>
            <w:vAlign w:val="center"/>
          </w:tcPr>
          <w:p w14:paraId="3E942938" w14:textId="77777777" w:rsidR="00B663DC" w:rsidRPr="00C70E22" w:rsidRDefault="00B663DC" w:rsidP="00A877C2">
            <w:pPr>
              <w:pStyle w:val="TableParagraph"/>
              <w:tabs>
                <w:tab w:val="left" w:pos="6804"/>
              </w:tabs>
              <w:spacing w:before="99"/>
              <w:ind w:left="114"/>
              <w:rPr>
                <w:rFonts w:ascii="Calibri Light" w:hAnsi="Calibri Light" w:cs="Calibri Light"/>
              </w:rPr>
            </w:pPr>
            <w:r w:rsidRPr="00C70E22">
              <w:rPr>
                <w:rFonts w:ascii="Calibri Light" w:hAnsi="Calibri Light" w:cs="Calibri Light"/>
              </w:rPr>
              <w:t>Model</w:t>
            </w:r>
          </w:p>
        </w:tc>
        <w:tc>
          <w:tcPr>
            <w:tcW w:w="2679" w:type="dxa"/>
            <w:vMerge w:val="restart"/>
            <w:tcBorders>
              <w:top w:val="single" w:sz="4" w:space="0" w:color="000000"/>
            </w:tcBorders>
            <w:vAlign w:val="center"/>
          </w:tcPr>
          <w:p w14:paraId="54FE155C" w14:textId="77777777" w:rsidR="00B663DC" w:rsidRPr="00C70E22" w:rsidRDefault="00B663DC" w:rsidP="00A877C2">
            <w:pPr>
              <w:pStyle w:val="TableParagraph"/>
              <w:tabs>
                <w:tab w:val="left" w:pos="6804"/>
              </w:tabs>
              <w:spacing w:before="99"/>
              <w:rPr>
                <w:rFonts w:ascii="Calibri Light" w:hAnsi="Calibri Light" w:cs="Calibri Light"/>
              </w:rPr>
            </w:pPr>
            <w:r w:rsidRPr="00C70E22">
              <w:rPr>
                <w:rFonts w:ascii="Calibri Light" w:hAnsi="Calibri Light" w:cs="Calibri Light"/>
              </w:rPr>
              <w:t xml:space="preserve">  Predictors </w:t>
            </w:r>
          </w:p>
        </w:tc>
        <w:tc>
          <w:tcPr>
            <w:tcW w:w="2379" w:type="dxa"/>
            <w:vMerge w:val="restart"/>
            <w:tcBorders>
              <w:top w:val="single" w:sz="4" w:space="0" w:color="000000"/>
            </w:tcBorders>
            <w:vAlign w:val="center"/>
          </w:tcPr>
          <w:p w14:paraId="32863BA5" w14:textId="77777777" w:rsidR="00B663DC" w:rsidRPr="00C70E22" w:rsidRDefault="00B663DC" w:rsidP="00A877C2">
            <w:pPr>
              <w:pStyle w:val="TableParagraph"/>
              <w:tabs>
                <w:tab w:val="left" w:pos="6804"/>
              </w:tabs>
              <w:ind w:left="193" w:right="207"/>
              <w:jc w:val="center"/>
              <w:rPr>
                <w:rFonts w:ascii="Calibri Light" w:hAnsi="Calibri Light" w:cs="Calibri Light"/>
                <w:vertAlign w:val="superscript"/>
              </w:rPr>
            </w:pPr>
            <w:r w:rsidRPr="00C70E22">
              <w:rPr>
                <w:rFonts w:ascii="Calibri Light" w:hAnsi="Calibri Light" w:cs="Calibri Light"/>
              </w:rPr>
              <w:t>−2 Log-Likelihood (Deviance, IGLS)</w:t>
            </w:r>
            <w:r w:rsidRPr="00C70E22">
              <w:rPr>
                <w:rFonts w:ascii="Calibri Light" w:hAnsi="Calibri Light" w:cs="Calibri Light"/>
                <w:vertAlign w:val="superscript"/>
              </w:rPr>
              <w:t>1</w:t>
            </w:r>
          </w:p>
        </w:tc>
        <w:tc>
          <w:tcPr>
            <w:tcW w:w="937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AAFEE2" w14:textId="77777777" w:rsidR="00B663DC" w:rsidRPr="00C70E22" w:rsidRDefault="00B663DC" w:rsidP="00A877C2">
            <w:pPr>
              <w:pStyle w:val="TableParagraph"/>
              <w:tabs>
                <w:tab w:val="left" w:pos="6804"/>
              </w:tabs>
              <w:ind w:left="140" w:right="146"/>
              <w:jc w:val="center"/>
              <w:rPr>
                <w:rFonts w:ascii="Calibri Light" w:hAnsi="Calibri Light" w:cs="Calibri Light"/>
                <w:vertAlign w:val="superscript"/>
              </w:rPr>
            </w:pPr>
            <w:r w:rsidRPr="00C70E22">
              <w:rPr>
                <w:rFonts w:ascii="Calibri Light" w:hAnsi="Calibri Light" w:cs="Calibri Light"/>
              </w:rPr>
              <w:t>Variance</w:t>
            </w:r>
            <w:r w:rsidRPr="00C70E22">
              <w:rPr>
                <w:rFonts w:ascii="Calibri Light" w:hAnsi="Calibri Light" w:cs="Calibri Light"/>
                <w:vertAlign w:val="superscript"/>
              </w:rPr>
              <w:t>2</w:t>
            </w:r>
          </w:p>
        </w:tc>
      </w:tr>
      <w:tr w:rsidR="00B663DC" w:rsidRPr="00B926D6" w14:paraId="1891F932" w14:textId="77777777" w:rsidTr="00B663DC">
        <w:trPr>
          <w:trHeight w:val="456"/>
          <w:jc w:val="center"/>
        </w:trPr>
        <w:tc>
          <w:tcPr>
            <w:tcW w:w="892" w:type="dxa"/>
            <w:vMerge/>
            <w:tcBorders>
              <w:bottom w:val="single" w:sz="4" w:space="0" w:color="000000"/>
            </w:tcBorders>
          </w:tcPr>
          <w:p w14:paraId="2411E198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99"/>
              <w:ind w:left="114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679" w:type="dxa"/>
            <w:vMerge/>
            <w:tcBorders>
              <w:bottom w:val="single" w:sz="4" w:space="0" w:color="000000"/>
            </w:tcBorders>
          </w:tcPr>
          <w:p w14:paraId="5D083EF6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99"/>
              <w:ind w:left="108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379" w:type="dxa"/>
            <w:vMerge/>
            <w:tcBorders>
              <w:bottom w:val="single" w:sz="4" w:space="0" w:color="000000"/>
            </w:tcBorders>
          </w:tcPr>
          <w:p w14:paraId="20644CCB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ind w:left="194" w:right="207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E2D107" w14:textId="77777777" w:rsidR="00B663DC" w:rsidRPr="00C70E22" w:rsidRDefault="005A36C4" w:rsidP="00A877C2">
            <w:pPr>
              <w:pStyle w:val="TableParagraph"/>
              <w:tabs>
                <w:tab w:val="left" w:pos="6804"/>
              </w:tabs>
              <w:rPr>
                <w:rFonts w:ascii="Calibri Light" w:eastAsia="Cambria Math" w:hAnsi="Calibri Light" w:cs="Calibri Light"/>
                <w:highlight w:val="yellow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mbria Math" w:hAnsi="Cambria Math" w:cs="Calibri Light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mbria Math" w:hAnsi="Cambria Math" w:cs="Calibri Light"/>
                      </w:rPr>
                      <m:t>σ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Cambria Math" w:hAnsi="Cambria Math" w:cs="Calibri Light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libri Light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libri Light"/>
                          </w:rPr>
                          <m:t>0</m:t>
                        </m:r>
                      </m:sub>
                    </m:sSub>
                  </m:sub>
                  <m:sup>
                    <m:r>
                      <w:rPr>
                        <w:rFonts w:ascii="Cambria Math" w:eastAsia="Cambria Math" w:hAnsi="Cambria Math" w:cs="Calibri Light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A3FFCF" w14:textId="1782F692" w:rsidR="00B663DC" w:rsidRPr="00B926D6" w:rsidRDefault="005A36C4" w:rsidP="00A877C2">
            <w:pPr>
              <w:pStyle w:val="TableParagraph"/>
              <w:tabs>
                <w:tab w:val="left" w:pos="6804"/>
              </w:tabs>
              <w:rPr>
                <w:rFonts w:ascii="Calibri Light" w:eastAsia="Cambria Math" w:hAnsi="Calibri Light" w:cs="Calibri Light"/>
                <w:sz w:val="36"/>
                <w:szCs w:val="36"/>
                <w:highlight w:val="yellow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mbria Math" w:hAnsi="Cambria Math" w:cs="Calibri Light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mbria Math" w:hAnsi="Cambria Math" w:cs="Calibri Light"/>
                      </w:rPr>
                      <m:t>σ</m:t>
                    </m:r>
                  </m:e>
                  <m:sub>
                    <m:r>
                      <w:rPr>
                        <w:rFonts w:ascii="Cambria Math" w:eastAsia="Cambria Math" w:hAnsi="Cambria Math" w:cs="Calibri Light"/>
                      </w:rPr>
                      <m:t>e</m:t>
                    </m:r>
                  </m:sub>
                  <m:sup>
                    <m:r>
                      <w:rPr>
                        <w:rFonts w:ascii="Cambria Math" w:eastAsia="Cambria Math" w:hAnsi="Cambria Math" w:cs="Calibri Light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37E79C" w14:textId="33928848" w:rsidR="00B663DC" w:rsidRPr="00B926D6" w:rsidRDefault="005A36C4" w:rsidP="00A877C2">
            <w:pPr>
              <w:pStyle w:val="TableParagraph"/>
              <w:tabs>
                <w:tab w:val="left" w:pos="6804"/>
              </w:tabs>
              <w:rPr>
                <w:rFonts w:ascii="Calibri Light" w:eastAsia="Cambria Math" w:hAnsi="Calibri Light" w:cs="Calibri Light"/>
                <w:sz w:val="24"/>
                <w:szCs w:val="24"/>
                <w:highlight w:val="yellow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Cambria Math" w:hAnsi="Cambria Math" w:cs="Calibri Light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mbria Math" w:hAnsi="Cambria Math" w:cs="Calibri Light"/>
                      </w:rPr>
                      <m:t>σ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Cambria Math" w:hAnsi="Cambria Math" w:cs="Calibri Light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libri Light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Cambria Math" w:hAnsi="Cambria Math" w:cs="Calibri Light"/>
                          </w:rPr>
                          <m:t>0</m:t>
                        </m:r>
                      </m:sub>
                    </m:sSub>
                  </m:sub>
                  <m:sup>
                    <m:r>
                      <w:rPr>
                        <w:rFonts w:ascii="Cambria Math" w:eastAsia="Cambria Math" w:hAnsi="Cambria Math" w:cs="Calibri Light"/>
                      </w:rPr>
                      <m:t>2</m:t>
                    </m:r>
                  </m:sup>
                </m:sSubSup>
                <m:r>
                  <w:rPr>
                    <w:rFonts w:ascii="Cambria Math" w:eastAsia="Cambria Math" w:hAnsi="Cambria Math" w:cs="Calibri Light"/>
                  </w:rPr>
                  <m:t>+</m:t>
                </m:r>
                <m:sSubSup>
                  <m:sSubSupPr>
                    <m:ctrlPr>
                      <w:rPr>
                        <w:rFonts w:ascii="Cambria Math" w:eastAsia="Cambria Math" w:hAnsi="Cambria Math" w:cs="Calibri Light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Cambria Math" w:hAnsi="Cambria Math" w:cs="Calibri Light"/>
                      </w:rPr>
                      <m:t>σ</m:t>
                    </m:r>
                  </m:e>
                  <m:sub>
                    <m:r>
                      <w:rPr>
                        <w:rFonts w:ascii="Cambria Math" w:eastAsia="Cambria Math" w:hAnsi="Cambria Math" w:cs="Calibri Light"/>
                      </w:rPr>
                      <m:t>e</m:t>
                    </m:r>
                  </m:sub>
                  <m:sup>
                    <m:r>
                      <w:rPr>
                        <w:rFonts w:ascii="Cambria Math" w:eastAsia="Cambria Math" w:hAnsi="Cambria Math" w:cs="Calibri Light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7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BD328D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Explained variance (%)</w:t>
            </w:r>
          </w:p>
          <w:p w14:paraId="054924C4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 xml:space="preserve"> – Countries</w:t>
            </w:r>
          </w:p>
        </w:tc>
        <w:tc>
          <w:tcPr>
            <w:tcW w:w="17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142900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 xml:space="preserve">Explained variance (%) </w:t>
            </w:r>
          </w:p>
          <w:p w14:paraId="3A75CEE0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B926D6">
              <w:rPr>
                <w:rFonts w:ascii="Calibri Light" w:hAnsi="Calibri Light" w:cs="Calibri Light"/>
              </w:rPr>
              <w:t>– Infants</w:t>
            </w:r>
          </w:p>
        </w:tc>
        <w:tc>
          <w:tcPr>
            <w:tcW w:w="17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8E341A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 xml:space="preserve">Explained variance (%) </w:t>
            </w:r>
          </w:p>
          <w:p w14:paraId="6E71A348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B926D6">
              <w:rPr>
                <w:rFonts w:ascii="Calibri Light" w:hAnsi="Calibri Light" w:cs="Calibri Light"/>
              </w:rPr>
              <w:t>– Total</w:t>
            </w:r>
          </w:p>
        </w:tc>
      </w:tr>
      <w:tr w:rsidR="00B663DC" w:rsidRPr="00B926D6" w14:paraId="314AE0DA" w14:textId="77777777" w:rsidTr="00C4589C">
        <w:trPr>
          <w:trHeight w:val="311"/>
          <w:jc w:val="center"/>
        </w:trPr>
        <w:tc>
          <w:tcPr>
            <w:tcW w:w="892" w:type="dxa"/>
            <w:tcBorders>
              <w:top w:val="single" w:sz="4" w:space="0" w:color="000000"/>
            </w:tcBorders>
          </w:tcPr>
          <w:p w14:paraId="3311A657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2"/>
              <w:ind w:left="114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0</w:t>
            </w:r>
          </w:p>
        </w:tc>
        <w:tc>
          <w:tcPr>
            <w:tcW w:w="2679" w:type="dxa"/>
            <w:tcBorders>
              <w:top w:val="single" w:sz="4" w:space="0" w:color="000000"/>
            </w:tcBorders>
          </w:tcPr>
          <w:p w14:paraId="472733C4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2"/>
              <w:ind w:left="108"/>
              <w:rPr>
                <w:rFonts w:ascii="Calibri Light" w:hAnsi="Calibri Light" w:cs="Calibri Light"/>
              </w:rPr>
            </w:pPr>
            <w:proofErr w:type="spellStart"/>
            <w:r w:rsidRPr="00B926D6">
              <w:rPr>
                <w:rFonts w:ascii="Calibri Light" w:hAnsi="Calibri Light" w:cs="Calibri Light"/>
              </w:rPr>
              <w:t>Nulo</w:t>
            </w:r>
            <w:proofErr w:type="spellEnd"/>
          </w:p>
        </w:tc>
        <w:tc>
          <w:tcPr>
            <w:tcW w:w="2379" w:type="dxa"/>
            <w:tcBorders>
              <w:top w:val="single" w:sz="4" w:space="0" w:color="000000"/>
            </w:tcBorders>
          </w:tcPr>
          <w:p w14:paraId="45F9D014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2"/>
              <w:ind w:left="194" w:right="205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997.623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1BB05BFF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2"/>
              <w:ind w:left="214" w:right="27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0.444</w:t>
            </w:r>
          </w:p>
        </w:tc>
        <w:tc>
          <w:tcPr>
            <w:tcW w:w="1338" w:type="dxa"/>
            <w:tcBorders>
              <w:top w:val="single" w:sz="4" w:space="0" w:color="000000"/>
            </w:tcBorders>
          </w:tcPr>
          <w:p w14:paraId="57C5F91D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2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2.121</w:t>
            </w:r>
          </w:p>
        </w:tc>
        <w:tc>
          <w:tcPr>
            <w:tcW w:w="1650" w:type="dxa"/>
            <w:tcBorders>
              <w:top w:val="single" w:sz="4" w:space="0" w:color="000000"/>
            </w:tcBorders>
          </w:tcPr>
          <w:p w14:paraId="60F29F35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2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2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630</w:t>
            </w:r>
          </w:p>
        </w:tc>
        <w:tc>
          <w:tcPr>
            <w:tcW w:w="1730" w:type="dxa"/>
            <w:tcBorders>
              <w:top w:val="single" w:sz="4" w:space="0" w:color="000000"/>
            </w:tcBorders>
          </w:tcPr>
          <w:p w14:paraId="56D28DA4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4" w:space="0" w:color="000000"/>
            </w:tcBorders>
          </w:tcPr>
          <w:p w14:paraId="6690C12A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4" w:space="0" w:color="000000"/>
            </w:tcBorders>
          </w:tcPr>
          <w:p w14:paraId="5A4F5A5F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663DC" w:rsidRPr="00B926D6" w14:paraId="6E89567F" w14:textId="77777777" w:rsidTr="00C4589C">
        <w:trPr>
          <w:trHeight w:val="315"/>
          <w:jc w:val="center"/>
        </w:trPr>
        <w:tc>
          <w:tcPr>
            <w:tcW w:w="892" w:type="dxa"/>
          </w:tcPr>
          <w:p w14:paraId="20A0EC14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8"/>
              <w:ind w:left="114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1</w:t>
            </w:r>
          </w:p>
        </w:tc>
        <w:tc>
          <w:tcPr>
            <w:tcW w:w="2679" w:type="dxa"/>
          </w:tcPr>
          <w:p w14:paraId="588D8FC9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8"/>
              <w:ind w:left="108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W+L+HC</w:t>
            </w:r>
          </w:p>
        </w:tc>
        <w:tc>
          <w:tcPr>
            <w:tcW w:w="2379" w:type="dxa"/>
          </w:tcPr>
          <w:p w14:paraId="49D1E7AA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8"/>
              <w:ind w:left="194" w:right="205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569.093</w:t>
            </w:r>
          </w:p>
        </w:tc>
        <w:tc>
          <w:tcPr>
            <w:tcW w:w="1189" w:type="dxa"/>
          </w:tcPr>
          <w:p w14:paraId="14B12FD7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8"/>
              <w:ind w:left="214" w:right="27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0.373</w:t>
            </w:r>
          </w:p>
        </w:tc>
        <w:tc>
          <w:tcPr>
            <w:tcW w:w="1338" w:type="dxa"/>
          </w:tcPr>
          <w:p w14:paraId="6C84FEBB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0.451</w:t>
            </w:r>
          </w:p>
        </w:tc>
        <w:tc>
          <w:tcPr>
            <w:tcW w:w="1650" w:type="dxa"/>
          </w:tcPr>
          <w:p w14:paraId="452D2B8B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824</w:t>
            </w:r>
          </w:p>
        </w:tc>
        <w:tc>
          <w:tcPr>
            <w:tcW w:w="1730" w:type="dxa"/>
          </w:tcPr>
          <w:p w14:paraId="70EC44A4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16</w:t>
            </w:r>
          </w:p>
        </w:tc>
        <w:tc>
          <w:tcPr>
            <w:tcW w:w="1730" w:type="dxa"/>
          </w:tcPr>
          <w:p w14:paraId="33123CEB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79</w:t>
            </w:r>
          </w:p>
        </w:tc>
        <w:tc>
          <w:tcPr>
            <w:tcW w:w="1731" w:type="dxa"/>
          </w:tcPr>
          <w:p w14:paraId="5DB7C83B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68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7</w:t>
            </w:r>
          </w:p>
        </w:tc>
      </w:tr>
      <w:tr w:rsidR="00B663DC" w:rsidRPr="00B926D6" w14:paraId="7605E5A2" w14:textId="77777777" w:rsidTr="00C4589C">
        <w:trPr>
          <w:trHeight w:val="312"/>
          <w:jc w:val="center"/>
        </w:trPr>
        <w:tc>
          <w:tcPr>
            <w:tcW w:w="892" w:type="dxa"/>
          </w:tcPr>
          <w:p w14:paraId="25C848E3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114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2</w:t>
            </w:r>
          </w:p>
        </w:tc>
        <w:tc>
          <w:tcPr>
            <w:tcW w:w="2679" w:type="dxa"/>
          </w:tcPr>
          <w:p w14:paraId="0FA104F5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108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W+L+HC+TST</w:t>
            </w:r>
          </w:p>
        </w:tc>
        <w:tc>
          <w:tcPr>
            <w:tcW w:w="2379" w:type="dxa"/>
          </w:tcPr>
          <w:p w14:paraId="2F47F256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194" w:right="205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551.355</w:t>
            </w:r>
          </w:p>
        </w:tc>
        <w:tc>
          <w:tcPr>
            <w:tcW w:w="1189" w:type="dxa"/>
          </w:tcPr>
          <w:p w14:paraId="7628A415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214" w:right="27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361</w:t>
            </w:r>
          </w:p>
        </w:tc>
        <w:tc>
          <w:tcPr>
            <w:tcW w:w="1338" w:type="dxa"/>
          </w:tcPr>
          <w:p w14:paraId="102BA77A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0.432</w:t>
            </w:r>
          </w:p>
        </w:tc>
        <w:tc>
          <w:tcPr>
            <w:tcW w:w="1650" w:type="dxa"/>
          </w:tcPr>
          <w:p w14:paraId="75C4B1E2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793</w:t>
            </w:r>
          </w:p>
        </w:tc>
        <w:tc>
          <w:tcPr>
            <w:tcW w:w="1730" w:type="dxa"/>
          </w:tcPr>
          <w:p w14:paraId="15E91EA5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19</w:t>
            </w:r>
          </w:p>
        </w:tc>
        <w:tc>
          <w:tcPr>
            <w:tcW w:w="1730" w:type="dxa"/>
          </w:tcPr>
          <w:p w14:paraId="2B495704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80</w:t>
            </w:r>
          </w:p>
        </w:tc>
        <w:tc>
          <w:tcPr>
            <w:tcW w:w="1731" w:type="dxa"/>
          </w:tcPr>
          <w:p w14:paraId="379BFB56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69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8</w:t>
            </w:r>
          </w:p>
        </w:tc>
      </w:tr>
      <w:tr w:rsidR="00B663DC" w:rsidRPr="00B926D6" w14:paraId="6BAD781F" w14:textId="77777777" w:rsidTr="00C4589C">
        <w:trPr>
          <w:trHeight w:val="312"/>
          <w:jc w:val="center"/>
        </w:trPr>
        <w:tc>
          <w:tcPr>
            <w:tcW w:w="892" w:type="dxa"/>
          </w:tcPr>
          <w:p w14:paraId="5B477E6C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114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3</w:t>
            </w:r>
          </w:p>
        </w:tc>
        <w:tc>
          <w:tcPr>
            <w:tcW w:w="2679" w:type="dxa"/>
          </w:tcPr>
          <w:p w14:paraId="60C9D7C3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108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W+L+HC+TST+AG</w:t>
            </w:r>
          </w:p>
        </w:tc>
        <w:tc>
          <w:tcPr>
            <w:tcW w:w="2379" w:type="dxa"/>
          </w:tcPr>
          <w:p w14:paraId="3A674E93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194" w:right="205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550.311</w:t>
            </w:r>
          </w:p>
        </w:tc>
        <w:tc>
          <w:tcPr>
            <w:tcW w:w="1189" w:type="dxa"/>
          </w:tcPr>
          <w:p w14:paraId="283E251C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214" w:right="27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0.360</w:t>
            </w:r>
          </w:p>
        </w:tc>
        <w:tc>
          <w:tcPr>
            <w:tcW w:w="1338" w:type="dxa"/>
          </w:tcPr>
          <w:p w14:paraId="7322767D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0.434</w:t>
            </w:r>
          </w:p>
        </w:tc>
        <w:tc>
          <w:tcPr>
            <w:tcW w:w="1650" w:type="dxa"/>
          </w:tcPr>
          <w:p w14:paraId="0C289904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794</w:t>
            </w:r>
          </w:p>
        </w:tc>
        <w:tc>
          <w:tcPr>
            <w:tcW w:w="1730" w:type="dxa"/>
          </w:tcPr>
          <w:p w14:paraId="0C82EED2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19</w:t>
            </w:r>
          </w:p>
        </w:tc>
        <w:tc>
          <w:tcPr>
            <w:tcW w:w="1730" w:type="dxa"/>
          </w:tcPr>
          <w:p w14:paraId="1610A2E4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79</w:t>
            </w:r>
          </w:p>
        </w:tc>
        <w:tc>
          <w:tcPr>
            <w:tcW w:w="1731" w:type="dxa"/>
          </w:tcPr>
          <w:p w14:paraId="1745CBF0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69.8</w:t>
            </w:r>
          </w:p>
        </w:tc>
      </w:tr>
      <w:tr w:rsidR="00B663DC" w:rsidRPr="00B926D6" w14:paraId="66EF325B" w14:textId="77777777" w:rsidTr="00C4589C">
        <w:trPr>
          <w:trHeight w:val="312"/>
          <w:jc w:val="center"/>
        </w:trPr>
        <w:tc>
          <w:tcPr>
            <w:tcW w:w="892" w:type="dxa"/>
          </w:tcPr>
          <w:p w14:paraId="78E63777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114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4</w:t>
            </w:r>
          </w:p>
        </w:tc>
        <w:tc>
          <w:tcPr>
            <w:tcW w:w="2679" w:type="dxa"/>
          </w:tcPr>
          <w:p w14:paraId="32EADA53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108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W+L+HC+TST+AG+ Country</w:t>
            </w:r>
          </w:p>
        </w:tc>
        <w:tc>
          <w:tcPr>
            <w:tcW w:w="2379" w:type="dxa"/>
          </w:tcPr>
          <w:p w14:paraId="76C672FF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194" w:right="205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518.315</w:t>
            </w:r>
          </w:p>
        </w:tc>
        <w:tc>
          <w:tcPr>
            <w:tcW w:w="1189" w:type="dxa"/>
          </w:tcPr>
          <w:p w14:paraId="3636A077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214" w:right="27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0.015</w:t>
            </w:r>
          </w:p>
        </w:tc>
        <w:tc>
          <w:tcPr>
            <w:tcW w:w="1338" w:type="dxa"/>
          </w:tcPr>
          <w:p w14:paraId="68B6CA92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0.434</w:t>
            </w:r>
          </w:p>
        </w:tc>
        <w:tc>
          <w:tcPr>
            <w:tcW w:w="1650" w:type="dxa"/>
          </w:tcPr>
          <w:p w14:paraId="47863EF8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449</w:t>
            </w:r>
          </w:p>
        </w:tc>
        <w:tc>
          <w:tcPr>
            <w:tcW w:w="1730" w:type="dxa"/>
          </w:tcPr>
          <w:p w14:paraId="042A9A92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97</w:t>
            </w:r>
          </w:p>
        </w:tc>
        <w:tc>
          <w:tcPr>
            <w:tcW w:w="1730" w:type="dxa"/>
          </w:tcPr>
          <w:p w14:paraId="71788AC8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79</w:t>
            </w:r>
          </w:p>
        </w:tc>
        <w:tc>
          <w:tcPr>
            <w:tcW w:w="1731" w:type="dxa"/>
          </w:tcPr>
          <w:p w14:paraId="38712041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82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9</w:t>
            </w:r>
          </w:p>
        </w:tc>
      </w:tr>
      <w:tr w:rsidR="00B663DC" w:rsidRPr="00B926D6" w14:paraId="5C02DBEC" w14:textId="77777777" w:rsidTr="00C4589C">
        <w:trPr>
          <w:trHeight w:val="312"/>
          <w:jc w:val="center"/>
        </w:trPr>
        <w:tc>
          <w:tcPr>
            <w:tcW w:w="892" w:type="dxa"/>
          </w:tcPr>
          <w:p w14:paraId="016BB79C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114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5</w:t>
            </w:r>
          </w:p>
        </w:tc>
        <w:tc>
          <w:tcPr>
            <w:tcW w:w="2679" w:type="dxa"/>
          </w:tcPr>
          <w:p w14:paraId="1C6F9A64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108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W+L+HC+AG+ Country</w:t>
            </w:r>
          </w:p>
        </w:tc>
        <w:tc>
          <w:tcPr>
            <w:tcW w:w="2379" w:type="dxa"/>
          </w:tcPr>
          <w:p w14:paraId="0082A315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194" w:right="205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529.248</w:t>
            </w:r>
          </w:p>
        </w:tc>
        <w:tc>
          <w:tcPr>
            <w:tcW w:w="1189" w:type="dxa"/>
          </w:tcPr>
          <w:p w14:paraId="2EB716D0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214" w:right="27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0.014</w:t>
            </w:r>
          </w:p>
        </w:tc>
        <w:tc>
          <w:tcPr>
            <w:tcW w:w="1338" w:type="dxa"/>
          </w:tcPr>
          <w:p w14:paraId="40F2F1E8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0.451</w:t>
            </w:r>
          </w:p>
        </w:tc>
        <w:tc>
          <w:tcPr>
            <w:tcW w:w="1650" w:type="dxa"/>
          </w:tcPr>
          <w:p w14:paraId="433731CA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465</w:t>
            </w:r>
          </w:p>
        </w:tc>
        <w:tc>
          <w:tcPr>
            <w:tcW w:w="1730" w:type="dxa"/>
          </w:tcPr>
          <w:p w14:paraId="377DEA6D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97</w:t>
            </w:r>
          </w:p>
        </w:tc>
        <w:tc>
          <w:tcPr>
            <w:tcW w:w="1730" w:type="dxa"/>
          </w:tcPr>
          <w:p w14:paraId="74971B7B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79</w:t>
            </w:r>
          </w:p>
        </w:tc>
        <w:tc>
          <w:tcPr>
            <w:tcW w:w="1731" w:type="dxa"/>
          </w:tcPr>
          <w:p w14:paraId="64062D40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82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</w:t>
            </w:r>
          </w:p>
        </w:tc>
      </w:tr>
      <w:tr w:rsidR="00B663DC" w:rsidRPr="00B926D6" w14:paraId="71B14705" w14:textId="77777777" w:rsidTr="00C4589C">
        <w:trPr>
          <w:trHeight w:val="312"/>
          <w:jc w:val="center"/>
        </w:trPr>
        <w:tc>
          <w:tcPr>
            <w:tcW w:w="892" w:type="dxa"/>
            <w:tcBorders>
              <w:bottom w:val="single" w:sz="4" w:space="0" w:color="000000"/>
            </w:tcBorders>
          </w:tcPr>
          <w:p w14:paraId="74BBC73F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114"/>
              <w:rPr>
                <w:rFonts w:ascii="Calibri Light" w:hAnsi="Calibri Light" w:cs="Calibri Light"/>
                <w:w w:val="101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6</w:t>
            </w:r>
          </w:p>
        </w:tc>
        <w:tc>
          <w:tcPr>
            <w:tcW w:w="2679" w:type="dxa"/>
            <w:tcBorders>
              <w:bottom w:val="single" w:sz="4" w:space="0" w:color="000000"/>
            </w:tcBorders>
          </w:tcPr>
          <w:p w14:paraId="62D7A5E9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108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W+L+HC+ Country</w:t>
            </w:r>
          </w:p>
        </w:tc>
        <w:tc>
          <w:tcPr>
            <w:tcW w:w="2379" w:type="dxa"/>
            <w:tcBorders>
              <w:bottom w:val="single" w:sz="4" w:space="0" w:color="000000"/>
            </w:tcBorders>
          </w:tcPr>
          <w:p w14:paraId="0604B663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194" w:right="205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530.953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7DD5A62A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ind w:left="214" w:right="27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014</w:t>
            </w:r>
          </w:p>
        </w:tc>
        <w:tc>
          <w:tcPr>
            <w:tcW w:w="1338" w:type="dxa"/>
            <w:tcBorders>
              <w:bottom w:val="single" w:sz="4" w:space="0" w:color="000000"/>
            </w:tcBorders>
          </w:tcPr>
          <w:p w14:paraId="08548DED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449</w:t>
            </w:r>
          </w:p>
        </w:tc>
        <w:tc>
          <w:tcPr>
            <w:tcW w:w="1650" w:type="dxa"/>
            <w:tcBorders>
              <w:bottom w:val="single" w:sz="6" w:space="0" w:color="000000"/>
            </w:tcBorders>
          </w:tcPr>
          <w:p w14:paraId="2ED56988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463</w:t>
            </w:r>
          </w:p>
        </w:tc>
        <w:tc>
          <w:tcPr>
            <w:tcW w:w="1730" w:type="dxa"/>
            <w:tcBorders>
              <w:bottom w:val="single" w:sz="6" w:space="0" w:color="000000"/>
            </w:tcBorders>
          </w:tcPr>
          <w:p w14:paraId="4C3E553B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  <w:highlight w:val="yellow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97</w:t>
            </w:r>
          </w:p>
        </w:tc>
        <w:tc>
          <w:tcPr>
            <w:tcW w:w="1730" w:type="dxa"/>
            <w:tcBorders>
              <w:bottom w:val="single" w:sz="4" w:space="0" w:color="000000"/>
            </w:tcBorders>
          </w:tcPr>
          <w:p w14:paraId="0E589593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  <w:highlight w:val="cyan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79</w:t>
            </w:r>
          </w:p>
        </w:tc>
        <w:tc>
          <w:tcPr>
            <w:tcW w:w="1731" w:type="dxa"/>
            <w:tcBorders>
              <w:bottom w:val="single" w:sz="4" w:space="0" w:color="000000"/>
            </w:tcBorders>
          </w:tcPr>
          <w:p w14:paraId="776ED368" w14:textId="77777777" w:rsidR="00B663DC" w:rsidRPr="00B926D6" w:rsidRDefault="00B663DC" w:rsidP="00A877C2">
            <w:pPr>
              <w:pStyle w:val="TableParagraph"/>
              <w:tabs>
                <w:tab w:val="left" w:pos="6804"/>
              </w:tabs>
              <w:spacing w:before="36"/>
              <w:jc w:val="center"/>
              <w:rPr>
                <w:rFonts w:ascii="Calibri Light" w:hAnsi="Calibri Light" w:cs="Calibri Light"/>
                <w:sz w:val="20"/>
                <w:szCs w:val="20"/>
                <w:highlight w:val="cyan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82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</w:t>
            </w:r>
          </w:p>
        </w:tc>
      </w:tr>
    </w:tbl>
    <w:p w14:paraId="5F557E09" w14:textId="77777777" w:rsidR="00A877C2" w:rsidRDefault="00A877C2" w:rsidP="00A877C2">
      <w:pPr>
        <w:pStyle w:val="Textoindependiente"/>
        <w:tabs>
          <w:tab w:val="left" w:pos="6804"/>
        </w:tabs>
        <w:spacing w:before="2"/>
        <w:ind w:left="709"/>
        <w:rPr>
          <w:rFonts w:ascii="Calibri Light" w:hAnsi="Calibri Light" w:cs="Calibri Light"/>
          <w:i w:val="0"/>
          <w:sz w:val="22"/>
          <w:szCs w:val="22"/>
        </w:rPr>
      </w:pPr>
    </w:p>
    <w:p w14:paraId="38FE8FF7" w14:textId="4099977D" w:rsidR="00B663DC" w:rsidRPr="00B926D6" w:rsidRDefault="00B663DC" w:rsidP="00A877C2">
      <w:pPr>
        <w:pStyle w:val="Textoindependiente"/>
        <w:tabs>
          <w:tab w:val="left" w:pos="6804"/>
        </w:tabs>
        <w:spacing w:before="2"/>
        <w:ind w:left="709"/>
        <w:rPr>
          <w:rFonts w:ascii="Calibri Light" w:hAnsi="Calibri Light" w:cs="Calibri Light"/>
          <w:i w:val="0"/>
          <w:sz w:val="22"/>
          <w:szCs w:val="22"/>
        </w:rPr>
      </w:pPr>
      <w:r w:rsidRPr="00B926D6">
        <w:rPr>
          <w:rFonts w:ascii="Calibri Light" w:hAnsi="Calibri Light" w:cs="Calibri Light"/>
          <w:i w:val="0"/>
          <w:sz w:val="22"/>
          <w:szCs w:val="22"/>
        </w:rPr>
        <w:t>W: weight (kg); L: length (cm); HC: head circumference (cm); TST: triceps skinfold thickness (mm); AG: Age Group (6-12 months, 13-18 months, 19-24 months).</w:t>
      </w:r>
    </w:p>
    <w:p w14:paraId="18E5C808" w14:textId="77777777" w:rsidR="00B663DC" w:rsidRPr="00B926D6" w:rsidRDefault="00B663DC" w:rsidP="00A877C2">
      <w:pPr>
        <w:tabs>
          <w:tab w:val="left" w:pos="6804"/>
        </w:tabs>
        <w:spacing w:after="0" w:line="240" w:lineRule="auto"/>
        <w:ind w:left="1134" w:hanging="425"/>
        <w:rPr>
          <w:rFonts w:ascii="Calibri Light" w:hAnsi="Calibri Light" w:cs="Calibri Light"/>
          <w:sz w:val="22"/>
          <w:szCs w:val="22"/>
        </w:rPr>
      </w:pPr>
      <w:r w:rsidRPr="00B926D6">
        <w:rPr>
          <w:rFonts w:ascii="Calibri Light" w:hAnsi="Calibri Light" w:cs="Calibri Light"/>
          <w:sz w:val="22"/>
          <w:szCs w:val="22"/>
          <w:vertAlign w:val="superscript"/>
        </w:rPr>
        <w:t xml:space="preserve">1 </w:t>
      </w:r>
      <w:r w:rsidRPr="00B926D6">
        <w:rPr>
          <w:rFonts w:ascii="Calibri Light" w:hAnsi="Calibri Light" w:cs="Calibri Light"/>
          <w:sz w:val="22"/>
          <w:szCs w:val="22"/>
        </w:rPr>
        <w:t xml:space="preserve">IGLS: Iterative Generalized Least Squares </w:t>
      </w:r>
    </w:p>
    <w:p w14:paraId="42379174" w14:textId="77777777" w:rsidR="00B663DC" w:rsidRPr="00B926D6" w:rsidRDefault="00B663DC" w:rsidP="00A877C2">
      <w:pPr>
        <w:pStyle w:val="Textoindependiente"/>
        <w:tabs>
          <w:tab w:val="left" w:pos="6804"/>
        </w:tabs>
        <w:spacing w:before="2"/>
        <w:ind w:left="709"/>
        <w:rPr>
          <w:rFonts w:ascii="Calibri Light" w:hAnsi="Calibri Light" w:cs="Calibri Light"/>
          <w:i w:val="0"/>
          <w:sz w:val="22"/>
          <w:szCs w:val="22"/>
        </w:rPr>
      </w:pPr>
      <w:r w:rsidRPr="00B926D6">
        <w:rPr>
          <w:rFonts w:ascii="Calibri Light" w:hAnsi="Calibri Light" w:cs="Calibri Light"/>
          <w:i w:val="0"/>
          <w:sz w:val="22"/>
          <w:szCs w:val="22"/>
          <w:vertAlign w:val="superscript"/>
        </w:rPr>
        <w:t xml:space="preserve">2 </w:t>
      </w:r>
      <w:r w:rsidRPr="00B926D6">
        <w:rPr>
          <w:rFonts w:ascii="Calibri Light" w:hAnsi="Calibri Light" w:cs="Calibri Light"/>
          <w:i w:val="0"/>
          <w:sz w:val="22"/>
          <w:szCs w:val="22"/>
        </w:rPr>
        <w:t>The variance estimates for models 1 through 6 are based on bootstrap results.</w:t>
      </w:r>
    </w:p>
    <w:p w14:paraId="4221D182" w14:textId="77777777" w:rsidR="00C20972" w:rsidRPr="00B663DC" w:rsidRDefault="00C20972">
      <w:pPr>
        <w:rPr>
          <w:lang w:val="en-US"/>
        </w:rPr>
      </w:pPr>
    </w:p>
    <w:sectPr w:rsidR="00C20972" w:rsidRPr="00B663DC" w:rsidSect="00B663D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3DC"/>
    <w:rsid w:val="00536D3B"/>
    <w:rsid w:val="00801992"/>
    <w:rsid w:val="009F57D7"/>
    <w:rsid w:val="00A877C2"/>
    <w:rsid w:val="00B663DC"/>
    <w:rsid w:val="00C20972"/>
    <w:rsid w:val="00DC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0FFF5A"/>
  <w15:chartTrackingRefBased/>
  <w15:docId w15:val="{354D9D8C-8328-4A9E-B5DC-90343F456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3DC"/>
    <w:pPr>
      <w:spacing w:line="278" w:lineRule="auto"/>
    </w:pPr>
    <w:rPr>
      <w:sz w:val="24"/>
      <w:szCs w:val="24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B663D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663D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63D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63D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63D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63D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63D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63D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63D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63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663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63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63D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63D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63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63D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63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63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66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B66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663D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B66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663DC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B663D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663DC"/>
    <w:pPr>
      <w:spacing w:line="259" w:lineRule="auto"/>
      <w:ind w:left="720"/>
      <w:contextualSpacing/>
    </w:pPr>
    <w:rPr>
      <w:sz w:val="22"/>
      <w:szCs w:val="22"/>
      <w:lang w:val="es-ES"/>
    </w:rPr>
  </w:style>
  <w:style w:type="character" w:styleId="nfasisintenso">
    <w:name w:val="Intense Emphasis"/>
    <w:basedOn w:val="Fuentedeprrafopredeter"/>
    <w:uiPriority w:val="21"/>
    <w:qFormat/>
    <w:rsid w:val="00B663D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663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663D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663DC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B663D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663D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s-ES" w:bidi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B663D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i/>
      <w:kern w:val="0"/>
      <w:lang w:val="en-US" w:eastAsia="es-ES" w:bidi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663DC"/>
    <w:rPr>
      <w:rFonts w:ascii="Arial" w:eastAsia="Arial" w:hAnsi="Arial" w:cs="Arial"/>
      <w:i/>
      <w:kern w:val="0"/>
      <w:sz w:val="24"/>
      <w:szCs w:val="24"/>
      <w:lang w:val="en-US" w:eastAsia="es-ES" w:bidi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149</Words>
  <Characters>825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</dc:creator>
  <cp:keywords/>
  <dc:description/>
  <cp:lastModifiedBy>María Elena Díaz Sánchez</cp:lastModifiedBy>
  <cp:revision>2</cp:revision>
  <dcterms:created xsi:type="dcterms:W3CDTF">2026-07-13T19:24:00Z</dcterms:created>
  <dcterms:modified xsi:type="dcterms:W3CDTF">2026-08-09T04:28:00Z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bf701122-65fd-43dc-8a59-d7c5239be2cb</vt:lpwstr>
  </property>
</Properties>
</file>