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CDE8" w14:textId="77777777" w:rsidR="00AC386D" w:rsidRDefault="00AC386D" w:rsidP="00AC386D"/>
    <w:p w14:paraId="2FDA10AE" w14:textId="77777777" w:rsidR="00AC386D" w:rsidRDefault="00AC386D" w:rsidP="00AC386D"/>
    <w:p w14:paraId="5BBE9D0E" w14:textId="77777777" w:rsidR="00AC386D" w:rsidRDefault="00AC386D" w:rsidP="00AC386D"/>
    <w:p w14:paraId="3A9C049E" w14:textId="77777777" w:rsidR="00AC386D" w:rsidRDefault="00AC386D" w:rsidP="00AC386D"/>
    <w:p w14:paraId="0E69F5C5" w14:textId="77777777" w:rsidR="00AC386D" w:rsidRDefault="00AC386D" w:rsidP="00AC386D">
      <w:pPr>
        <w:pStyle w:val="GvdeMetni"/>
        <w:spacing w:before="162"/>
        <w:jc w:val="both"/>
      </w:pPr>
      <w:r>
        <w:rPr>
          <w:b/>
        </w:rPr>
        <w:t xml:space="preserve">Annex 1. </w:t>
      </w:r>
      <w:r>
        <w:t>Belief Development Processes (</w:t>
      </w:r>
      <w:proofErr w:type="spellStart"/>
      <w:r>
        <w:t>Cabaroğlu</w:t>
      </w:r>
      <w:proofErr w:type="spellEnd"/>
      <w:r>
        <w:t xml:space="preserve"> and Roberts, 2000)</w:t>
      </w:r>
    </w:p>
    <w:p w14:paraId="12064E47" w14:textId="77777777" w:rsidR="00AC386D" w:rsidRDefault="00AC386D" w:rsidP="00AC386D">
      <w:pPr>
        <w:pStyle w:val="GvdeMetni"/>
        <w:spacing w:before="1"/>
        <w:ind w:left="0"/>
        <w:rPr>
          <w:sz w:val="17"/>
        </w:rPr>
      </w:pPr>
    </w:p>
    <w:tbl>
      <w:tblPr>
        <w:tblStyle w:val="TableNormal"/>
        <w:tblW w:w="9192" w:type="dxa"/>
        <w:tblLayout w:type="fixed"/>
        <w:tblLook w:val="01E0" w:firstRow="1" w:lastRow="1" w:firstColumn="1" w:lastColumn="1" w:noHBand="0" w:noVBand="0"/>
      </w:tblPr>
      <w:tblGrid>
        <w:gridCol w:w="2410"/>
        <w:gridCol w:w="2534"/>
        <w:gridCol w:w="4248"/>
      </w:tblGrid>
      <w:tr w:rsidR="00AC386D" w14:paraId="2547444F" w14:textId="77777777" w:rsidTr="001C7441">
        <w:trPr>
          <w:trHeight w:val="30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6F5A6C1" w14:textId="77777777" w:rsidR="00AC386D" w:rsidRDefault="00AC386D" w:rsidP="001C7441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</w:p>
        </w:tc>
        <w:tc>
          <w:tcPr>
            <w:tcW w:w="2534" w:type="dxa"/>
            <w:tcBorders>
              <w:top w:val="single" w:sz="4" w:space="0" w:color="000000"/>
              <w:bottom w:val="single" w:sz="4" w:space="0" w:color="000000"/>
            </w:tcBorders>
          </w:tcPr>
          <w:p w14:paraId="690AECFD" w14:textId="77777777" w:rsidR="00AC386D" w:rsidRDefault="00AC386D" w:rsidP="001C7441"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Theme</w:t>
            </w:r>
          </w:p>
        </w:tc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</w:tcPr>
          <w:p w14:paraId="63328C8F" w14:textId="77777777" w:rsidR="00AC386D" w:rsidRDefault="00AC386D" w:rsidP="001C7441">
            <w:pPr>
              <w:pStyle w:val="TableParagraph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Example Statement</w:t>
            </w:r>
          </w:p>
        </w:tc>
      </w:tr>
      <w:tr w:rsidR="00AC386D" w14:paraId="55F96A01" w14:textId="77777777" w:rsidTr="001C7441">
        <w:trPr>
          <w:trHeight w:val="1040"/>
        </w:trPr>
        <w:tc>
          <w:tcPr>
            <w:tcW w:w="2410" w:type="dxa"/>
            <w:tcBorders>
              <w:top w:val="single" w:sz="4" w:space="0" w:color="000000"/>
            </w:tcBorders>
            <w:vAlign w:val="center"/>
          </w:tcPr>
          <w:p w14:paraId="3A1455EE" w14:textId="77777777" w:rsidR="00AC386D" w:rsidRPr="00BE07FF" w:rsidRDefault="00AC386D" w:rsidP="001C7441">
            <w:pPr>
              <w:pStyle w:val="TableParagraph"/>
              <w:spacing w:before="33"/>
              <w:ind w:left="72"/>
              <w:rPr>
                <w:b/>
                <w:bCs/>
                <w:i/>
                <w:sz w:val="20"/>
              </w:rPr>
            </w:pPr>
            <w:r w:rsidRPr="00BE07FF">
              <w:rPr>
                <w:b/>
                <w:bCs/>
                <w:i/>
                <w:sz w:val="20"/>
              </w:rPr>
              <w:t>Awareness/realization</w:t>
            </w:r>
          </w:p>
        </w:tc>
        <w:tc>
          <w:tcPr>
            <w:tcW w:w="2534" w:type="dxa"/>
            <w:tcBorders>
              <w:top w:val="single" w:sz="4" w:space="0" w:color="000000"/>
            </w:tcBorders>
            <w:vAlign w:val="center"/>
          </w:tcPr>
          <w:p w14:paraId="39314D06" w14:textId="77777777" w:rsidR="00AC386D" w:rsidRDefault="00AC386D" w:rsidP="001C7441">
            <w:pPr>
              <w:pStyle w:val="TableParagraph"/>
              <w:tabs>
                <w:tab w:val="left" w:pos="1170"/>
                <w:tab w:val="left" w:pos="2221"/>
              </w:tabs>
              <w:spacing w:line="276" w:lineRule="auto"/>
              <w:ind w:left="120" w:right="68"/>
              <w:rPr>
                <w:sz w:val="20"/>
              </w:rPr>
            </w:pPr>
            <w:r>
              <w:rPr>
                <w:sz w:val="20"/>
              </w:rPr>
              <w:t>Being aware</w:t>
            </w:r>
            <w:r>
              <w:rPr>
                <w:sz w:val="20"/>
              </w:rPr>
              <w:tab/>
              <w:t>of inconsistencies, conflicts, or consistency</w:t>
            </w:r>
          </w:p>
        </w:tc>
        <w:tc>
          <w:tcPr>
            <w:tcW w:w="4248" w:type="dxa"/>
            <w:tcBorders>
              <w:top w:val="single" w:sz="4" w:space="0" w:color="000000"/>
            </w:tcBorders>
          </w:tcPr>
          <w:p w14:paraId="3364B68C" w14:textId="77777777" w:rsidR="00AC386D" w:rsidRDefault="00AC386D" w:rsidP="001C7441">
            <w:pPr>
              <w:pStyle w:val="TableParagraph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“I realized that...”</w:t>
            </w:r>
          </w:p>
          <w:p w14:paraId="39BBEAC2" w14:textId="77777777" w:rsidR="00AC386D" w:rsidRDefault="00AC386D" w:rsidP="001C7441">
            <w:pPr>
              <w:pStyle w:val="TableParagraph"/>
              <w:spacing w:before="33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“I’ve changed my mind a lot.”</w:t>
            </w:r>
          </w:p>
          <w:p w14:paraId="7929DC68" w14:textId="77777777" w:rsidR="00AC386D" w:rsidRDefault="00AC386D" w:rsidP="001C7441">
            <w:pPr>
              <w:pStyle w:val="TableParagraph"/>
              <w:spacing w:before="5" w:line="260" w:lineRule="atLeast"/>
              <w:ind w:left="70" w:right="414"/>
              <w:rPr>
                <w:i/>
                <w:sz w:val="20"/>
              </w:rPr>
            </w:pPr>
            <w:r>
              <w:rPr>
                <w:i/>
                <w:sz w:val="20"/>
              </w:rPr>
              <w:t>“These models have changed the way I think.” “This has increased my awareness...”</w:t>
            </w:r>
          </w:p>
        </w:tc>
      </w:tr>
      <w:tr w:rsidR="00AC386D" w14:paraId="0CE3909D" w14:textId="77777777" w:rsidTr="001C7441">
        <w:trPr>
          <w:trHeight w:val="500"/>
        </w:trPr>
        <w:tc>
          <w:tcPr>
            <w:tcW w:w="2410" w:type="dxa"/>
            <w:vAlign w:val="center"/>
          </w:tcPr>
          <w:p w14:paraId="5C649BAD" w14:textId="77777777" w:rsidR="00AC386D" w:rsidRPr="00BE07FF" w:rsidRDefault="00AC386D" w:rsidP="001C7441">
            <w:pPr>
              <w:pStyle w:val="TableParagraph"/>
              <w:spacing w:before="12"/>
              <w:ind w:left="0"/>
              <w:rPr>
                <w:b/>
                <w:bCs/>
                <w:i/>
                <w:sz w:val="20"/>
              </w:rPr>
            </w:pPr>
            <w:r w:rsidRPr="00BE07FF">
              <w:rPr>
                <w:b/>
                <w:bCs/>
                <w:i/>
                <w:sz w:val="20"/>
              </w:rPr>
              <w:t>Consolidation/Confirmatio</w:t>
            </w:r>
            <w:r w:rsidRPr="00BE07FF">
              <w:rPr>
                <w:b/>
                <w:bCs/>
                <w:i/>
                <w:w w:val="99"/>
                <w:sz w:val="20"/>
              </w:rPr>
              <w:t>n</w:t>
            </w:r>
          </w:p>
        </w:tc>
        <w:tc>
          <w:tcPr>
            <w:tcW w:w="2534" w:type="dxa"/>
            <w:vAlign w:val="center"/>
          </w:tcPr>
          <w:p w14:paraId="1AB52A98" w14:textId="77777777" w:rsidR="00AC386D" w:rsidRDefault="00AC386D" w:rsidP="001C7441">
            <w:pPr>
              <w:pStyle w:val="TableParagraph"/>
              <w:spacing w:before="12"/>
              <w:ind w:left="120"/>
              <w:rPr>
                <w:sz w:val="20"/>
              </w:rPr>
            </w:pPr>
            <w:r>
              <w:rPr>
                <w:sz w:val="20"/>
              </w:rPr>
              <w:t>Reinforcement of existing</w:t>
            </w:r>
          </w:p>
          <w:p w14:paraId="332FCE87" w14:textId="77777777" w:rsidR="00AC386D" w:rsidRDefault="00AC386D" w:rsidP="001C7441">
            <w:pPr>
              <w:pStyle w:val="TableParagraph"/>
              <w:spacing w:before="33"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beliefs</w:t>
            </w:r>
          </w:p>
        </w:tc>
        <w:tc>
          <w:tcPr>
            <w:tcW w:w="4248" w:type="dxa"/>
          </w:tcPr>
          <w:p w14:paraId="4C12EB8E" w14:textId="77777777" w:rsidR="00AC386D" w:rsidRDefault="00AC386D" w:rsidP="001C7441">
            <w:pPr>
              <w:pStyle w:val="TableParagraph"/>
              <w:spacing w:before="12"/>
              <w:ind w:left="70"/>
              <w:rPr>
                <w:i/>
                <w:sz w:val="20"/>
              </w:rPr>
            </w:pPr>
            <w:r>
              <w:rPr>
                <w:i/>
                <w:sz w:val="20"/>
              </w:rPr>
              <w:t>“I’m more certain about this...”</w:t>
            </w:r>
          </w:p>
        </w:tc>
      </w:tr>
      <w:tr w:rsidR="00AC386D" w14:paraId="6BA859B4" w14:textId="77777777" w:rsidTr="001C7441">
        <w:trPr>
          <w:trHeight w:val="980"/>
        </w:trPr>
        <w:tc>
          <w:tcPr>
            <w:tcW w:w="2410" w:type="dxa"/>
            <w:vAlign w:val="center"/>
          </w:tcPr>
          <w:p w14:paraId="112F8B57" w14:textId="77777777" w:rsidR="00AC386D" w:rsidRPr="00BE07FF" w:rsidRDefault="00AC386D" w:rsidP="001C7441">
            <w:pPr>
              <w:pStyle w:val="TableParagraph"/>
              <w:spacing w:line="221" w:lineRule="exact"/>
              <w:ind w:left="0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Elaboration/Polishing</w:t>
            </w:r>
          </w:p>
        </w:tc>
        <w:tc>
          <w:tcPr>
            <w:tcW w:w="2534" w:type="dxa"/>
            <w:vAlign w:val="center"/>
          </w:tcPr>
          <w:p w14:paraId="680133D6" w14:textId="77777777" w:rsidR="00AC386D" w:rsidRDefault="00AC386D" w:rsidP="001C7441">
            <w:pPr>
              <w:pStyle w:val="TableParagraph"/>
              <w:tabs>
                <w:tab w:val="left" w:pos="2001"/>
              </w:tabs>
              <w:spacing w:line="276" w:lineRule="auto"/>
              <w:ind w:right="67"/>
              <w:rPr>
                <w:sz w:val="20"/>
              </w:rPr>
            </w:pPr>
            <w:r>
              <w:rPr>
                <w:sz w:val="20"/>
              </w:rPr>
              <w:t>Deepening beliefs, improving and developing existing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beliefs</w:t>
            </w:r>
          </w:p>
        </w:tc>
        <w:tc>
          <w:tcPr>
            <w:tcW w:w="4248" w:type="dxa"/>
          </w:tcPr>
          <w:p w14:paraId="112E9188" w14:textId="77777777" w:rsidR="00AC386D" w:rsidRDefault="00AC386D" w:rsidP="001C7441">
            <w:pPr>
              <w:pStyle w:val="TableParagraph"/>
              <w:spacing w:line="221" w:lineRule="exact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“I now have a bit </w:t>
            </w:r>
            <w:proofErr w:type="gramStart"/>
            <w:r>
              <w:rPr>
                <w:i/>
                <w:sz w:val="20"/>
              </w:rPr>
              <w:t>more detailed ideas</w:t>
            </w:r>
            <w:proofErr w:type="gramEnd"/>
            <w:r>
              <w:rPr>
                <w:i/>
                <w:sz w:val="20"/>
              </w:rPr>
              <w:t>.”</w:t>
            </w:r>
          </w:p>
          <w:p w14:paraId="4291BA64" w14:textId="77777777" w:rsidR="00AC386D" w:rsidRDefault="00AC386D" w:rsidP="001C7441">
            <w:pPr>
              <w:pStyle w:val="TableParagraph"/>
              <w:spacing w:before="37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“My thoughts have matured a bit more now.”</w:t>
            </w:r>
          </w:p>
        </w:tc>
      </w:tr>
      <w:tr w:rsidR="00AC386D" w14:paraId="223B1E01" w14:textId="77777777" w:rsidTr="001C7441">
        <w:trPr>
          <w:trHeight w:val="1060"/>
        </w:trPr>
        <w:tc>
          <w:tcPr>
            <w:tcW w:w="2410" w:type="dxa"/>
            <w:vAlign w:val="center"/>
          </w:tcPr>
          <w:p w14:paraId="34864441" w14:textId="77777777" w:rsidR="00AC386D" w:rsidRPr="00BE07FF" w:rsidRDefault="00AC386D" w:rsidP="001C7441">
            <w:pPr>
              <w:pStyle w:val="TableParagraph"/>
              <w:spacing w:before="5"/>
              <w:ind w:left="0"/>
              <w:rPr>
                <w:b/>
                <w:bCs/>
                <w:iCs/>
                <w:sz w:val="20"/>
              </w:rPr>
            </w:pPr>
          </w:p>
          <w:p w14:paraId="1DF540D1" w14:textId="77777777" w:rsidR="00AC386D" w:rsidRPr="00BE07FF" w:rsidRDefault="00AC386D" w:rsidP="001C7441">
            <w:pPr>
              <w:pStyle w:val="TableParagraph"/>
              <w:spacing w:before="33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Addition</w:t>
            </w:r>
          </w:p>
        </w:tc>
        <w:tc>
          <w:tcPr>
            <w:tcW w:w="2534" w:type="dxa"/>
            <w:vAlign w:val="center"/>
          </w:tcPr>
          <w:p w14:paraId="64C4452D" w14:textId="77777777" w:rsidR="00AC386D" w:rsidRDefault="00AC386D" w:rsidP="001C7441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Integration of new beliefs</w:t>
            </w:r>
          </w:p>
        </w:tc>
        <w:tc>
          <w:tcPr>
            <w:tcW w:w="4248" w:type="dxa"/>
          </w:tcPr>
          <w:p w14:paraId="589EB27A" w14:textId="77777777" w:rsidR="00AC386D" w:rsidRDefault="00AC386D" w:rsidP="001C7441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5B31D812" w14:textId="77777777" w:rsidR="00AC386D" w:rsidRDefault="00AC386D" w:rsidP="001C7441">
            <w:pPr>
              <w:pStyle w:val="TableParagraph"/>
              <w:spacing w:line="276" w:lineRule="auto"/>
              <w:ind w:left="120" w:right="779" w:hanging="5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“This is a </w:t>
            </w:r>
            <w:proofErr w:type="gramStart"/>
            <w:r>
              <w:rPr>
                <w:i/>
                <w:sz w:val="20"/>
              </w:rPr>
              <w:t>fairly new</w:t>
            </w:r>
            <w:proofErr w:type="gramEnd"/>
            <w:r>
              <w:rPr>
                <w:i/>
                <w:sz w:val="20"/>
              </w:rPr>
              <w:t xml:space="preserve"> phenomenon for me. “This has changed my perspective a bit.”</w:t>
            </w:r>
          </w:p>
        </w:tc>
      </w:tr>
      <w:tr w:rsidR="00AC386D" w14:paraId="7742FA8A" w14:textId="77777777" w:rsidTr="001C7441">
        <w:trPr>
          <w:trHeight w:val="1420"/>
        </w:trPr>
        <w:tc>
          <w:tcPr>
            <w:tcW w:w="2410" w:type="dxa"/>
            <w:vAlign w:val="center"/>
          </w:tcPr>
          <w:p w14:paraId="50FAE2AE" w14:textId="77777777" w:rsidR="00AC386D" w:rsidRPr="00BE07FF" w:rsidRDefault="00AC386D" w:rsidP="001C7441">
            <w:pPr>
              <w:pStyle w:val="TableParagraph"/>
              <w:ind w:left="0"/>
              <w:rPr>
                <w:b/>
                <w:bCs/>
                <w:iCs/>
                <w:sz w:val="29"/>
              </w:rPr>
            </w:pPr>
          </w:p>
          <w:p w14:paraId="43D710A4" w14:textId="77777777" w:rsidR="00AC386D" w:rsidRPr="00BE07FF" w:rsidRDefault="00AC386D" w:rsidP="001C7441">
            <w:pPr>
              <w:pStyle w:val="TableParagraph"/>
              <w:spacing w:before="35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Re-ordering</w:t>
            </w:r>
          </w:p>
        </w:tc>
        <w:tc>
          <w:tcPr>
            <w:tcW w:w="2534" w:type="dxa"/>
            <w:vAlign w:val="center"/>
          </w:tcPr>
          <w:p w14:paraId="2CA63ED8" w14:textId="77777777" w:rsidR="00AC386D" w:rsidRDefault="00AC386D" w:rsidP="001C7441">
            <w:pPr>
              <w:pStyle w:val="TableParagraph"/>
              <w:tabs>
                <w:tab w:val="left" w:pos="2049"/>
              </w:tabs>
              <w:rPr>
                <w:sz w:val="20"/>
              </w:rPr>
            </w:pPr>
            <w:r>
              <w:rPr>
                <w:sz w:val="20"/>
              </w:rPr>
              <w:t>Reordering beliefs according to their importance,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reprioritizing</w:t>
            </w:r>
          </w:p>
        </w:tc>
        <w:tc>
          <w:tcPr>
            <w:tcW w:w="4248" w:type="dxa"/>
          </w:tcPr>
          <w:p w14:paraId="00C5A117" w14:textId="77777777" w:rsidR="00AC386D" w:rsidRDefault="00AC386D" w:rsidP="001C7441">
            <w:pPr>
              <w:pStyle w:val="TableParagraph"/>
              <w:ind w:left="0"/>
              <w:rPr>
                <w:sz w:val="29"/>
              </w:rPr>
            </w:pPr>
          </w:p>
          <w:p w14:paraId="38C1A0CF" w14:textId="77777777" w:rsidR="00AC386D" w:rsidRDefault="00AC386D" w:rsidP="001C7441">
            <w:pPr>
              <w:pStyle w:val="TableParagraph"/>
              <w:spacing w:line="278" w:lineRule="auto"/>
              <w:ind w:left="69" w:right="2"/>
              <w:rPr>
                <w:i/>
                <w:sz w:val="20"/>
              </w:rPr>
            </w:pPr>
            <w:r>
              <w:rPr>
                <w:i/>
                <w:sz w:val="20"/>
              </w:rPr>
              <w:t>“I now understand better that this isn’t always such a big deal.”</w:t>
            </w:r>
          </w:p>
        </w:tc>
      </w:tr>
      <w:tr w:rsidR="00AC386D" w14:paraId="2BA9DB03" w14:textId="77777777" w:rsidTr="001C7441">
        <w:trPr>
          <w:trHeight w:val="1260"/>
        </w:trPr>
        <w:tc>
          <w:tcPr>
            <w:tcW w:w="2410" w:type="dxa"/>
            <w:vAlign w:val="center"/>
          </w:tcPr>
          <w:p w14:paraId="5F928787" w14:textId="77777777" w:rsidR="00AC386D" w:rsidRPr="00BE07FF" w:rsidRDefault="00AC386D" w:rsidP="001C7441">
            <w:pPr>
              <w:pStyle w:val="TableParagraph"/>
              <w:spacing w:before="8"/>
              <w:ind w:left="0"/>
              <w:rPr>
                <w:b/>
                <w:bCs/>
                <w:iCs/>
                <w:sz w:val="28"/>
              </w:rPr>
            </w:pPr>
          </w:p>
          <w:p w14:paraId="13662894" w14:textId="77777777" w:rsidR="00AC386D" w:rsidRPr="00BE07FF" w:rsidRDefault="00AC386D" w:rsidP="001C7441">
            <w:pPr>
              <w:pStyle w:val="TableParagraph"/>
              <w:spacing w:before="34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Re-label</w:t>
            </w:r>
          </w:p>
        </w:tc>
        <w:tc>
          <w:tcPr>
            <w:tcW w:w="2534" w:type="dxa"/>
            <w:vAlign w:val="center"/>
          </w:tcPr>
          <w:p w14:paraId="512F63C5" w14:textId="77777777" w:rsidR="00AC386D" w:rsidRDefault="00AC386D" w:rsidP="001C7441">
            <w:pPr>
              <w:pStyle w:val="TableParagraph"/>
              <w:spacing w:before="1" w:line="276" w:lineRule="auto"/>
              <w:ind w:left="0"/>
              <w:rPr>
                <w:sz w:val="20"/>
              </w:rPr>
            </w:pPr>
            <w:r>
              <w:rPr>
                <w:sz w:val="20"/>
              </w:rPr>
              <w:t>Renaming beliefs without changing them</w:t>
            </w:r>
          </w:p>
        </w:tc>
        <w:tc>
          <w:tcPr>
            <w:tcW w:w="4248" w:type="dxa"/>
          </w:tcPr>
          <w:p w14:paraId="22136AA3" w14:textId="77777777" w:rsidR="00AC386D" w:rsidRDefault="00AC386D" w:rsidP="001C7441">
            <w:pPr>
              <w:pStyle w:val="TableParagraph"/>
              <w:spacing w:before="8"/>
              <w:ind w:left="0"/>
              <w:rPr>
                <w:sz w:val="28"/>
              </w:rPr>
            </w:pPr>
          </w:p>
          <w:p w14:paraId="5DEEC289" w14:textId="77777777" w:rsidR="00AC386D" w:rsidRDefault="00AC386D" w:rsidP="001C7441">
            <w:pPr>
              <w:pStyle w:val="TableParagraph"/>
              <w:spacing w:before="1" w:line="276" w:lineRule="auto"/>
              <w:ind w:left="69" w:right="6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 now refer to the approach I used to call the “dynamic approach” as the “active student- centered approach.”</w:t>
            </w:r>
          </w:p>
        </w:tc>
      </w:tr>
      <w:tr w:rsidR="00AC386D" w14:paraId="49D5A21B" w14:textId="77777777" w:rsidTr="001C7441">
        <w:trPr>
          <w:trHeight w:val="740"/>
        </w:trPr>
        <w:tc>
          <w:tcPr>
            <w:tcW w:w="2410" w:type="dxa"/>
            <w:vAlign w:val="center"/>
          </w:tcPr>
          <w:p w14:paraId="2E43C261" w14:textId="77777777" w:rsidR="00AC386D" w:rsidRPr="00BE07FF" w:rsidRDefault="00AC386D" w:rsidP="001C7441">
            <w:pPr>
              <w:pStyle w:val="TableParagraph"/>
              <w:spacing w:before="34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Linking up</w:t>
            </w:r>
          </w:p>
        </w:tc>
        <w:tc>
          <w:tcPr>
            <w:tcW w:w="2534" w:type="dxa"/>
            <w:vAlign w:val="center"/>
          </w:tcPr>
          <w:p w14:paraId="7884D73B" w14:textId="77777777" w:rsidR="00AC386D" w:rsidRDefault="00AC386D" w:rsidP="001C7441">
            <w:pPr>
              <w:pStyle w:val="TableParagraph"/>
              <w:spacing w:before="177" w:line="276" w:lineRule="auto"/>
              <w:rPr>
                <w:sz w:val="20"/>
              </w:rPr>
            </w:pPr>
            <w:r>
              <w:rPr>
                <w:sz w:val="20"/>
              </w:rPr>
              <w:t>Establishing a connection between structures</w:t>
            </w:r>
          </w:p>
        </w:tc>
        <w:tc>
          <w:tcPr>
            <w:tcW w:w="4248" w:type="dxa"/>
          </w:tcPr>
          <w:p w14:paraId="1B41E407" w14:textId="77777777" w:rsidR="00AC386D" w:rsidRDefault="00AC386D" w:rsidP="001C7441">
            <w:pPr>
              <w:pStyle w:val="TableParagraph"/>
              <w:tabs>
                <w:tab w:val="left" w:pos="932"/>
                <w:tab w:val="left" w:pos="1633"/>
                <w:tab w:val="left" w:pos="2544"/>
                <w:tab w:val="left" w:pos="3043"/>
                <w:tab w:val="left" w:pos="3772"/>
              </w:tabs>
              <w:spacing w:before="177" w:line="276" w:lineRule="auto"/>
              <w:ind w:left="69" w:right="71"/>
              <w:rPr>
                <w:i/>
                <w:sz w:val="20"/>
              </w:rPr>
            </w:pPr>
            <w:r>
              <w:rPr>
                <w:i/>
                <w:sz w:val="20"/>
              </w:rPr>
              <w:t>“...ideal</w:t>
            </w:r>
            <w:r>
              <w:rPr>
                <w:i/>
                <w:sz w:val="20"/>
              </w:rPr>
              <w:tab/>
              <w:t>lesson</w:t>
            </w:r>
            <w:r>
              <w:rPr>
                <w:i/>
                <w:sz w:val="20"/>
              </w:rPr>
              <w:tab/>
              <w:t>planning</w:t>
            </w:r>
            <w:r>
              <w:rPr>
                <w:i/>
                <w:sz w:val="20"/>
              </w:rPr>
              <w:tab/>
              <w:t>will</w:t>
            </w:r>
            <w:r>
              <w:rPr>
                <w:i/>
                <w:sz w:val="20"/>
              </w:rPr>
              <w:tab/>
              <w:t>ensure</w:t>
            </w:r>
            <w:r>
              <w:rPr>
                <w:i/>
                <w:sz w:val="20"/>
              </w:rPr>
              <w:tab/>
              <w:t>good classroom</w:t>
            </w:r>
            <w:r>
              <w:rPr>
                <w:i/>
                <w:spacing w:val="-18"/>
                <w:sz w:val="20"/>
              </w:rPr>
              <w:t xml:space="preserve"> </w:t>
            </w:r>
            <w:r>
              <w:rPr>
                <w:i/>
                <w:sz w:val="20"/>
              </w:rPr>
              <w:t>management.”</w:t>
            </w:r>
          </w:p>
        </w:tc>
      </w:tr>
      <w:tr w:rsidR="00AC386D" w14:paraId="1C48D783" w14:textId="77777777" w:rsidTr="001C7441">
        <w:trPr>
          <w:trHeight w:val="840"/>
        </w:trPr>
        <w:tc>
          <w:tcPr>
            <w:tcW w:w="2410" w:type="dxa"/>
            <w:vAlign w:val="center"/>
          </w:tcPr>
          <w:p w14:paraId="23B8BD2D" w14:textId="77777777" w:rsidR="00AC386D" w:rsidRPr="00BE07FF" w:rsidRDefault="00AC386D" w:rsidP="001C7441">
            <w:pPr>
              <w:pStyle w:val="TableParagraph"/>
              <w:spacing w:before="34"/>
              <w:ind w:left="136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Disagreement</w:t>
            </w:r>
          </w:p>
        </w:tc>
        <w:tc>
          <w:tcPr>
            <w:tcW w:w="2534" w:type="dxa"/>
            <w:vAlign w:val="center"/>
          </w:tcPr>
          <w:p w14:paraId="013E3940" w14:textId="77777777" w:rsidR="00AC386D" w:rsidRDefault="00AC386D" w:rsidP="001C7441">
            <w:pPr>
              <w:pStyle w:val="TableParagraph"/>
              <w:spacing w:before="70" w:line="276" w:lineRule="auto"/>
              <w:rPr>
                <w:sz w:val="20"/>
              </w:rPr>
            </w:pPr>
            <w:r>
              <w:rPr>
                <w:sz w:val="20"/>
              </w:rPr>
              <w:t>Rejection of existing beliefs or presented information</w:t>
            </w:r>
          </w:p>
        </w:tc>
        <w:tc>
          <w:tcPr>
            <w:tcW w:w="4248" w:type="dxa"/>
          </w:tcPr>
          <w:p w14:paraId="4B26EDD1" w14:textId="77777777" w:rsidR="00AC386D" w:rsidRDefault="00AC386D" w:rsidP="001C7441">
            <w:pPr>
              <w:pStyle w:val="TableParagraph"/>
              <w:spacing w:before="70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“I don’t feel that way anymore.”</w:t>
            </w:r>
          </w:p>
          <w:p w14:paraId="2F7E5327" w14:textId="77777777" w:rsidR="00AC386D" w:rsidRDefault="00AC386D" w:rsidP="001C7441">
            <w:pPr>
              <w:pStyle w:val="TableParagraph"/>
              <w:spacing w:before="8" w:line="266" w:lineRule="exact"/>
              <w:ind w:left="69" w:right="3"/>
              <w:rPr>
                <w:i/>
                <w:sz w:val="20"/>
              </w:rPr>
            </w:pPr>
            <w:r>
              <w:rPr>
                <w:i/>
                <w:sz w:val="20"/>
              </w:rPr>
              <w:t>“No, a teacher shouldn’t always be in the position of imparting knowledge.”</w:t>
            </w:r>
          </w:p>
        </w:tc>
      </w:tr>
      <w:tr w:rsidR="00AC386D" w14:paraId="53CC73F3" w14:textId="77777777" w:rsidTr="001C7441">
        <w:trPr>
          <w:trHeight w:val="680"/>
        </w:trPr>
        <w:tc>
          <w:tcPr>
            <w:tcW w:w="2410" w:type="dxa"/>
            <w:vAlign w:val="center"/>
          </w:tcPr>
          <w:p w14:paraId="318075FC" w14:textId="77777777" w:rsidR="00AC386D" w:rsidRPr="00BE07FF" w:rsidRDefault="00AC386D" w:rsidP="001C7441">
            <w:pPr>
              <w:pStyle w:val="TableParagraph"/>
              <w:spacing w:before="33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Reversal</w:t>
            </w:r>
          </w:p>
        </w:tc>
        <w:tc>
          <w:tcPr>
            <w:tcW w:w="2534" w:type="dxa"/>
            <w:vAlign w:val="center"/>
          </w:tcPr>
          <w:p w14:paraId="283B23A2" w14:textId="77777777" w:rsidR="00AC386D" w:rsidRDefault="00AC386D" w:rsidP="001C7441">
            <w:pPr>
              <w:pStyle w:val="TableParagraph"/>
              <w:spacing w:before="12" w:line="276" w:lineRule="auto"/>
              <w:rPr>
                <w:sz w:val="20"/>
              </w:rPr>
            </w:pPr>
            <w:r>
              <w:rPr>
                <w:sz w:val="20"/>
              </w:rPr>
              <w:t>Adopting the opposite of a previous belief</w:t>
            </w:r>
          </w:p>
        </w:tc>
        <w:tc>
          <w:tcPr>
            <w:tcW w:w="4248" w:type="dxa"/>
          </w:tcPr>
          <w:p w14:paraId="7FD2C495" w14:textId="77777777" w:rsidR="00AC386D" w:rsidRDefault="00AC386D" w:rsidP="001C7441">
            <w:pPr>
              <w:pStyle w:val="TableParagraph"/>
              <w:spacing w:before="12" w:line="276" w:lineRule="auto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“I used to believe this completely, but now I think the exact opposite...”</w:t>
            </w:r>
          </w:p>
        </w:tc>
      </w:tr>
      <w:tr w:rsidR="00AC386D" w14:paraId="1C148185" w14:textId="77777777" w:rsidTr="001C7441">
        <w:trPr>
          <w:trHeight w:val="1240"/>
        </w:trPr>
        <w:tc>
          <w:tcPr>
            <w:tcW w:w="2410" w:type="dxa"/>
            <w:vAlign w:val="center"/>
          </w:tcPr>
          <w:p w14:paraId="658919CD" w14:textId="77777777" w:rsidR="00AC386D" w:rsidRPr="00BE07FF" w:rsidRDefault="00AC386D" w:rsidP="001C7441">
            <w:pPr>
              <w:pStyle w:val="TableParagraph"/>
              <w:spacing w:before="33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Pseudo-change</w:t>
            </w:r>
          </w:p>
        </w:tc>
        <w:tc>
          <w:tcPr>
            <w:tcW w:w="2534" w:type="dxa"/>
            <w:vAlign w:val="center"/>
          </w:tcPr>
          <w:p w14:paraId="57AFB639" w14:textId="77777777" w:rsidR="00AC386D" w:rsidRDefault="00AC386D" w:rsidP="001C7441">
            <w:pPr>
              <w:pStyle w:val="TableParagraph"/>
              <w:spacing w:before="172" w:line="276" w:lineRule="auto"/>
              <w:ind w:right="70"/>
              <w:rPr>
                <w:sz w:val="20"/>
              </w:rPr>
            </w:pPr>
            <w:r>
              <w:rPr>
                <w:sz w:val="20"/>
              </w:rPr>
              <w:t>A false or mistaken change in beliefs;</w:t>
            </w:r>
          </w:p>
        </w:tc>
        <w:tc>
          <w:tcPr>
            <w:tcW w:w="4248" w:type="dxa"/>
          </w:tcPr>
          <w:p w14:paraId="0AEE8001" w14:textId="77777777" w:rsidR="00AC386D" w:rsidRDefault="00AC386D" w:rsidP="001C7441">
            <w:pPr>
              <w:pStyle w:val="TableParagraph"/>
              <w:spacing w:before="172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“I have to do this, so I’ll do it.”</w:t>
            </w:r>
          </w:p>
          <w:p w14:paraId="7AB14AED" w14:textId="77777777" w:rsidR="00AC386D" w:rsidRDefault="00AC386D" w:rsidP="001C7441">
            <w:pPr>
              <w:pStyle w:val="TableParagraph"/>
              <w:spacing w:before="33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“I’ve seen that this method is effective (but I still</w:t>
            </w:r>
          </w:p>
          <w:p w14:paraId="7E945882" w14:textId="77777777" w:rsidR="00AC386D" w:rsidRDefault="00AC386D" w:rsidP="001C7441">
            <w:pPr>
              <w:pStyle w:val="TableParagraph"/>
              <w:spacing w:before="5" w:line="260" w:lineRule="atLeast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continue to use traditional teaching methods in my classes)”</w:t>
            </w:r>
          </w:p>
        </w:tc>
      </w:tr>
      <w:tr w:rsidR="00AC386D" w14:paraId="1DA24714" w14:textId="77777777" w:rsidTr="001C7441">
        <w:trPr>
          <w:trHeight w:val="840"/>
        </w:trPr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59B97C65" w14:textId="77777777" w:rsidR="00AC386D" w:rsidRPr="00BE07FF" w:rsidRDefault="00AC386D" w:rsidP="001C7441">
            <w:pPr>
              <w:pStyle w:val="TableParagraph"/>
              <w:spacing w:before="33"/>
              <w:rPr>
                <w:b/>
                <w:bCs/>
                <w:iCs/>
                <w:sz w:val="20"/>
              </w:rPr>
            </w:pPr>
            <w:r w:rsidRPr="00BE07FF">
              <w:rPr>
                <w:b/>
                <w:bCs/>
                <w:iCs/>
                <w:sz w:val="20"/>
              </w:rPr>
              <w:t>No change</w:t>
            </w:r>
          </w:p>
        </w:tc>
        <w:tc>
          <w:tcPr>
            <w:tcW w:w="2534" w:type="dxa"/>
            <w:tcBorders>
              <w:bottom w:val="single" w:sz="4" w:space="0" w:color="000000"/>
            </w:tcBorders>
            <w:vAlign w:val="center"/>
          </w:tcPr>
          <w:p w14:paraId="3BE6078F" w14:textId="77777777" w:rsidR="00AC386D" w:rsidRDefault="00AC386D" w:rsidP="001C7441">
            <w:pPr>
              <w:pStyle w:val="TableParagraph"/>
              <w:spacing w:before="42" w:line="276" w:lineRule="auto"/>
              <w:rPr>
                <w:sz w:val="20"/>
              </w:rPr>
            </w:pPr>
            <w:r>
              <w:rPr>
                <w:sz w:val="20"/>
              </w:rPr>
              <w:t>No significant change or development in beliefs</w:t>
            </w:r>
          </w:p>
        </w:tc>
        <w:tc>
          <w:tcPr>
            <w:tcW w:w="4248" w:type="dxa"/>
            <w:tcBorders>
              <w:bottom w:val="single" w:sz="4" w:space="0" w:color="000000"/>
            </w:tcBorders>
          </w:tcPr>
          <w:p w14:paraId="02BCBCC3" w14:textId="77777777" w:rsidR="00AC386D" w:rsidRDefault="00AC386D" w:rsidP="001C7441">
            <w:pPr>
              <w:pStyle w:val="TableParagraph"/>
              <w:spacing w:before="42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“I feel the same way I did at the beginning.”</w:t>
            </w:r>
          </w:p>
        </w:tc>
      </w:tr>
    </w:tbl>
    <w:p w14:paraId="758D939F" w14:textId="77777777" w:rsidR="00AC386D" w:rsidRDefault="00AC386D" w:rsidP="00AC386D"/>
    <w:p w14:paraId="0B29AEE0" w14:textId="77777777" w:rsidR="00AB3BEE" w:rsidRDefault="00AB3BEE"/>
    <w:sectPr w:rsidR="00AB3BEE" w:rsidSect="00AC3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F8"/>
    <w:rsid w:val="000728C8"/>
    <w:rsid w:val="00180854"/>
    <w:rsid w:val="001929C6"/>
    <w:rsid w:val="002536F8"/>
    <w:rsid w:val="0030694F"/>
    <w:rsid w:val="00385577"/>
    <w:rsid w:val="00746FB4"/>
    <w:rsid w:val="00AB3BEE"/>
    <w:rsid w:val="00AC386D"/>
    <w:rsid w:val="00E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710AD"/>
  <w15:chartTrackingRefBased/>
  <w15:docId w15:val="{3F211D39-0A10-44A8-A935-485C5D19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AB3BEE"/>
    <w:pPr>
      <w:tabs>
        <w:tab w:val="center" w:pos="4110"/>
      </w:tabs>
      <w:spacing w:before="120" w:after="120" w:line="360" w:lineRule="auto"/>
      <w:jc w:val="center"/>
      <w:outlineLvl w:val="0"/>
    </w:pPr>
    <w:rPr>
      <w:rFonts w:eastAsiaTheme="minorHAnsi"/>
      <w:b/>
      <w:bCs/>
      <w:color w:val="000000" w:themeColor="text1"/>
      <w:kern w:val="2"/>
      <w:sz w:val="24"/>
      <w:szCs w:val="24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nhideWhenUsed/>
    <w:qFormat/>
    <w:rsid w:val="00AB3BE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eastAsiaTheme="majorEastAsia" w:cstheme="majorBidi"/>
      <w:b/>
      <w:color w:val="000000" w:themeColor="text1"/>
      <w:kern w:val="2"/>
      <w:sz w:val="24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nhideWhenUsed/>
    <w:qFormat/>
    <w:rsid w:val="00AB3BE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eastAsiaTheme="majorEastAsia" w:cstheme="majorBidi"/>
      <w:b/>
      <w:color w:val="000000" w:themeColor="text1"/>
      <w:kern w:val="2"/>
      <w:sz w:val="24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nhideWhenUsed/>
    <w:qFormat/>
    <w:rsid w:val="00AB3BE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eastAsiaTheme="majorEastAsia" w:cstheme="majorBidi"/>
      <w:b/>
      <w:iCs/>
      <w:color w:val="000000" w:themeColor="text1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536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536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536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536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536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B3BEE"/>
    <w:rPr>
      <w:rFonts w:ascii="Times New Roman" w:hAnsi="Times New Roman" w:cs="Times New Roman"/>
      <w:b/>
      <w:bCs/>
      <w:color w:val="000000" w:themeColor="text1"/>
    </w:rPr>
  </w:style>
  <w:style w:type="character" w:customStyle="1" w:styleId="Balk2Char">
    <w:name w:val="Başlık 2 Char"/>
    <w:basedOn w:val="VarsaylanParagrafYazTipi"/>
    <w:link w:val="Balk2"/>
    <w:rsid w:val="00AB3BEE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alk4Char">
    <w:name w:val="Başlık 4 Char"/>
    <w:basedOn w:val="VarsaylanParagrafYazTipi"/>
    <w:link w:val="Balk4"/>
    <w:rsid w:val="00AB3BEE"/>
    <w:rPr>
      <w:rFonts w:ascii="Times New Roman" w:eastAsiaTheme="majorEastAsia" w:hAnsi="Times New Roman" w:cstheme="majorBidi"/>
      <w:b/>
      <w:iCs/>
      <w:color w:val="000000" w:themeColor="text1"/>
    </w:rPr>
  </w:style>
  <w:style w:type="character" w:customStyle="1" w:styleId="Balk3Char">
    <w:name w:val="Başlık 3 Char"/>
    <w:basedOn w:val="VarsaylanParagrafYazTipi"/>
    <w:link w:val="Balk3"/>
    <w:rsid w:val="00AB3BEE"/>
    <w:rPr>
      <w:rFonts w:ascii="Times New Roman" w:eastAsiaTheme="majorEastAsia" w:hAnsi="Times New Roman" w:cstheme="majorBidi"/>
      <w:b/>
      <w:color w:val="000000" w:themeColor="text1"/>
      <w:szCs w:val="28"/>
    </w:rPr>
  </w:style>
  <w:style w:type="paragraph" w:styleId="KonuBal">
    <w:name w:val="Title"/>
    <w:basedOn w:val="Normal"/>
    <w:next w:val="Normal"/>
    <w:link w:val="KonuBalChar"/>
    <w:qFormat/>
    <w:rsid w:val="00AB3BEE"/>
    <w:pPr>
      <w:widowControl/>
      <w:autoSpaceDE/>
      <w:autoSpaceDN/>
      <w:spacing w:after="80" w:line="360" w:lineRule="auto"/>
      <w:contextualSpacing/>
      <w:jc w:val="center"/>
    </w:pPr>
    <w:rPr>
      <w:rFonts w:eastAsiaTheme="majorEastAsia" w:cstheme="majorBidi"/>
      <w:b/>
      <w:spacing w:val="-10"/>
      <w:kern w:val="28"/>
      <w:sz w:val="24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rsid w:val="00AB3BEE"/>
    <w:rPr>
      <w:rFonts w:ascii="Times New Roman" w:eastAsiaTheme="majorEastAsia" w:hAnsi="Times New Roman" w:cstheme="majorBidi"/>
      <w:b/>
      <w:spacing w:val="-10"/>
      <w:kern w:val="28"/>
      <w:szCs w:val="56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536F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536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536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536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536F8"/>
    <w:rPr>
      <w:rFonts w:eastAsiaTheme="majorEastAsia" w:cstheme="majorBidi"/>
      <w:color w:val="272727" w:themeColor="text1" w:themeTint="D8"/>
    </w:rPr>
  </w:style>
  <w:style w:type="paragraph" w:styleId="Altyaz">
    <w:name w:val="Subtitle"/>
    <w:basedOn w:val="Normal"/>
    <w:next w:val="Normal"/>
    <w:link w:val="AltyazChar"/>
    <w:uiPriority w:val="11"/>
    <w:qFormat/>
    <w:rsid w:val="002536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53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536F8"/>
    <w:pPr>
      <w:widowControl/>
      <w:autoSpaceDE/>
      <w:autoSpaceDN/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536F8"/>
    <w:rPr>
      <w:rFonts w:ascii="Times New Roman" w:hAnsi="Times New Roman"/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536F8"/>
    <w:pPr>
      <w:widowControl/>
      <w:autoSpaceDE/>
      <w:autoSpaceDN/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536F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536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536F8"/>
    <w:rPr>
      <w:rFonts w:ascii="Times New Roman" w:hAnsi="Times New Roman"/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536F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C386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C386D"/>
    <w:pPr>
      <w:spacing w:before="161"/>
      <w:ind w:left="116"/>
    </w:pPr>
  </w:style>
  <w:style w:type="character" w:customStyle="1" w:styleId="GvdeMetniChar">
    <w:name w:val="Gövde Metni Char"/>
    <w:basedOn w:val="VarsaylanParagrafYazTipi"/>
    <w:link w:val="GvdeMetni"/>
    <w:uiPriority w:val="1"/>
    <w:rsid w:val="00AC386D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C386D"/>
    <w:pPr>
      <w:ind w:left="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Muhsin KILIÇ</dc:creator>
  <cp:keywords/>
  <dc:description/>
  <cp:lastModifiedBy>Muhsin KILIÇ</cp:lastModifiedBy>
  <cp:revision>2</cp:revision>
  <dcterms:created xsi:type="dcterms:W3CDTF">2026-07-13T08:32:00Z</dcterms:created>
  <dcterms:modified xsi:type="dcterms:W3CDTF">2026-07-13T08:32:00Z</dcterms:modified>
</cp:coreProperties>
</file>