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95033" w14:textId="77777777" w:rsidR="00FD6B08" w:rsidRPr="008328C7" w:rsidRDefault="00FD6B08" w:rsidP="00FD6B08">
      <w:pPr>
        <w:pStyle w:val="Formatvorlage1"/>
        <w:rPr>
          <w:rFonts w:eastAsia="Calibri" w:cs="Arial"/>
          <w:b/>
          <w:sz w:val="20"/>
          <w:szCs w:val="20"/>
        </w:rPr>
      </w:pPr>
      <w:bookmarkStart w:id="0" w:name="_Hlk72919784"/>
      <w:bookmarkStart w:id="1" w:name="_Toc73949366"/>
    </w:p>
    <w:p w14:paraId="1996AAEB" w14:textId="77777777" w:rsidR="0002020D" w:rsidRPr="008328C7" w:rsidRDefault="0002020D" w:rsidP="00FD6B08">
      <w:pPr>
        <w:pStyle w:val="Formatvorlage1"/>
        <w:jc w:val="center"/>
        <w:rPr>
          <w:rFonts w:cs="Arial"/>
          <w:b/>
          <w:sz w:val="20"/>
          <w:szCs w:val="20"/>
        </w:rPr>
      </w:pPr>
      <w:r w:rsidRPr="008328C7">
        <w:rPr>
          <w:rFonts w:cs="Arial"/>
          <w:b/>
          <w:sz w:val="20"/>
          <w:szCs w:val="20"/>
        </w:rPr>
        <w:t>Plasma RIPK3 and HMGB1 predict severe COVID-19 progression in ICU patients</w:t>
      </w:r>
      <w:bookmarkEnd w:id="0"/>
      <w:r w:rsidRPr="008328C7">
        <w:rPr>
          <w:rFonts w:cs="Arial"/>
          <w:b/>
          <w:sz w:val="20"/>
          <w:szCs w:val="20"/>
        </w:rPr>
        <w:t>: a single-center cohort study</w:t>
      </w:r>
    </w:p>
    <w:p w14:paraId="4427AC8C" w14:textId="77777777" w:rsidR="0002020D" w:rsidRPr="008328C7" w:rsidRDefault="0002020D" w:rsidP="0002020D">
      <w:pPr>
        <w:spacing w:line="360" w:lineRule="auto"/>
        <w:jc w:val="center"/>
        <w:rPr>
          <w:rFonts w:ascii="Arial" w:hAnsi="Arial" w:cs="Arial"/>
          <w:sz w:val="20"/>
          <w:szCs w:val="20"/>
          <w:lang w:val="en-US"/>
        </w:rPr>
      </w:pPr>
    </w:p>
    <w:p w14:paraId="41135305" w14:textId="77777777" w:rsidR="00FD6B08" w:rsidRPr="008328C7" w:rsidRDefault="00FD6B08" w:rsidP="00FD6B08">
      <w:pPr>
        <w:pStyle w:val="Formatvorlage1"/>
        <w:jc w:val="center"/>
        <w:rPr>
          <w:rFonts w:eastAsia="Calibri" w:cs="Arial"/>
          <w:b/>
          <w:sz w:val="20"/>
          <w:szCs w:val="20"/>
        </w:rPr>
      </w:pPr>
      <w:r w:rsidRPr="008328C7">
        <w:rPr>
          <w:rFonts w:eastAsia="Calibri" w:cs="Arial"/>
          <w:b/>
          <w:sz w:val="20"/>
          <w:szCs w:val="20"/>
        </w:rPr>
        <w:t>Electronic Supplementary Material</w:t>
      </w:r>
    </w:p>
    <w:p w14:paraId="1D64D0B1" w14:textId="77777777" w:rsidR="00FD6B08" w:rsidRPr="008328C7" w:rsidRDefault="00FD6B08" w:rsidP="0002020D">
      <w:pPr>
        <w:spacing w:line="360" w:lineRule="auto"/>
        <w:jc w:val="center"/>
        <w:rPr>
          <w:rFonts w:ascii="Arial" w:hAnsi="Arial" w:cs="Arial"/>
          <w:sz w:val="20"/>
          <w:szCs w:val="20"/>
          <w:lang w:val="en-US"/>
        </w:rPr>
      </w:pPr>
    </w:p>
    <w:p w14:paraId="3FA6E307" w14:textId="77777777" w:rsidR="00FD6B08" w:rsidRPr="008328C7" w:rsidRDefault="00FD6B08" w:rsidP="0002020D">
      <w:pPr>
        <w:spacing w:line="360" w:lineRule="auto"/>
        <w:jc w:val="center"/>
        <w:rPr>
          <w:rFonts w:ascii="Arial" w:hAnsi="Arial" w:cs="Arial"/>
          <w:sz w:val="20"/>
          <w:szCs w:val="20"/>
          <w:lang w:val="en-US"/>
        </w:rPr>
      </w:pPr>
    </w:p>
    <w:p w14:paraId="00605D63" w14:textId="77777777" w:rsidR="00FD6B08" w:rsidRPr="008328C7" w:rsidRDefault="00FD6B08" w:rsidP="0002020D">
      <w:pPr>
        <w:spacing w:line="360" w:lineRule="auto"/>
        <w:jc w:val="center"/>
        <w:rPr>
          <w:rFonts w:ascii="Arial" w:hAnsi="Arial" w:cs="Arial"/>
          <w:sz w:val="20"/>
          <w:szCs w:val="20"/>
          <w:lang w:val="en-US"/>
        </w:rPr>
      </w:pPr>
    </w:p>
    <w:p w14:paraId="0BEB4A47" w14:textId="77777777" w:rsidR="00FD6B08" w:rsidRPr="008328C7" w:rsidRDefault="00FD6B08" w:rsidP="0002020D">
      <w:pPr>
        <w:spacing w:line="360" w:lineRule="auto"/>
        <w:jc w:val="center"/>
        <w:rPr>
          <w:rFonts w:ascii="Arial" w:hAnsi="Arial" w:cs="Arial"/>
          <w:sz w:val="20"/>
          <w:szCs w:val="20"/>
          <w:lang w:val="en-US"/>
        </w:rPr>
      </w:pPr>
    </w:p>
    <w:p w14:paraId="5C8D38D2" w14:textId="77777777" w:rsidR="0002020D" w:rsidRPr="008328C7" w:rsidRDefault="0002020D" w:rsidP="00360D23">
      <w:pPr>
        <w:pStyle w:val="Formatvorlage1"/>
        <w:jc w:val="center"/>
        <w:rPr>
          <w:rFonts w:eastAsia="Calibri" w:cs="Arial"/>
          <w:sz w:val="20"/>
          <w:szCs w:val="20"/>
        </w:rPr>
      </w:pPr>
      <w:r w:rsidRPr="008328C7">
        <w:rPr>
          <w:rFonts w:cs="Arial"/>
          <w:sz w:val="20"/>
          <w:szCs w:val="20"/>
        </w:rPr>
        <w:t xml:space="preserve">Katharina Ruskowski, </w:t>
      </w:r>
      <w:r w:rsidRPr="008328C7">
        <w:rPr>
          <w:rFonts w:eastAsia="Calibri" w:cs="Arial"/>
          <w:sz w:val="20"/>
          <w:szCs w:val="20"/>
        </w:rPr>
        <w:t xml:space="preserve">Holger Neb, Steven R Talbot, Suma </w:t>
      </w:r>
      <w:proofErr w:type="spellStart"/>
      <w:r w:rsidRPr="008328C7">
        <w:rPr>
          <w:rFonts w:eastAsia="Calibri" w:cs="Arial"/>
          <w:sz w:val="20"/>
          <w:szCs w:val="20"/>
        </w:rPr>
        <w:t>Choorapoikayil</w:t>
      </w:r>
      <w:proofErr w:type="spellEnd"/>
      <w:r w:rsidRPr="008328C7">
        <w:rPr>
          <w:rFonts w:eastAsia="Calibri" w:cs="Arial"/>
          <w:sz w:val="20"/>
          <w:szCs w:val="20"/>
        </w:rPr>
        <w:t xml:space="preserve">, Elisabeth H Adam, Andreas von </w:t>
      </w:r>
      <w:proofErr w:type="spellStart"/>
      <w:r w:rsidRPr="008328C7">
        <w:rPr>
          <w:rFonts w:eastAsia="Calibri" w:cs="Arial"/>
          <w:sz w:val="20"/>
          <w:szCs w:val="20"/>
        </w:rPr>
        <w:t>Knethen</w:t>
      </w:r>
      <w:proofErr w:type="spellEnd"/>
      <w:r w:rsidRPr="008328C7">
        <w:rPr>
          <w:rFonts w:eastAsia="Calibri" w:cs="Arial"/>
          <w:sz w:val="20"/>
          <w:szCs w:val="20"/>
        </w:rPr>
        <w:t xml:space="preserve">, Kai </w:t>
      </w:r>
      <w:proofErr w:type="spellStart"/>
      <w:r w:rsidRPr="008328C7">
        <w:rPr>
          <w:rFonts w:eastAsia="Calibri" w:cs="Arial"/>
          <w:sz w:val="20"/>
          <w:szCs w:val="20"/>
        </w:rPr>
        <w:t>Zacharowski</w:t>
      </w:r>
      <w:proofErr w:type="spellEnd"/>
      <w:r w:rsidRPr="008328C7">
        <w:rPr>
          <w:rFonts w:eastAsia="Calibri" w:cs="Arial"/>
          <w:sz w:val="20"/>
          <w:szCs w:val="20"/>
        </w:rPr>
        <w:t>, and Ulrike Heinicke</w:t>
      </w:r>
    </w:p>
    <w:p w14:paraId="30C9ACE4" w14:textId="77777777" w:rsidR="0002020D" w:rsidRPr="008328C7" w:rsidRDefault="0002020D">
      <w:pPr>
        <w:spacing w:after="160" w:line="259" w:lineRule="auto"/>
        <w:rPr>
          <w:rFonts w:ascii="Arial" w:hAnsi="Arial" w:cs="Arial"/>
          <w:sz w:val="20"/>
          <w:szCs w:val="20"/>
          <w:lang w:val="en-US"/>
        </w:rPr>
      </w:pPr>
      <w:r w:rsidRPr="008328C7">
        <w:rPr>
          <w:rFonts w:ascii="Arial" w:hAnsi="Arial" w:cs="Arial"/>
          <w:sz w:val="20"/>
          <w:szCs w:val="20"/>
          <w:lang w:val="en-US"/>
        </w:rPr>
        <w:br w:type="page"/>
      </w:r>
    </w:p>
    <w:p w14:paraId="410AFECD" w14:textId="77777777" w:rsidR="0091086B" w:rsidRPr="00C5519A" w:rsidRDefault="0091086B" w:rsidP="0091086B">
      <w:pPr>
        <w:pStyle w:val="berschrift1"/>
        <w:rPr>
          <w:sz w:val="20"/>
          <w:szCs w:val="20"/>
        </w:rPr>
      </w:pPr>
      <w:bookmarkStart w:id="2" w:name="_Hlk85549089"/>
      <w:bookmarkStart w:id="3" w:name="_Toc73949362"/>
      <w:proofErr w:type="spellStart"/>
      <w:r w:rsidRPr="00C5519A">
        <w:rPr>
          <w:sz w:val="20"/>
          <w:szCs w:val="20"/>
        </w:rPr>
        <w:lastRenderedPageBreak/>
        <w:t>Abbreviations</w:t>
      </w:r>
      <w:bookmarkEnd w:id="2"/>
      <w:proofErr w:type="spellEnd"/>
      <w:r w:rsidRPr="00C5519A">
        <w:rPr>
          <w:sz w:val="20"/>
          <w:szCs w:val="20"/>
        </w:rPr>
        <w:t>:</w:t>
      </w:r>
      <w:bookmarkEnd w:id="3"/>
    </w:p>
    <w:p w14:paraId="238F3D6D"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CD – Cluster of Differentiation</w:t>
      </w:r>
    </w:p>
    <w:p w14:paraId="49343BD0" w14:textId="77777777" w:rsidR="0091086B" w:rsidRPr="00C5519A" w:rsidRDefault="0091086B" w:rsidP="0091086B">
      <w:pPr>
        <w:pStyle w:val="Formatvorlage1"/>
        <w:numPr>
          <w:ilvl w:val="0"/>
          <w:numId w:val="1"/>
        </w:numPr>
        <w:rPr>
          <w:rFonts w:cs="Arial"/>
          <w:sz w:val="20"/>
          <w:szCs w:val="20"/>
          <w:shd w:val="clear" w:color="auto" w:fill="FFFFFF"/>
        </w:rPr>
      </w:pPr>
      <w:r w:rsidRPr="00C5519A">
        <w:rPr>
          <w:rFonts w:cs="Arial"/>
          <w:sz w:val="20"/>
          <w:szCs w:val="20"/>
          <w:shd w:val="clear" w:color="auto" w:fill="FFFFFF"/>
        </w:rPr>
        <w:t xml:space="preserve">COVID-19 – </w:t>
      </w:r>
      <w:bookmarkStart w:id="4" w:name="_Hlk85119544"/>
      <w:r w:rsidRPr="00C5519A">
        <w:rPr>
          <w:rFonts w:cs="Arial"/>
          <w:sz w:val="20"/>
          <w:szCs w:val="20"/>
          <w:shd w:val="clear" w:color="auto" w:fill="FFFFFF"/>
        </w:rPr>
        <w:t>Coronavirus disease 2019</w:t>
      </w:r>
      <w:bookmarkEnd w:id="4"/>
    </w:p>
    <w:p w14:paraId="73E783C2" w14:textId="15A65EF9" w:rsidR="0091086B" w:rsidRPr="00C5519A" w:rsidRDefault="0091086B" w:rsidP="0091086B">
      <w:pPr>
        <w:pStyle w:val="Formatvorlage1"/>
        <w:numPr>
          <w:ilvl w:val="0"/>
          <w:numId w:val="1"/>
        </w:numPr>
        <w:rPr>
          <w:rFonts w:cs="Arial"/>
          <w:sz w:val="20"/>
          <w:szCs w:val="20"/>
          <w:shd w:val="clear" w:color="auto" w:fill="FFFFFF"/>
        </w:rPr>
      </w:pPr>
      <w:r w:rsidRPr="00C5519A">
        <w:rPr>
          <w:rFonts w:cs="Arial"/>
          <w:sz w:val="20"/>
          <w:szCs w:val="20"/>
          <w:shd w:val="clear" w:color="auto" w:fill="FFFFFF"/>
        </w:rPr>
        <w:t xml:space="preserve">COPD – </w:t>
      </w:r>
      <w:bookmarkStart w:id="5" w:name="_Hlk73022751"/>
      <w:r w:rsidRPr="00C5519A">
        <w:rPr>
          <w:rFonts w:cs="Arial"/>
          <w:sz w:val="20"/>
          <w:szCs w:val="20"/>
          <w:shd w:val="clear" w:color="auto" w:fill="FFFFFF"/>
        </w:rPr>
        <w:t>chronic obstructive pulmonary disease</w:t>
      </w:r>
      <w:bookmarkEnd w:id="5"/>
    </w:p>
    <w:p w14:paraId="13B6AA95"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CRP – C reactive protein</w:t>
      </w:r>
    </w:p>
    <w:p w14:paraId="55A7130C"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shd w:val="clear" w:color="auto" w:fill="FFFFFF"/>
        </w:rPr>
        <w:t>DNA – Desoxyribonucleic acid</w:t>
      </w:r>
    </w:p>
    <w:p w14:paraId="0592A854"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ECMO – </w:t>
      </w:r>
      <w:bookmarkStart w:id="6" w:name="_Hlk73022199"/>
      <w:r w:rsidRPr="00C5519A">
        <w:rPr>
          <w:rFonts w:cs="Arial"/>
          <w:sz w:val="20"/>
          <w:szCs w:val="20"/>
        </w:rPr>
        <w:t>Extracorporeal membrane oxygenation</w:t>
      </w:r>
      <w:bookmarkEnd w:id="6"/>
    </w:p>
    <w:p w14:paraId="66504062" w14:textId="77777777" w:rsidR="0091086B" w:rsidRPr="00C5519A" w:rsidRDefault="0091086B" w:rsidP="0091086B">
      <w:pPr>
        <w:pStyle w:val="Formatvorlage1"/>
        <w:numPr>
          <w:ilvl w:val="0"/>
          <w:numId w:val="1"/>
        </w:numPr>
        <w:rPr>
          <w:rFonts w:cs="Arial"/>
          <w:sz w:val="20"/>
          <w:szCs w:val="20"/>
          <w:lang w:val="de-DE"/>
        </w:rPr>
      </w:pPr>
      <w:r w:rsidRPr="00C5519A">
        <w:rPr>
          <w:rFonts w:cs="Arial"/>
          <w:sz w:val="20"/>
          <w:szCs w:val="20"/>
          <w:lang w:val="de-DE"/>
        </w:rPr>
        <w:t>ELISA – Enzyme-</w:t>
      </w:r>
      <w:proofErr w:type="spellStart"/>
      <w:r w:rsidRPr="00C5519A">
        <w:rPr>
          <w:rFonts w:cs="Arial"/>
          <w:sz w:val="20"/>
          <w:szCs w:val="20"/>
          <w:lang w:val="de-DE"/>
        </w:rPr>
        <w:t>linked</w:t>
      </w:r>
      <w:proofErr w:type="spellEnd"/>
      <w:r w:rsidRPr="00C5519A">
        <w:rPr>
          <w:rFonts w:cs="Arial"/>
          <w:sz w:val="20"/>
          <w:szCs w:val="20"/>
          <w:lang w:val="de-DE"/>
        </w:rPr>
        <w:t xml:space="preserve"> </w:t>
      </w:r>
      <w:proofErr w:type="spellStart"/>
      <w:r w:rsidRPr="00C5519A">
        <w:rPr>
          <w:rFonts w:cs="Arial"/>
          <w:sz w:val="20"/>
          <w:szCs w:val="20"/>
          <w:lang w:val="de-DE"/>
        </w:rPr>
        <w:t>Immunosorbent</w:t>
      </w:r>
      <w:proofErr w:type="spellEnd"/>
      <w:r w:rsidRPr="00C5519A">
        <w:rPr>
          <w:rFonts w:cs="Arial"/>
          <w:sz w:val="20"/>
          <w:szCs w:val="20"/>
          <w:lang w:val="de-DE"/>
        </w:rPr>
        <w:t xml:space="preserve"> Assay</w:t>
      </w:r>
    </w:p>
    <w:p w14:paraId="2FC2CD57" w14:textId="77777777" w:rsidR="0091086B" w:rsidRPr="00C5519A" w:rsidRDefault="0091086B" w:rsidP="0091086B">
      <w:pPr>
        <w:pStyle w:val="Formatvorlage1"/>
        <w:numPr>
          <w:ilvl w:val="0"/>
          <w:numId w:val="1"/>
        </w:numPr>
        <w:rPr>
          <w:rFonts w:cs="Arial"/>
          <w:sz w:val="20"/>
          <w:szCs w:val="20"/>
          <w:lang w:val="de-DE"/>
        </w:rPr>
      </w:pPr>
      <w:proofErr w:type="spellStart"/>
      <w:r w:rsidRPr="00C5519A">
        <w:rPr>
          <w:rFonts w:cs="Arial"/>
          <w:sz w:val="20"/>
          <w:szCs w:val="20"/>
          <w:lang w:val="de-DE"/>
        </w:rPr>
        <w:t>FcR</w:t>
      </w:r>
      <w:proofErr w:type="spellEnd"/>
      <w:r w:rsidRPr="00C5519A">
        <w:rPr>
          <w:rFonts w:cs="Arial"/>
          <w:sz w:val="20"/>
          <w:szCs w:val="20"/>
          <w:lang w:val="de-DE"/>
        </w:rPr>
        <w:t xml:space="preserve"> – </w:t>
      </w:r>
      <w:r w:rsidRPr="00C5519A">
        <w:rPr>
          <w:rFonts w:cs="Arial"/>
          <w:sz w:val="20"/>
          <w:szCs w:val="20"/>
          <w:shd w:val="clear" w:color="auto" w:fill="FFFFFF"/>
        </w:rPr>
        <w:t>fragment crystallizable receptor</w:t>
      </w:r>
    </w:p>
    <w:p w14:paraId="5F4C3EFF"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HMGB1 </w:t>
      </w:r>
      <w:bookmarkStart w:id="7" w:name="_Hlk71800977"/>
      <w:r w:rsidRPr="00C5519A">
        <w:rPr>
          <w:rFonts w:cs="Arial"/>
          <w:sz w:val="20"/>
          <w:szCs w:val="20"/>
        </w:rPr>
        <w:t xml:space="preserve">– </w:t>
      </w:r>
      <w:r w:rsidRPr="00C5519A">
        <w:rPr>
          <w:rFonts w:cs="Arial"/>
          <w:sz w:val="20"/>
          <w:szCs w:val="20"/>
          <w:shd w:val="clear" w:color="auto" w:fill="FFFFFF"/>
        </w:rPr>
        <w:t>High-Mobility Group Box 1</w:t>
      </w:r>
      <w:bookmarkEnd w:id="7"/>
    </w:p>
    <w:p w14:paraId="0B19A5EA"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ICU </w:t>
      </w:r>
      <w:r w:rsidRPr="00C5519A">
        <w:rPr>
          <w:rFonts w:cs="Arial"/>
          <w:sz w:val="20"/>
          <w:szCs w:val="20"/>
          <w:lang w:val="de-DE"/>
        </w:rPr>
        <w:t xml:space="preserve">– </w:t>
      </w:r>
      <w:r w:rsidRPr="00C5519A">
        <w:rPr>
          <w:rFonts w:cs="Arial"/>
          <w:sz w:val="20"/>
          <w:szCs w:val="20"/>
        </w:rPr>
        <w:t>Intensive care unit</w:t>
      </w:r>
    </w:p>
    <w:p w14:paraId="71FEBD59" w14:textId="77777777" w:rsidR="0091086B" w:rsidRPr="00C5519A" w:rsidRDefault="0091086B" w:rsidP="0091086B">
      <w:pPr>
        <w:pStyle w:val="Formatvorlage1"/>
        <w:numPr>
          <w:ilvl w:val="0"/>
          <w:numId w:val="1"/>
        </w:numPr>
        <w:rPr>
          <w:rFonts w:cs="Arial"/>
          <w:sz w:val="20"/>
          <w:szCs w:val="20"/>
          <w:shd w:val="clear" w:color="auto" w:fill="FFFFFF"/>
        </w:rPr>
      </w:pPr>
      <w:r w:rsidRPr="00C5519A">
        <w:rPr>
          <w:rFonts w:cs="Arial"/>
          <w:sz w:val="20"/>
          <w:szCs w:val="20"/>
          <w:shd w:val="clear" w:color="auto" w:fill="FFFFFF"/>
        </w:rPr>
        <w:t xml:space="preserve">IL </w:t>
      </w:r>
      <w:r w:rsidRPr="00C5519A">
        <w:rPr>
          <w:rFonts w:cs="Arial"/>
          <w:sz w:val="20"/>
          <w:szCs w:val="20"/>
          <w:lang w:val="de-DE"/>
        </w:rPr>
        <w:t xml:space="preserve">– </w:t>
      </w:r>
      <w:r w:rsidRPr="00C5519A">
        <w:rPr>
          <w:rFonts w:cs="Arial"/>
          <w:sz w:val="20"/>
          <w:szCs w:val="20"/>
          <w:shd w:val="clear" w:color="auto" w:fill="FFFFFF"/>
        </w:rPr>
        <w:t>Interleukin</w:t>
      </w:r>
    </w:p>
    <w:p w14:paraId="54B2FA23"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LDH </w:t>
      </w:r>
      <w:r w:rsidRPr="00C5519A">
        <w:rPr>
          <w:rFonts w:cs="Arial"/>
          <w:sz w:val="20"/>
          <w:szCs w:val="20"/>
          <w:lang w:val="de-DE"/>
        </w:rPr>
        <w:t xml:space="preserve">– </w:t>
      </w:r>
      <w:r w:rsidRPr="00C5519A">
        <w:rPr>
          <w:rFonts w:cs="Arial"/>
          <w:sz w:val="20"/>
          <w:szCs w:val="20"/>
        </w:rPr>
        <w:t>Lactate Dehydrogenase</w:t>
      </w:r>
    </w:p>
    <w:p w14:paraId="713305D3"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MLKL – Mixed lineage kinase domain-like</w:t>
      </w:r>
    </w:p>
    <w:p w14:paraId="4D736C2F" w14:textId="77777777" w:rsidR="0091086B" w:rsidRPr="00C5519A" w:rsidRDefault="0091086B" w:rsidP="0091086B">
      <w:pPr>
        <w:pStyle w:val="Formatvorlage1"/>
        <w:numPr>
          <w:ilvl w:val="0"/>
          <w:numId w:val="1"/>
        </w:numPr>
        <w:rPr>
          <w:rFonts w:cs="Arial"/>
          <w:sz w:val="20"/>
          <w:szCs w:val="20"/>
        </w:rPr>
      </w:pPr>
      <w:proofErr w:type="spellStart"/>
      <w:r w:rsidRPr="00C5519A">
        <w:rPr>
          <w:rFonts w:cs="Arial"/>
          <w:sz w:val="20"/>
          <w:szCs w:val="20"/>
        </w:rPr>
        <w:t>MitoSOX</w:t>
      </w:r>
      <w:proofErr w:type="spellEnd"/>
      <w:r w:rsidRPr="00C5519A">
        <w:rPr>
          <w:rFonts w:cs="Arial"/>
          <w:sz w:val="20"/>
          <w:szCs w:val="20"/>
        </w:rPr>
        <w:t xml:space="preserve"> </w:t>
      </w:r>
      <w:r w:rsidRPr="00C5519A">
        <w:rPr>
          <w:rFonts w:cs="Arial"/>
          <w:sz w:val="20"/>
          <w:szCs w:val="20"/>
          <w:lang w:val="de-DE"/>
        </w:rPr>
        <w:t xml:space="preserve">– </w:t>
      </w:r>
      <w:r w:rsidRPr="00C5519A">
        <w:rPr>
          <w:rFonts w:cs="Arial"/>
          <w:sz w:val="20"/>
          <w:szCs w:val="20"/>
        </w:rPr>
        <w:t>Mitochondrial Superoxide Indicator</w:t>
      </w:r>
    </w:p>
    <w:p w14:paraId="600A1CB7"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MitoPY1 </w:t>
      </w:r>
      <w:r w:rsidRPr="00C5519A">
        <w:rPr>
          <w:rFonts w:cs="Arial"/>
          <w:sz w:val="20"/>
          <w:szCs w:val="20"/>
          <w:lang w:val="de-DE"/>
        </w:rPr>
        <w:t xml:space="preserve">– </w:t>
      </w:r>
      <w:r w:rsidRPr="00C5519A">
        <w:rPr>
          <w:rFonts w:cs="Arial"/>
          <w:sz w:val="20"/>
          <w:szCs w:val="20"/>
        </w:rPr>
        <w:t xml:space="preserve">Mitochondria </w:t>
      </w:r>
      <w:proofErr w:type="spellStart"/>
      <w:r w:rsidRPr="00C5519A">
        <w:rPr>
          <w:rFonts w:cs="Arial"/>
          <w:sz w:val="20"/>
          <w:szCs w:val="20"/>
        </w:rPr>
        <w:t>Peroxy</w:t>
      </w:r>
      <w:proofErr w:type="spellEnd"/>
      <w:r w:rsidRPr="00C5519A">
        <w:rPr>
          <w:rFonts w:cs="Arial"/>
          <w:sz w:val="20"/>
          <w:szCs w:val="20"/>
        </w:rPr>
        <w:t xml:space="preserve"> Yellow 1</w:t>
      </w:r>
    </w:p>
    <w:p w14:paraId="7EFC89EB"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mtROS </w:t>
      </w:r>
      <w:r w:rsidRPr="00C5519A">
        <w:rPr>
          <w:rFonts w:cs="Arial"/>
          <w:sz w:val="20"/>
          <w:szCs w:val="20"/>
          <w:lang w:val="de-DE"/>
        </w:rPr>
        <w:t xml:space="preserve">– </w:t>
      </w:r>
      <w:r w:rsidRPr="00C5519A">
        <w:rPr>
          <w:rFonts w:cs="Arial"/>
          <w:sz w:val="20"/>
          <w:szCs w:val="20"/>
        </w:rPr>
        <w:t>mitochondrial ROS</w:t>
      </w:r>
    </w:p>
    <w:p w14:paraId="3943FCB9" w14:textId="77777777" w:rsidR="0091086B" w:rsidRPr="00C5519A" w:rsidRDefault="0091086B" w:rsidP="0091086B">
      <w:pPr>
        <w:pStyle w:val="Formatvorlage1"/>
        <w:numPr>
          <w:ilvl w:val="0"/>
          <w:numId w:val="1"/>
        </w:numPr>
        <w:rPr>
          <w:rFonts w:cs="Arial"/>
          <w:sz w:val="20"/>
          <w:szCs w:val="20"/>
          <w:shd w:val="clear" w:color="auto" w:fill="FFFFFF"/>
        </w:rPr>
      </w:pPr>
      <w:r w:rsidRPr="00C5519A">
        <w:rPr>
          <w:rFonts w:cs="Arial"/>
          <w:sz w:val="20"/>
          <w:szCs w:val="20"/>
          <w:shd w:val="clear" w:color="auto" w:fill="FFFFFF"/>
        </w:rPr>
        <w:t xml:space="preserve">PBS </w:t>
      </w:r>
      <w:r w:rsidRPr="00C5519A">
        <w:rPr>
          <w:rFonts w:cs="Arial"/>
          <w:sz w:val="20"/>
          <w:szCs w:val="20"/>
          <w:lang w:val="de-DE"/>
        </w:rPr>
        <w:t xml:space="preserve">– </w:t>
      </w:r>
      <w:r w:rsidRPr="00C5519A">
        <w:rPr>
          <w:rFonts w:cs="Arial"/>
          <w:sz w:val="20"/>
          <w:szCs w:val="20"/>
          <w:shd w:val="clear" w:color="auto" w:fill="FFFFFF"/>
        </w:rPr>
        <w:t>phosphate-buffered saline</w:t>
      </w:r>
    </w:p>
    <w:p w14:paraId="2AEB16F2"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PCT </w:t>
      </w:r>
      <w:r w:rsidRPr="00C5519A">
        <w:rPr>
          <w:rFonts w:cs="Arial"/>
          <w:sz w:val="20"/>
          <w:szCs w:val="20"/>
          <w:lang w:val="de-DE"/>
        </w:rPr>
        <w:t xml:space="preserve">– </w:t>
      </w:r>
      <w:bookmarkStart w:id="8" w:name="_Hlk73022532"/>
      <w:r w:rsidRPr="00C5519A">
        <w:rPr>
          <w:rFonts w:cs="Arial"/>
          <w:sz w:val="20"/>
          <w:szCs w:val="20"/>
        </w:rPr>
        <w:t>Procalcitonin</w:t>
      </w:r>
      <w:bookmarkEnd w:id="8"/>
    </w:p>
    <w:p w14:paraId="17DC0CC6"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RAGE – receptor for advanced glycation endproducts</w:t>
      </w:r>
    </w:p>
    <w:p w14:paraId="6FE2B509"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RIPK1 – Receptor-interacting serine/threonine-protein kinases 1</w:t>
      </w:r>
    </w:p>
    <w:p w14:paraId="67480172"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RIPK3 – Receptor-interacting serine/threonine-protein kinases 3</w:t>
      </w:r>
    </w:p>
    <w:p w14:paraId="506C50E6"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shd w:val="clear" w:color="auto" w:fill="FFFFFF"/>
        </w:rPr>
        <w:t xml:space="preserve">ROS </w:t>
      </w:r>
      <w:r w:rsidRPr="00C5519A">
        <w:rPr>
          <w:rFonts w:cs="Arial"/>
          <w:sz w:val="20"/>
          <w:szCs w:val="20"/>
          <w:lang w:val="de-DE"/>
        </w:rPr>
        <w:t xml:space="preserve">– </w:t>
      </w:r>
      <w:r w:rsidRPr="00C5519A">
        <w:rPr>
          <w:rFonts w:cs="Arial"/>
          <w:sz w:val="20"/>
          <w:szCs w:val="20"/>
          <w:shd w:val="clear" w:color="auto" w:fill="FFFFFF"/>
        </w:rPr>
        <w:t>Reactive oxygen species</w:t>
      </w:r>
    </w:p>
    <w:p w14:paraId="66686344" w14:textId="77777777" w:rsidR="0091086B" w:rsidRPr="00C5519A" w:rsidRDefault="0091086B" w:rsidP="0091086B">
      <w:pPr>
        <w:pStyle w:val="Formatvorlage1"/>
        <w:numPr>
          <w:ilvl w:val="0"/>
          <w:numId w:val="1"/>
        </w:numPr>
        <w:rPr>
          <w:rFonts w:cs="Arial"/>
          <w:sz w:val="20"/>
          <w:szCs w:val="20"/>
          <w:shd w:val="clear" w:color="auto" w:fill="FFFFFF"/>
        </w:rPr>
      </w:pPr>
      <w:r w:rsidRPr="00C5519A">
        <w:rPr>
          <w:rFonts w:cs="Arial"/>
          <w:sz w:val="20"/>
          <w:szCs w:val="20"/>
        </w:rPr>
        <w:t xml:space="preserve">SARS-CoV-2 – </w:t>
      </w:r>
      <w:r w:rsidRPr="00C5519A">
        <w:rPr>
          <w:rFonts w:cs="Arial"/>
          <w:sz w:val="20"/>
          <w:szCs w:val="20"/>
          <w:shd w:val="clear" w:color="auto" w:fill="FFFFFF"/>
        </w:rPr>
        <w:t>Severe acute respiratory syndrome coronavirus type 2</w:t>
      </w:r>
    </w:p>
    <w:p w14:paraId="4DB50E21" w14:textId="77777777" w:rsidR="0091086B" w:rsidRPr="00C5519A" w:rsidRDefault="0091086B" w:rsidP="0091086B">
      <w:pPr>
        <w:pStyle w:val="Formatvorlage1"/>
        <w:numPr>
          <w:ilvl w:val="0"/>
          <w:numId w:val="1"/>
        </w:numPr>
        <w:rPr>
          <w:rFonts w:cs="Arial"/>
          <w:sz w:val="20"/>
          <w:szCs w:val="20"/>
        </w:rPr>
      </w:pPr>
      <w:r w:rsidRPr="00C5519A">
        <w:rPr>
          <w:rFonts w:cs="Arial"/>
          <w:sz w:val="20"/>
          <w:szCs w:val="20"/>
        </w:rPr>
        <w:t xml:space="preserve">TNF </w:t>
      </w:r>
      <w:r w:rsidRPr="00C5519A">
        <w:rPr>
          <w:rFonts w:cs="Arial"/>
          <w:sz w:val="20"/>
          <w:szCs w:val="20"/>
          <w:lang w:val="de-DE"/>
        </w:rPr>
        <w:t xml:space="preserve">– </w:t>
      </w:r>
      <w:r w:rsidRPr="00C5519A">
        <w:rPr>
          <w:rFonts w:cs="Arial"/>
          <w:sz w:val="20"/>
          <w:szCs w:val="20"/>
        </w:rPr>
        <w:t xml:space="preserve">Tumor necrosis factor </w:t>
      </w:r>
    </w:p>
    <w:p w14:paraId="5CFF1665" w14:textId="77777777" w:rsidR="0091086B" w:rsidRPr="00C5519A" w:rsidRDefault="0091086B" w:rsidP="00A822FE">
      <w:pPr>
        <w:spacing w:after="160" w:line="259" w:lineRule="auto"/>
        <w:jc w:val="both"/>
        <w:rPr>
          <w:rFonts w:ascii="Arial" w:eastAsiaTheme="majorEastAsia" w:hAnsi="Arial" w:cs="Arial"/>
          <w:b/>
          <w:color w:val="000000" w:themeColor="text1"/>
          <w:sz w:val="20"/>
          <w:szCs w:val="20"/>
          <w:lang w:val="en-US"/>
        </w:rPr>
      </w:pPr>
    </w:p>
    <w:p w14:paraId="43FA84DD" w14:textId="4B1AC4DC" w:rsidR="00FD6B08" w:rsidRPr="00C5519A" w:rsidRDefault="00A822FE" w:rsidP="00A822FE">
      <w:pPr>
        <w:spacing w:after="160" w:line="259" w:lineRule="auto"/>
        <w:jc w:val="both"/>
        <w:rPr>
          <w:rFonts w:ascii="Arial" w:eastAsiaTheme="majorEastAsia" w:hAnsi="Arial" w:cs="Arial"/>
          <w:b/>
          <w:color w:val="000000" w:themeColor="text1"/>
          <w:sz w:val="20"/>
          <w:szCs w:val="20"/>
          <w:lang w:val="en-US"/>
        </w:rPr>
      </w:pPr>
      <w:bookmarkStart w:id="9" w:name="_Hlk85549104"/>
      <w:r w:rsidRPr="00C5519A">
        <w:rPr>
          <w:rFonts w:ascii="Arial" w:eastAsiaTheme="majorEastAsia" w:hAnsi="Arial" w:cs="Arial"/>
          <w:b/>
          <w:color w:val="000000" w:themeColor="text1"/>
          <w:sz w:val="20"/>
          <w:szCs w:val="20"/>
          <w:lang w:val="en-US"/>
        </w:rPr>
        <w:t xml:space="preserve">Supplemental </w:t>
      </w:r>
      <w:r w:rsidR="00FD6B08" w:rsidRPr="00C5519A">
        <w:rPr>
          <w:rFonts w:ascii="Arial" w:eastAsiaTheme="majorEastAsia" w:hAnsi="Arial" w:cs="Arial"/>
          <w:b/>
          <w:color w:val="000000" w:themeColor="text1"/>
          <w:sz w:val="20"/>
          <w:szCs w:val="20"/>
          <w:lang w:val="en-US"/>
        </w:rPr>
        <w:t>Methods</w:t>
      </w:r>
      <w:bookmarkEnd w:id="9"/>
      <w:r w:rsidR="00FD6B08" w:rsidRPr="00C5519A">
        <w:rPr>
          <w:rFonts w:ascii="Arial" w:eastAsiaTheme="majorEastAsia" w:hAnsi="Arial" w:cs="Arial"/>
          <w:b/>
          <w:color w:val="000000" w:themeColor="text1"/>
          <w:sz w:val="20"/>
          <w:szCs w:val="20"/>
          <w:lang w:val="en-US"/>
        </w:rPr>
        <w:t>:</w:t>
      </w:r>
    </w:p>
    <w:p w14:paraId="7CC7EA8C" w14:textId="77777777" w:rsidR="00C2091D" w:rsidRPr="00C5519A" w:rsidRDefault="00C2091D" w:rsidP="00A822FE">
      <w:pPr>
        <w:pStyle w:val="Formatvorlage2"/>
        <w:jc w:val="both"/>
        <w:rPr>
          <w:rFonts w:cs="Arial"/>
          <w:sz w:val="20"/>
          <w:szCs w:val="20"/>
          <w:lang w:val="en-US"/>
        </w:rPr>
      </w:pPr>
      <w:r w:rsidRPr="00C5519A">
        <w:rPr>
          <w:rFonts w:cs="Arial"/>
          <w:sz w:val="20"/>
          <w:szCs w:val="20"/>
          <w:lang w:val="en-US"/>
        </w:rPr>
        <w:t>COVID-19 cohort with single measurements</w:t>
      </w:r>
    </w:p>
    <w:p w14:paraId="1C7DFC04" w14:textId="575496C1" w:rsidR="00C2091D" w:rsidRPr="002449B9" w:rsidRDefault="00C2091D" w:rsidP="00A822FE">
      <w:pPr>
        <w:pStyle w:val="Formatvorlage1"/>
        <w:rPr>
          <w:rFonts w:cs="Arial"/>
          <w:sz w:val="20"/>
          <w:szCs w:val="20"/>
        </w:rPr>
      </w:pPr>
      <w:bookmarkStart w:id="10" w:name="_Hlk84866174"/>
      <w:r w:rsidRPr="00C5519A">
        <w:rPr>
          <w:rFonts w:cs="Arial"/>
          <w:sz w:val="20"/>
          <w:szCs w:val="20"/>
        </w:rPr>
        <w:t xml:space="preserve">This cohort included </w:t>
      </w:r>
      <w:r w:rsidRPr="002449B9">
        <w:rPr>
          <w:rFonts w:cs="Arial"/>
          <w:sz w:val="20"/>
          <w:szCs w:val="20"/>
        </w:rPr>
        <w:t xml:space="preserve">30 </w:t>
      </w:r>
      <w:r w:rsidR="002449B9" w:rsidRPr="007F4EED">
        <w:rPr>
          <w:rFonts w:cs="Arial"/>
          <w:sz w:val="20"/>
          <w:szCs w:val="20"/>
          <w:shd w:val="clear" w:color="auto" w:fill="FFFFFF"/>
        </w:rPr>
        <w:t>Coronavirus disease 2019</w:t>
      </w:r>
      <w:r w:rsidR="002449B9">
        <w:rPr>
          <w:rFonts w:cs="Arial"/>
          <w:sz w:val="20"/>
          <w:szCs w:val="20"/>
          <w:shd w:val="clear" w:color="auto" w:fill="FFFFFF"/>
        </w:rPr>
        <w:t xml:space="preserve"> (</w:t>
      </w:r>
      <w:r w:rsidRPr="002449B9">
        <w:rPr>
          <w:rFonts w:cs="Arial"/>
          <w:sz w:val="20"/>
          <w:szCs w:val="20"/>
        </w:rPr>
        <w:t>COVID</w:t>
      </w:r>
      <w:r w:rsidRPr="002449B9">
        <w:rPr>
          <w:rFonts w:cs="Arial"/>
          <w:sz w:val="20"/>
          <w:szCs w:val="20"/>
        </w:rPr>
        <w:noBreakHyphen/>
        <w:t>19</w:t>
      </w:r>
      <w:r w:rsidR="002449B9">
        <w:rPr>
          <w:rFonts w:cs="Arial"/>
          <w:sz w:val="20"/>
          <w:szCs w:val="20"/>
        </w:rPr>
        <w:t>)</w:t>
      </w:r>
      <w:r w:rsidRPr="002449B9">
        <w:rPr>
          <w:rFonts w:cs="Arial"/>
          <w:sz w:val="20"/>
          <w:szCs w:val="20"/>
        </w:rPr>
        <w:t xml:space="preserve"> patients (≥18-years) who were admitted to the </w:t>
      </w:r>
      <w:r w:rsidR="000A3275" w:rsidRPr="002449B9">
        <w:rPr>
          <w:rFonts w:cs="Arial"/>
          <w:sz w:val="20"/>
          <w:szCs w:val="20"/>
        </w:rPr>
        <w:t>intensive care unit (</w:t>
      </w:r>
      <w:r w:rsidRPr="002449B9">
        <w:rPr>
          <w:rFonts w:cs="Arial"/>
          <w:sz w:val="20"/>
          <w:szCs w:val="20"/>
        </w:rPr>
        <w:t>ICU</w:t>
      </w:r>
      <w:r w:rsidR="000A3275" w:rsidRPr="002449B9">
        <w:rPr>
          <w:rFonts w:cs="Arial"/>
          <w:sz w:val="20"/>
          <w:szCs w:val="20"/>
        </w:rPr>
        <w:t>)</w:t>
      </w:r>
      <w:r w:rsidRPr="002449B9">
        <w:rPr>
          <w:rFonts w:cs="Arial"/>
          <w:sz w:val="20"/>
          <w:szCs w:val="20"/>
        </w:rPr>
        <w:t xml:space="preserve"> of the University Hospital Frankfurt am Main, Germany, between December 2020 and January 2021. Blood samples were collected once. Patients were divided into three </w:t>
      </w:r>
      <w:r w:rsidRPr="002449B9">
        <w:rPr>
          <w:rFonts w:cs="Arial"/>
          <w:sz w:val="20"/>
          <w:szCs w:val="20"/>
        </w:rPr>
        <w:lastRenderedPageBreak/>
        <w:t>groups: 12 patients who were on non</w:t>
      </w:r>
      <w:r w:rsidRPr="002449B9">
        <w:rPr>
          <w:rFonts w:cs="Arial"/>
          <w:sz w:val="20"/>
          <w:szCs w:val="20"/>
        </w:rPr>
        <w:noBreakHyphen/>
        <w:t>invasive ventilation (non</w:t>
      </w:r>
      <w:r w:rsidR="00303448">
        <w:rPr>
          <w:rFonts w:cs="Arial"/>
          <w:sz w:val="20"/>
          <w:szCs w:val="20"/>
        </w:rPr>
        <w:noBreakHyphen/>
      </w:r>
      <w:r w:rsidR="00427964" w:rsidRPr="002449B9">
        <w:rPr>
          <w:rFonts w:cs="Arial"/>
          <w:sz w:val="20"/>
          <w:szCs w:val="20"/>
        </w:rPr>
        <w:t>intubated</w:t>
      </w:r>
      <w:r w:rsidRPr="002449B9">
        <w:rPr>
          <w:rFonts w:cs="Arial"/>
          <w:sz w:val="20"/>
          <w:szCs w:val="20"/>
        </w:rPr>
        <w:t>), 12 patients who were intubated, and 6 patients who required extracorporeal membrane oxygenation (ECMO) support.</w:t>
      </w:r>
      <w:r w:rsidR="005975A7" w:rsidRPr="002449B9">
        <w:rPr>
          <w:rFonts w:cs="Arial"/>
          <w:sz w:val="20"/>
          <w:szCs w:val="20"/>
        </w:rPr>
        <w:t xml:space="preserve"> </w:t>
      </w:r>
      <w:bookmarkStart w:id="11" w:name="_Hlk87036619"/>
      <w:r w:rsidR="0027174F" w:rsidRPr="00C5519A">
        <w:rPr>
          <w:rFonts w:cs="Arial"/>
          <w:sz w:val="20"/>
          <w:szCs w:val="20"/>
        </w:rPr>
        <w:t xml:space="preserve">Receptor-interacting serine/threonine-protein kinases </w:t>
      </w:r>
      <w:r w:rsidR="0027174F">
        <w:rPr>
          <w:rFonts w:cs="Arial"/>
          <w:sz w:val="20"/>
          <w:szCs w:val="20"/>
        </w:rPr>
        <w:t>3 (</w:t>
      </w:r>
      <w:r w:rsidR="005975A7" w:rsidRPr="002449B9">
        <w:rPr>
          <w:rFonts w:cs="Arial"/>
          <w:sz w:val="20"/>
          <w:szCs w:val="20"/>
        </w:rPr>
        <w:t>RIPK3</w:t>
      </w:r>
      <w:r w:rsidR="0027174F">
        <w:rPr>
          <w:rFonts w:cs="Arial"/>
          <w:sz w:val="20"/>
          <w:szCs w:val="20"/>
        </w:rPr>
        <w:t>)</w:t>
      </w:r>
      <w:r w:rsidR="005975A7" w:rsidRPr="002449B9">
        <w:rPr>
          <w:rFonts w:cs="Arial"/>
          <w:sz w:val="20"/>
          <w:szCs w:val="20"/>
        </w:rPr>
        <w:t xml:space="preserve">, </w:t>
      </w:r>
      <w:r w:rsidR="00CC5476">
        <w:rPr>
          <w:rFonts w:cs="Arial"/>
          <w:sz w:val="20"/>
          <w:szCs w:val="20"/>
        </w:rPr>
        <w:t>m</w:t>
      </w:r>
      <w:r w:rsidR="00CC5476" w:rsidRPr="00C5519A">
        <w:rPr>
          <w:rFonts w:cs="Arial"/>
          <w:sz w:val="20"/>
          <w:szCs w:val="20"/>
        </w:rPr>
        <w:t>ixed lineage kinase domain-like</w:t>
      </w:r>
      <w:r w:rsidR="00CC5476" w:rsidRPr="002449B9">
        <w:rPr>
          <w:rFonts w:cs="Arial"/>
          <w:sz w:val="20"/>
          <w:szCs w:val="20"/>
        </w:rPr>
        <w:t xml:space="preserve"> </w:t>
      </w:r>
      <w:r w:rsidR="00CC5476">
        <w:rPr>
          <w:rFonts w:cs="Arial"/>
          <w:sz w:val="20"/>
          <w:szCs w:val="20"/>
        </w:rPr>
        <w:t>(</w:t>
      </w:r>
      <w:r w:rsidR="005975A7" w:rsidRPr="002449B9">
        <w:rPr>
          <w:rFonts w:cs="Arial"/>
          <w:sz w:val="20"/>
          <w:szCs w:val="20"/>
        </w:rPr>
        <w:t>MLKL</w:t>
      </w:r>
      <w:r w:rsidR="00CC5476">
        <w:rPr>
          <w:rFonts w:cs="Arial"/>
          <w:sz w:val="20"/>
          <w:szCs w:val="20"/>
        </w:rPr>
        <w:t>)</w:t>
      </w:r>
      <w:r w:rsidR="005975A7" w:rsidRPr="002449B9">
        <w:rPr>
          <w:rFonts w:cs="Arial"/>
          <w:sz w:val="20"/>
          <w:szCs w:val="20"/>
        </w:rPr>
        <w:t xml:space="preserve">, </w:t>
      </w:r>
      <w:r w:rsidR="00CC5476">
        <w:rPr>
          <w:rFonts w:cs="Arial"/>
          <w:sz w:val="20"/>
          <w:szCs w:val="20"/>
          <w:shd w:val="clear" w:color="auto" w:fill="FFFFFF"/>
        </w:rPr>
        <w:t>h</w:t>
      </w:r>
      <w:r w:rsidR="00CC5476" w:rsidRPr="00C5519A">
        <w:rPr>
          <w:rFonts w:cs="Arial"/>
          <w:sz w:val="20"/>
          <w:szCs w:val="20"/>
          <w:shd w:val="clear" w:color="auto" w:fill="FFFFFF"/>
        </w:rPr>
        <w:t>igh-</w:t>
      </w:r>
      <w:r w:rsidR="00CC5476">
        <w:rPr>
          <w:rFonts w:cs="Arial"/>
          <w:sz w:val="20"/>
          <w:szCs w:val="20"/>
          <w:shd w:val="clear" w:color="auto" w:fill="FFFFFF"/>
        </w:rPr>
        <w:t>m</w:t>
      </w:r>
      <w:r w:rsidR="00CC5476" w:rsidRPr="00C5519A">
        <w:rPr>
          <w:rFonts w:cs="Arial"/>
          <w:sz w:val="20"/>
          <w:szCs w:val="20"/>
          <w:shd w:val="clear" w:color="auto" w:fill="FFFFFF"/>
        </w:rPr>
        <w:t xml:space="preserve">obility </w:t>
      </w:r>
      <w:r w:rsidR="00CC5476">
        <w:rPr>
          <w:rFonts w:cs="Arial"/>
          <w:sz w:val="20"/>
          <w:szCs w:val="20"/>
          <w:shd w:val="clear" w:color="auto" w:fill="FFFFFF"/>
        </w:rPr>
        <w:t>g</w:t>
      </w:r>
      <w:r w:rsidR="00CC5476" w:rsidRPr="00C5519A">
        <w:rPr>
          <w:rFonts w:cs="Arial"/>
          <w:sz w:val="20"/>
          <w:szCs w:val="20"/>
          <w:shd w:val="clear" w:color="auto" w:fill="FFFFFF"/>
        </w:rPr>
        <w:t xml:space="preserve">roup </w:t>
      </w:r>
      <w:r w:rsidR="00CC5476">
        <w:rPr>
          <w:rFonts w:cs="Arial"/>
          <w:sz w:val="20"/>
          <w:szCs w:val="20"/>
          <w:shd w:val="clear" w:color="auto" w:fill="FFFFFF"/>
        </w:rPr>
        <w:t>b</w:t>
      </w:r>
      <w:r w:rsidR="00CC5476" w:rsidRPr="00C5519A">
        <w:rPr>
          <w:rFonts w:cs="Arial"/>
          <w:sz w:val="20"/>
          <w:szCs w:val="20"/>
          <w:shd w:val="clear" w:color="auto" w:fill="FFFFFF"/>
        </w:rPr>
        <w:t>ox 1</w:t>
      </w:r>
      <w:r w:rsidR="00CC5476">
        <w:rPr>
          <w:rFonts w:cs="Arial"/>
          <w:sz w:val="20"/>
          <w:szCs w:val="20"/>
          <w:shd w:val="clear" w:color="auto" w:fill="FFFFFF"/>
        </w:rPr>
        <w:t xml:space="preserve"> (</w:t>
      </w:r>
      <w:r w:rsidR="005975A7" w:rsidRPr="002449B9">
        <w:rPr>
          <w:rFonts w:cs="Arial"/>
          <w:sz w:val="20"/>
          <w:szCs w:val="20"/>
        </w:rPr>
        <w:t>HMGB1</w:t>
      </w:r>
      <w:r w:rsidR="00CC5476">
        <w:rPr>
          <w:rFonts w:cs="Arial"/>
          <w:sz w:val="20"/>
          <w:szCs w:val="20"/>
        </w:rPr>
        <w:t>)</w:t>
      </w:r>
      <w:r w:rsidR="005975A7" w:rsidRPr="002449B9">
        <w:rPr>
          <w:rFonts w:cs="Arial"/>
          <w:sz w:val="20"/>
          <w:szCs w:val="20"/>
        </w:rPr>
        <w:t xml:space="preserve">, and </w:t>
      </w:r>
      <w:r w:rsidR="00CC5476">
        <w:rPr>
          <w:rFonts w:cs="Arial"/>
          <w:sz w:val="20"/>
          <w:szCs w:val="20"/>
        </w:rPr>
        <w:t>r</w:t>
      </w:r>
      <w:r w:rsidR="0027174F" w:rsidRPr="00C5519A">
        <w:rPr>
          <w:rFonts w:cs="Arial"/>
          <w:sz w:val="20"/>
          <w:szCs w:val="20"/>
        </w:rPr>
        <w:t>eceptor-interacting serine/threonine-protein kinases 1</w:t>
      </w:r>
      <w:r w:rsidR="0027174F">
        <w:rPr>
          <w:rFonts w:cs="Arial"/>
          <w:sz w:val="20"/>
          <w:szCs w:val="20"/>
        </w:rPr>
        <w:t xml:space="preserve"> (</w:t>
      </w:r>
      <w:r w:rsidR="005975A7" w:rsidRPr="002449B9">
        <w:rPr>
          <w:rFonts w:cs="Arial"/>
          <w:sz w:val="20"/>
          <w:szCs w:val="20"/>
        </w:rPr>
        <w:t>RIPK1</w:t>
      </w:r>
      <w:r w:rsidR="0027174F">
        <w:rPr>
          <w:rFonts w:cs="Arial"/>
          <w:sz w:val="20"/>
          <w:szCs w:val="20"/>
        </w:rPr>
        <w:t>)</w:t>
      </w:r>
      <w:r w:rsidR="005975A7" w:rsidRPr="002449B9">
        <w:rPr>
          <w:rFonts w:cs="Arial"/>
          <w:sz w:val="20"/>
          <w:szCs w:val="20"/>
        </w:rPr>
        <w:t xml:space="preserve"> plasma levels </w:t>
      </w:r>
      <w:r w:rsidR="007F33D2" w:rsidRPr="002449B9">
        <w:rPr>
          <w:rFonts w:cs="Arial"/>
          <w:sz w:val="20"/>
          <w:szCs w:val="20"/>
        </w:rPr>
        <w:t xml:space="preserve">were measured </w:t>
      </w:r>
      <w:r w:rsidR="002E751D" w:rsidRPr="002449B9">
        <w:rPr>
          <w:rFonts w:cs="Arial"/>
          <w:sz w:val="20"/>
          <w:szCs w:val="20"/>
        </w:rPr>
        <w:t xml:space="preserve">as described in the </w:t>
      </w:r>
      <w:r w:rsidR="007F33D2" w:rsidRPr="002449B9">
        <w:rPr>
          <w:rFonts w:cs="Arial"/>
          <w:sz w:val="20"/>
          <w:szCs w:val="20"/>
        </w:rPr>
        <w:t>method</w:t>
      </w:r>
      <w:r w:rsidR="002E751D" w:rsidRPr="002449B9">
        <w:rPr>
          <w:rFonts w:cs="Arial"/>
          <w:sz w:val="20"/>
          <w:szCs w:val="20"/>
        </w:rPr>
        <w:t>s</w:t>
      </w:r>
      <w:r w:rsidR="007F33D2" w:rsidRPr="002449B9">
        <w:rPr>
          <w:rFonts w:cs="Arial"/>
          <w:sz w:val="20"/>
          <w:szCs w:val="20"/>
        </w:rPr>
        <w:t xml:space="preserve"> section of the manuscript.</w:t>
      </w:r>
      <w:bookmarkEnd w:id="11"/>
    </w:p>
    <w:bookmarkEnd w:id="1"/>
    <w:bookmarkEnd w:id="10"/>
    <w:p w14:paraId="2839E25F" w14:textId="77777777" w:rsidR="00E536A3" w:rsidRPr="002449B9" w:rsidRDefault="00E536A3" w:rsidP="00A822FE">
      <w:pPr>
        <w:autoSpaceDE w:val="0"/>
        <w:autoSpaceDN w:val="0"/>
        <w:adjustRightInd w:val="0"/>
        <w:spacing w:line="480" w:lineRule="auto"/>
        <w:jc w:val="both"/>
        <w:rPr>
          <w:rFonts w:ascii="Arial" w:hAnsi="Arial" w:cs="Arial"/>
          <w:b/>
          <w:color w:val="44546A" w:themeColor="text2"/>
          <w:sz w:val="20"/>
          <w:szCs w:val="20"/>
          <w:lang w:val="en-US"/>
        </w:rPr>
      </w:pPr>
    </w:p>
    <w:p w14:paraId="4FAE23D6" w14:textId="77777777" w:rsidR="00E536A3" w:rsidRPr="002449B9" w:rsidRDefault="00E536A3" w:rsidP="00A822FE">
      <w:pPr>
        <w:pStyle w:val="Formatvorlage2"/>
        <w:jc w:val="both"/>
        <w:rPr>
          <w:rFonts w:cs="Arial"/>
          <w:sz w:val="20"/>
          <w:szCs w:val="20"/>
          <w:lang w:val="en-US"/>
        </w:rPr>
      </w:pPr>
      <w:bookmarkStart w:id="12" w:name="_Toc73949368"/>
      <w:r w:rsidRPr="002449B9">
        <w:rPr>
          <w:rFonts w:cs="Arial"/>
          <w:sz w:val="20"/>
          <w:szCs w:val="20"/>
          <w:lang w:val="en-US"/>
        </w:rPr>
        <w:t>Cell death measurement</w:t>
      </w:r>
      <w:bookmarkEnd w:id="12"/>
    </w:p>
    <w:p w14:paraId="66A1B3F6" w14:textId="5A33CE6B" w:rsidR="00E536A3" w:rsidRPr="002449B9" w:rsidRDefault="002223A5" w:rsidP="00A822FE">
      <w:pPr>
        <w:pStyle w:val="Formatvorlage1"/>
        <w:rPr>
          <w:rFonts w:cs="Arial"/>
          <w:sz w:val="20"/>
          <w:szCs w:val="20"/>
        </w:rPr>
      </w:pPr>
      <w:r w:rsidRPr="002449B9">
        <w:rPr>
          <w:rFonts w:cs="Arial"/>
          <w:sz w:val="20"/>
          <w:szCs w:val="20"/>
        </w:rPr>
        <w:t>A total of 200 µl of whole blood samples were incubated with red blood cell lysing buffer (1x BD Pharm lysing buffer, BD Bioscience, Franklin Lakes, New Jersey, USA). The remaining cells were washed and diluted in phosphate</w:t>
      </w:r>
      <w:r w:rsidRPr="002449B9">
        <w:rPr>
          <w:rFonts w:cs="Arial"/>
          <w:sz w:val="20"/>
          <w:szCs w:val="20"/>
        </w:rPr>
        <w:noBreakHyphen/>
        <w:t xml:space="preserve">buffered saline (DPBS, Gibco/ </w:t>
      </w:r>
      <w:proofErr w:type="spellStart"/>
      <w:r w:rsidRPr="002449B9">
        <w:rPr>
          <w:rFonts w:cs="Arial"/>
          <w:sz w:val="20"/>
          <w:szCs w:val="20"/>
        </w:rPr>
        <w:t>ThermoFisher</w:t>
      </w:r>
      <w:proofErr w:type="spellEnd"/>
      <w:r w:rsidRPr="002449B9">
        <w:rPr>
          <w:rFonts w:cs="Arial"/>
          <w:sz w:val="20"/>
          <w:szCs w:val="20"/>
        </w:rPr>
        <w:t>, Waltham, MA, USA), following the manufacturer’s instructions. Non</w:t>
      </w:r>
      <w:r w:rsidRPr="002449B9">
        <w:rPr>
          <w:rFonts w:cs="Arial"/>
          <w:sz w:val="20"/>
          <w:szCs w:val="20"/>
        </w:rPr>
        <w:noBreakHyphen/>
        <w:t xml:space="preserve">specific protein binding areas were blocked by </w:t>
      </w:r>
      <w:proofErr w:type="spellStart"/>
      <w:r w:rsidRPr="002449B9">
        <w:rPr>
          <w:rFonts w:cs="Arial"/>
          <w:sz w:val="20"/>
          <w:szCs w:val="20"/>
        </w:rPr>
        <w:t>FcR</w:t>
      </w:r>
      <w:proofErr w:type="spellEnd"/>
      <w:r w:rsidRPr="002449B9">
        <w:rPr>
          <w:rFonts w:cs="Arial"/>
          <w:sz w:val="20"/>
          <w:szCs w:val="20"/>
        </w:rPr>
        <w:t xml:space="preserve"> Blocking Reagent (</w:t>
      </w:r>
      <w:proofErr w:type="spellStart"/>
      <w:r w:rsidRPr="002449B9">
        <w:rPr>
          <w:rFonts w:cs="Arial"/>
          <w:sz w:val="20"/>
          <w:szCs w:val="20"/>
        </w:rPr>
        <w:t>Miltenyi</w:t>
      </w:r>
      <w:proofErr w:type="spellEnd"/>
      <w:r w:rsidRPr="002449B9">
        <w:rPr>
          <w:rFonts w:cs="Arial"/>
          <w:sz w:val="20"/>
          <w:szCs w:val="20"/>
        </w:rPr>
        <w:t xml:space="preserve"> </w:t>
      </w:r>
      <w:proofErr w:type="spellStart"/>
      <w:r w:rsidRPr="002449B9">
        <w:rPr>
          <w:rFonts w:cs="Arial"/>
          <w:sz w:val="20"/>
          <w:szCs w:val="20"/>
        </w:rPr>
        <w:t>Biotec</w:t>
      </w:r>
      <w:proofErr w:type="spellEnd"/>
      <w:r w:rsidRPr="002449B9">
        <w:rPr>
          <w:rFonts w:cs="Arial"/>
          <w:sz w:val="20"/>
          <w:szCs w:val="20"/>
        </w:rPr>
        <w:t xml:space="preserve">, </w:t>
      </w:r>
      <w:proofErr w:type="spellStart"/>
      <w:r w:rsidRPr="002449B9">
        <w:rPr>
          <w:rFonts w:cs="Arial"/>
          <w:sz w:val="20"/>
          <w:szCs w:val="20"/>
        </w:rPr>
        <w:t>Bergisch</w:t>
      </w:r>
      <w:proofErr w:type="spellEnd"/>
      <w:r w:rsidRPr="002449B9">
        <w:rPr>
          <w:rFonts w:cs="Arial"/>
          <w:sz w:val="20"/>
          <w:szCs w:val="20"/>
        </w:rPr>
        <w:t xml:space="preserve"> </w:t>
      </w:r>
      <w:proofErr w:type="spellStart"/>
      <w:r w:rsidRPr="002449B9">
        <w:rPr>
          <w:rFonts w:cs="Arial"/>
          <w:sz w:val="20"/>
          <w:szCs w:val="20"/>
        </w:rPr>
        <w:t>Gladbach</w:t>
      </w:r>
      <w:proofErr w:type="spellEnd"/>
      <w:r w:rsidRPr="002449B9">
        <w:rPr>
          <w:rFonts w:cs="Arial"/>
          <w:sz w:val="20"/>
          <w:szCs w:val="20"/>
        </w:rPr>
        <w:t xml:space="preserve">, Germany) and bovine serum albumin (BSA, Albumin </w:t>
      </w:r>
      <w:proofErr w:type="spellStart"/>
      <w:r w:rsidRPr="002449B9">
        <w:rPr>
          <w:rFonts w:cs="Arial"/>
          <w:sz w:val="20"/>
          <w:szCs w:val="20"/>
        </w:rPr>
        <w:t>Fraktion</w:t>
      </w:r>
      <w:proofErr w:type="spellEnd"/>
      <w:r w:rsidRPr="002449B9">
        <w:rPr>
          <w:rFonts w:cs="Arial"/>
          <w:sz w:val="20"/>
          <w:szCs w:val="20"/>
        </w:rPr>
        <w:t xml:space="preserve"> V, Carl Roth </w:t>
      </w:r>
      <w:proofErr w:type="spellStart"/>
      <w:r w:rsidRPr="002449B9">
        <w:rPr>
          <w:rFonts w:cs="Arial"/>
          <w:sz w:val="20"/>
          <w:szCs w:val="20"/>
        </w:rPr>
        <w:t>GmBH</w:t>
      </w:r>
      <w:proofErr w:type="spellEnd"/>
      <w:r w:rsidRPr="002449B9">
        <w:rPr>
          <w:rFonts w:cs="Arial"/>
          <w:sz w:val="20"/>
          <w:szCs w:val="20"/>
        </w:rPr>
        <w:t xml:space="preserve">, Karlsruhe, Germany) diluted in PBS. </w:t>
      </w:r>
      <w:r w:rsidR="00E536A3" w:rsidRPr="002449B9">
        <w:rPr>
          <w:rFonts w:cs="Arial"/>
          <w:sz w:val="20"/>
          <w:szCs w:val="20"/>
        </w:rPr>
        <w:t xml:space="preserve">Peripheral blood leukocytes were </w:t>
      </w:r>
      <w:proofErr w:type="spellStart"/>
      <w:r w:rsidR="00E536A3" w:rsidRPr="002449B9">
        <w:rPr>
          <w:rFonts w:cs="Arial"/>
          <w:sz w:val="20"/>
          <w:szCs w:val="20"/>
        </w:rPr>
        <w:t>phenotyped</w:t>
      </w:r>
      <w:proofErr w:type="spellEnd"/>
      <w:r w:rsidR="00E536A3" w:rsidRPr="002449B9">
        <w:rPr>
          <w:rFonts w:cs="Arial"/>
          <w:sz w:val="20"/>
          <w:szCs w:val="20"/>
        </w:rPr>
        <w:t xml:space="preserve"> by staining for CD66b, CD3, and CD19 (APC/ Cyanine 7 anti</w:t>
      </w:r>
      <w:r w:rsidR="00E536A3" w:rsidRPr="002449B9">
        <w:rPr>
          <w:rFonts w:cs="Arial"/>
          <w:sz w:val="20"/>
          <w:szCs w:val="20"/>
        </w:rPr>
        <w:noBreakHyphen/>
        <w:t xml:space="preserve">human CD66b – 305126, </w:t>
      </w:r>
      <w:proofErr w:type="spellStart"/>
      <w:r w:rsidR="00E536A3" w:rsidRPr="002449B9">
        <w:rPr>
          <w:rFonts w:cs="Arial"/>
          <w:sz w:val="20"/>
          <w:szCs w:val="20"/>
        </w:rPr>
        <w:t>Biolegend</w:t>
      </w:r>
      <w:proofErr w:type="spellEnd"/>
      <w:r w:rsidR="00E536A3" w:rsidRPr="002449B9">
        <w:rPr>
          <w:rFonts w:cs="Arial"/>
          <w:sz w:val="20"/>
          <w:szCs w:val="20"/>
        </w:rPr>
        <w:t xml:space="preserve">, San Diego, USA; </w:t>
      </w:r>
      <w:proofErr w:type="spellStart"/>
      <w:r w:rsidR="00E536A3" w:rsidRPr="002449B9">
        <w:rPr>
          <w:rFonts w:cs="Arial"/>
          <w:sz w:val="20"/>
          <w:szCs w:val="20"/>
        </w:rPr>
        <w:t>VioBlue</w:t>
      </w:r>
      <w:proofErr w:type="spellEnd"/>
      <w:r w:rsidR="00E536A3" w:rsidRPr="002449B9">
        <w:rPr>
          <w:rFonts w:cs="Arial"/>
          <w:sz w:val="20"/>
          <w:szCs w:val="20"/>
          <w:vertAlign w:val="superscript"/>
        </w:rPr>
        <w:t>®</w:t>
      </w:r>
      <w:r w:rsidR="00E536A3" w:rsidRPr="002449B9">
        <w:rPr>
          <w:rFonts w:cs="Arial"/>
          <w:sz w:val="20"/>
          <w:szCs w:val="20"/>
        </w:rPr>
        <w:t xml:space="preserve"> anti</w:t>
      </w:r>
      <w:r w:rsidR="00E536A3" w:rsidRPr="002449B9">
        <w:rPr>
          <w:rFonts w:cs="Arial"/>
          <w:sz w:val="20"/>
          <w:szCs w:val="20"/>
        </w:rPr>
        <w:noBreakHyphen/>
        <w:t xml:space="preserve">human CD3 – 130-115-519, </w:t>
      </w:r>
      <w:proofErr w:type="spellStart"/>
      <w:r w:rsidR="00E536A3" w:rsidRPr="002449B9">
        <w:rPr>
          <w:rFonts w:cs="Arial"/>
          <w:sz w:val="20"/>
          <w:szCs w:val="20"/>
        </w:rPr>
        <w:t>Miltenyi</w:t>
      </w:r>
      <w:proofErr w:type="spellEnd"/>
      <w:r w:rsidR="00E536A3" w:rsidRPr="002449B9">
        <w:rPr>
          <w:rFonts w:cs="Arial"/>
          <w:sz w:val="20"/>
          <w:szCs w:val="20"/>
        </w:rPr>
        <w:t xml:space="preserve"> </w:t>
      </w:r>
      <w:proofErr w:type="spellStart"/>
      <w:r w:rsidR="00E536A3" w:rsidRPr="002449B9">
        <w:rPr>
          <w:rFonts w:cs="Arial"/>
          <w:sz w:val="20"/>
          <w:szCs w:val="20"/>
        </w:rPr>
        <w:t>Biotec</w:t>
      </w:r>
      <w:proofErr w:type="spellEnd"/>
      <w:r w:rsidR="00E536A3" w:rsidRPr="002449B9">
        <w:rPr>
          <w:rFonts w:cs="Arial"/>
          <w:sz w:val="20"/>
          <w:szCs w:val="20"/>
        </w:rPr>
        <w:t>; APC anti</w:t>
      </w:r>
      <w:r w:rsidR="00E536A3" w:rsidRPr="002449B9">
        <w:rPr>
          <w:rFonts w:cs="Arial"/>
          <w:sz w:val="20"/>
          <w:szCs w:val="20"/>
        </w:rPr>
        <w:noBreakHyphen/>
        <w:t xml:space="preserve">human CD19 – 392504, </w:t>
      </w:r>
      <w:proofErr w:type="spellStart"/>
      <w:r w:rsidR="00E536A3" w:rsidRPr="002449B9">
        <w:rPr>
          <w:rFonts w:cs="Arial"/>
          <w:sz w:val="20"/>
          <w:szCs w:val="20"/>
        </w:rPr>
        <w:t>Biolegend</w:t>
      </w:r>
      <w:proofErr w:type="spellEnd"/>
      <w:r w:rsidR="00E536A3" w:rsidRPr="002449B9">
        <w:rPr>
          <w:rFonts w:cs="Arial"/>
          <w:sz w:val="20"/>
          <w:szCs w:val="20"/>
        </w:rPr>
        <w:t>) as representative markers for granulocytes, T</w:t>
      </w:r>
      <w:r w:rsidR="00E536A3" w:rsidRPr="002449B9">
        <w:rPr>
          <w:rFonts w:cs="Arial"/>
          <w:sz w:val="20"/>
          <w:szCs w:val="20"/>
        </w:rPr>
        <w:noBreakHyphen/>
        <w:t>lymphocytes, and B</w:t>
      </w:r>
      <w:r w:rsidR="00E536A3" w:rsidRPr="002449B9">
        <w:rPr>
          <w:rFonts w:cs="Arial"/>
          <w:sz w:val="20"/>
          <w:szCs w:val="20"/>
        </w:rPr>
        <w:noBreakHyphen/>
        <w:t>lymphocytes, respectively.</w:t>
      </w:r>
    </w:p>
    <w:p w14:paraId="6481E1CC" w14:textId="706CF830" w:rsidR="00E536A3" w:rsidRPr="002449B9" w:rsidRDefault="002223A5" w:rsidP="00A822FE">
      <w:pPr>
        <w:autoSpaceDE w:val="0"/>
        <w:autoSpaceDN w:val="0"/>
        <w:adjustRightInd w:val="0"/>
        <w:spacing w:line="480" w:lineRule="auto"/>
        <w:jc w:val="both"/>
        <w:rPr>
          <w:rFonts w:ascii="Arial" w:hAnsi="Arial" w:cs="Arial"/>
          <w:color w:val="000000" w:themeColor="text1"/>
          <w:sz w:val="20"/>
          <w:szCs w:val="20"/>
          <w:lang w:val="en-US"/>
        </w:rPr>
      </w:pPr>
      <w:r w:rsidRPr="002449B9">
        <w:rPr>
          <w:rFonts w:ascii="Arial" w:hAnsi="Arial" w:cs="Arial"/>
          <w:color w:val="000000" w:themeColor="text1"/>
          <w:sz w:val="20"/>
          <w:szCs w:val="20"/>
          <w:lang w:val="en-US"/>
        </w:rPr>
        <w:t>For cell death measurements, samples were incubated for 10 minutes with Annexin V (PE –</w:t>
      </w:r>
      <w:r w:rsidRPr="002449B9">
        <w:rPr>
          <w:rFonts w:ascii="Arial" w:hAnsi="Arial" w:cs="Arial"/>
          <w:sz w:val="20"/>
          <w:szCs w:val="20"/>
          <w:lang w:val="en-US"/>
        </w:rPr>
        <w:t xml:space="preserve"> </w:t>
      </w:r>
      <w:r w:rsidRPr="002449B9">
        <w:rPr>
          <w:rFonts w:ascii="Arial" w:hAnsi="Arial" w:cs="Arial"/>
          <w:color w:val="000000" w:themeColor="text1"/>
          <w:sz w:val="20"/>
          <w:szCs w:val="20"/>
          <w:lang w:val="en-US"/>
        </w:rPr>
        <w:t xml:space="preserve">31490014, </w:t>
      </w:r>
      <w:proofErr w:type="spellStart"/>
      <w:r w:rsidRPr="002449B9">
        <w:rPr>
          <w:rFonts w:ascii="Arial" w:hAnsi="Arial" w:cs="Arial"/>
          <w:color w:val="000000" w:themeColor="text1"/>
          <w:sz w:val="20"/>
          <w:szCs w:val="20"/>
          <w:lang w:val="en-US"/>
        </w:rPr>
        <w:t>Immunotools</w:t>
      </w:r>
      <w:proofErr w:type="spellEnd"/>
      <w:r w:rsidRPr="002449B9">
        <w:rPr>
          <w:rFonts w:ascii="Arial" w:hAnsi="Arial" w:cs="Arial"/>
          <w:color w:val="000000" w:themeColor="text1"/>
          <w:sz w:val="20"/>
          <w:szCs w:val="20"/>
          <w:lang w:val="en-US"/>
        </w:rPr>
        <w:t xml:space="preserve">, </w:t>
      </w:r>
      <w:proofErr w:type="spellStart"/>
      <w:r w:rsidRPr="002449B9">
        <w:rPr>
          <w:rFonts w:ascii="Arial" w:hAnsi="Arial" w:cs="Arial"/>
          <w:color w:val="000000" w:themeColor="text1"/>
          <w:sz w:val="20"/>
          <w:szCs w:val="20"/>
          <w:lang w:val="en-US"/>
        </w:rPr>
        <w:t>Friesoythe</w:t>
      </w:r>
      <w:proofErr w:type="spellEnd"/>
      <w:r w:rsidRPr="002449B9">
        <w:rPr>
          <w:rFonts w:ascii="Arial" w:hAnsi="Arial" w:cs="Arial"/>
          <w:color w:val="000000" w:themeColor="text1"/>
          <w:sz w:val="20"/>
          <w:szCs w:val="20"/>
          <w:lang w:val="en-US"/>
        </w:rPr>
        <w:t>, Germany) and 7</w:t>
      </w:r>
      <w:r w:rsidRPr="002449B9">
        <w:rPr>
          <w:rFonts w:ascii="Arial" w:hAnsi="Arial" w:cs="Arial"/>
          <w:color w:val="000000" w:themeColor="text1"/>
          <w:sz w:val="20"/>
          <w:szCs w:val="20"/>
          <w:lang w:val="en-US"/>
        </w:rPr>
        <w:noBreakHyphen/>
        <w:t>Aminoacinomycin (7</w:t>
      </w:r>
      <w:r w:rsidRPr="002449B9">
        <w:rPr>
          <w:rFonts w:ascii="Arial" w:hAnsi="Arial" w:cs="Arial"/>
          <w:color w:val="000000" w:themeColor="text1"/>
          <w:sz w:val="20"/>
          <w:szCs w:val="20"/>
          <w:lang w:val="en-US"/>
        </w:rPr>
        <w:noBreakHyphen/>
        <w:t>AAD) (PerCP</w:t>
      </w:r>
      <w:r w:rsidRPr="002449B9">
        <w:rPr>
          <w:rFonts w:ascii="Arial" w:hAnsi="Arial" w:cs="Arial"/>
          <w:color w:val="000000" w:themeColor="text1"/>
          <w:sz w:val="20"/>
          <w:szCs w:val="20"/>
          <w:lang w:val="en-US"/>
        </w:rPr>
        <w:noBreakHyphen/>
        <w:t>Cy5</w:t>
      </w:r>
      <w:r w:rsidRPr="002449B9">
        <w:rPr>
          <w:rFonts w:ascii="Arial" w:hAnsi="Arial" w:cs="Arial"/>
          <w:color w:val="000000" w:themeColor="text1"/>
          <w:sz w:val="20"/>
          <w:szCs w:val="20"/>
          <w:lang w:val="en-US"/>
        </w:rPr>
        <w:noBreakHyphen/>
        <w:t>5 –</w:t>
      </w:r>
      <w:r w:rsidRPr="002449B9">
        <w:rPr>
          <w:rFonts w:ascii="Arial" w:hAnsi="Arial" w:cs="Arial"/>
          <w:sz w:val="20"/>
          <w:szCs w:val="20"/>
          <w:lang w:val="en-US"/>
        </w:rPr>
        <w:t xml:space="preserve"> </w:t>
      </w:r>
      <w:r w:rsidRPr="002449B9">
        <w:rPr>
          <w:rFonts w:ascii="Arial" w:hAnsi="Arial" w:cs="Arial"/>
          <w:color w:val="000000" w:themeColor="text1"/>
          <w:sz w:val="20"/>
          <w:szCs w:val="20"/>
          <w:lang w:val="en-US"/>
        </w:rPr>
        <w:t xml:space="preserve">559925, BD Bioscience) diluted in Annexin V Binding Buffer (BD Bioscience). </w:t>
      </w:r>
      <w:r w:rsidR="00E536A3" w:rsidRPr="002449B9">
        <w:rPr>
          <w:rFonts w:ascii="Arial" w:hAnsi="Arial" w:cs="Arial"/>
          <w:color w:val="000000" w:themeColor="text1"/>
          <w:sz w:val="20"/>
          <w:szCs w:val="20"/>
          <w:lang w:val="en-US"/>
        </w:rPr>
        <w:t>Cell death was analyzed within one hour by flow cytometry (</w:t>
      </w:r>
      <w:proofErr w:type="spellStart"/>
      <w:r w:rsidR="00E536A3" w:rsidRPr="002449B9">
        <w:rPr>
          <w:rFonts w:ascii="Arial" w:hAnsi="Arial" w:cs="Arial"/>
          <w:color w:val="000000" w:themeColor="text1"/>
          <w:sz w:val="20"/>
          <w:szCs w:val="20"/>
          <w:lang w:val="en-US"/>
        </w:rPr>
        <w:t>FACSCanto</w:t>
      </w:r>
      <w:proofErr w:type="spellEnd"/>
      <w:r w:rsidR="00E536A3" w:rsidRPr="002449B9">
        <w:rPr>
          <w:rFonts w:ascii="Arial" w:hAnsi="Arial" w:cs="Arial"/>
          <w:color w:val="000000" w:themeColor="text1"/>
          <w:sz w:val="20"/>
          <w:szCs w:val="20"/>
          <w:lang w:val="en-US"/>
        </w:rPr>
        <w:t xml:space="preserve"> II, BD Bioscience). For gating strategies, see Fig</w:t>
      </w:r>
      <w:r w:rsidR="004D4E13" w:rsidRPr="002449B9">
        <w:rPr>
          <w:rFonts w:ascii="Arial" w:hAnsi="Arial" w:cs="Arial"/>
          <w:color w:val="000000" w:themeColor="text1"/>
          <w:sz w:val="20"/>
          <w:szCs w:val="20"/>
          <w:lang w:val="en-US"/>
        </w:rPr>
        <w:t>.</w:t>
      </w:r>
      <w:r w:rsidR="00E536A3" w:rsidRPr="002449B9">
        <w:rPr>
          <w:rFonts w:ascii="Arial" w:hAnsi="Arial" w:cs="Arial"/>
          <w:color w:val="000000" w:themeColor="text1"/>
          <w:sz w:val="20"/>
          <w:szCs w:val="20"/>
          <w:lang w:val="en-US"/>
        </w:rPr>
        <w:t xml:space="preserve"> S</w:t>
      </w:r>
      <w:r w:rsidR="00360D23" w:rsidRPr="002449B9">
        <w:rPr>
          <w:rFonts w:ascii="Arial" w:hAnsi="Arial" w:cs="Arial"/>
          <w:color w:val="000000" w:themeColor="text1"/>
          <w:sz w:val="20"/>
          <w:szCs w:val="20"/>
          <w:lang w:val="en-US"/>
        </w:rPr>
        <w:t>3</w:t>
      </w:r>
      <w:r w:rsidR="00E536A3" w:rsidRPr="002449B9">
        <w:rPr>
          <w:rFonts w:ascii="Arial" w:hAnsi="Arial" w:cs="Arial"/>
          <w:color w:val="000000" w:themeColor="text1"/>
          <w:sz w:val="20"/>
          <w:szCs w:val="20"/>
          <w:lang w:val="en-US"/>
        </w:rPr>
        <w:t>.</w:t>
      </w:r>
    </w:p>
    <w:p w14:paraId="65C02B7E" w14:textId="77777777" w:rsidR="008328C7" w:rsidRPr="002449B9" w:rsidRDefault="008328C7" w:rsidP="00A822FE">
      <w:pPr>
        <w:jc w:val="both"/>
        <w:rPr>
          <w:rFonts w:ascii="Arial" w:hAnsi="Arial" w:cs="Arial"/>
          <w:sz w:val="20"/>
          <w:szCs w:val="20"/>
          <w:lang w:val="en-US"/>
        </w:rPr>
      </w:pPr>
    </w:p>
    <w:p w14:paraId="18517F8E" w14:textId="77777777" w:rsidR="00DC3A3B" w:rsidRPr="002449B9" w:rsidRDefault="00DC3A3B" w:rsidP="00A822FE">
      <w:pPr>
        <w:pStyle w:val="Formatvorlage2"/>
        <w:jc w:val="both"/>
        <w:rPr>
          <w:rFonts w:cs="Arial"/>
          <w:sz w:val="20"/>
          <w:szCs w:val="20"/>
          <w:lang w:val="en-US"/>
        </w:rPr>
      </w:pPr>
      <w:bookmarkStart w:id="13" w:name="_Toc73949369"/>
      <w:r w:rsidRPr="002449B9">
        <w:rPr>
          <w:rFonts w:cs="Arial"/>
          <w:sz w:val="20"/>
          <w:szCs w:val="20"/>
          <w:lang w:val="en-US"/>
        </w:rPr>
        <w:t>mtROS measurement</w:t>
      </w:r>
      <w:bookmarkEnd w:id="13"/>
    </w:p>
    <w:p w14:paraId="09972AF4" w14:textId="56BCA7B9" w:rsidR="00DC3A3B" w:rsidRPr="002449B9" w:rsidRDefault="002223A5" w:rsidP="00A822FE">
      <w:pPr>
        <w:pStyle w:val="Formatvorlage1"/>
        <w:rPr>
          <w:rFonts w:cs="Arial"/>
          <w:sz w:val="20"/>
          <w:szCs w:val="20"/>
        </w:rPr>
      </w:pPr>
      <w:r w:rsidRPr="002449B9">
        <w:rPr>
          <w:rFonts w:cs="Arial"/>
          <w:sz w:val="20"/>
          <w:szCs w:val="20"/>
        </w:rPr>
        <w:t xml:space="preserve">For mitochondrial reactive oxygen species (mtROS) measurements, 200 µl of </w:t>
      </w:r>
      <w:r w:rsidR="00545C7F">
        <w:rPr>
          <w:rFonts w:cs="Arial"/>
          <w:sz w:val="20"/>
          <w:szCs w:val="20"/>
        </w:rPr>
        <w:t xml:space="preserve">whole </w:t>
      </w:r>
      <w:r w:rsidRPr="002449B9">
        <w:rPr>
          <w:rFonts w:cs="Arial"/>
          <w:sz w:val="20"/>
          <w:szCs w:val="20"/>
        </w:rPr>
        <w:t>blood samples were set up similarly to cell death measurement preparation followed by incubation in phenol</w:t>
      </w:r>
      <w:r w:rsidR="00303448">
        <w:rPr>
          <w:rFonts w:cs="Arial"/>
          <w:sz w:val="20"/>
          <w:szCs w:val="20"/>
        </w:rPr>
        <w:noBreakHyphen/>
      </w:r>
      <w:r w:rsidRPr="002449B9">
        <w:rPr>
          <w:rFonts w:cs="Arial"/>
          <w:sz w:val="20"/>
          <w:szCs w:val="20"/>
        </w:rPr>
        <w:t xml:space="preserve">free RPMI 1640 (Gibco/ </w:t>
      </w:r>
      <w:proofErr w:type="spellStart"/>
      <w:r w:rsidRPr="002449B9">
        <w:rPr>
          <w:rFonts w:cs="Arial"/>
          <w:sz w:val="20"/>
          <w:szCs w:val="20"/>
        </w:rPr>
        <w:t>ThermoFisher</w:t>
      </w:r>
      <w:proofErr w:type="spellEnd"/>
      <w:r w:rsidRPr="002449B9">
        <w:rPr>
          <w:rFonts w:cs="Arial"/>
          <w:sz w:val="20"/>
          <w:szCs w:val="20"/>
        </w:rPr>
        <w:t xml:space="preserve">) at 37°C. </w:t>
      </w:r>
      <w:r w:rsidR="00DC3A3B" w:rsidRPr="002449B9">
        <w:rPr>
          <w:rFonts w:cs="Arial"/>
          <w:sz w:val="20"/>
          <w:szCs w:val="20"/>
        </w:rPr>
        <w:t>The presence of mtROS was detected by using 5 µM Mitochondrial Superoxide indicator (</w:t>
      </w:r>
      <w:proofErr w:type="spellStart"/>
      <w:r w:rsidR="00DC3A3B" w:rsidRPr="002449B9">
        <w:rPr>
          <w:rFonts w:cs="Arial"/>
          <w:sz w:val="20"/>
          <w:szCs w:val="20"/>
        </w:rPr>
        <w:t>MitoSOX</w:t>
      </w:r>
      <w:proofErr w:type="spellEnd"/>
      <w:r w:rsidR="00DC3A3B" w:rsidRPr="002449B9">
        <w:rPr>
          <w:rFonts w:cs="Arial"/>
          <w:sz w:val="20"/>
          <w:szCs w:val="20"/>
        </w:rPr>
        <w:sym w:font="Symbol" w:char="F0E4"/>
      </w:r>
      <w:r w:rsidR="00DC3A3B" w:rsidRPr="002449B9">
        <w:rPr>
          <w:rFonts w:cs="Arial"/>
          <w:sz w:val="20"/>
          <w:szCs w:val="20"/>
        </w:rPr>
        <w:t>) for mitochondrial superoxide (mtO</w:t>
      </w:r>
      <w:r w:rsidR="00DC3A3B" w:rsidRPr="002449B9">
        <w:rPr>
          <w:rFonts w:cs="Arial"/>
          <w:sz w:val="20"/>
          <w:szCs w:val="20"/>
          <w:vertAlign w:val="subscript"/>
        </w:rPr>
        <w:t>2</w:t>
      </w:r>
      <w:r w:rsidR="00DC3A3B" w:rsidRPr="002449B9">
        <w:rPr>
          <w:rFonts w:cs="Arial"/>
          <w:sz w:val="20"/>
          <w:szCs w:val="20"/>
          <w:vertAlign w:val="superscript"/>
        </w:rPr>
        <w:t>−</w:t>
      </w:r>
      <w:r w:rsidR="00DC3A3B" w:rsidRPr="002449B9">
        <w:rPr>
          <w:rFonts w:cs="Arial"/>
          <w:sz w:val="20"/>
          <w:szCs w:val="20"/>
        </w:rPr>
        <w:t xml:space="preserve">) (PE – M36008, </w:t>
      </w:r>
      <w:proofErr w:type="spellStart"/>
      <w:r w:rsidR="00DC3A3B" w:rsidRPr="002449B9">
        <w:rPr>
          <w:rFonts w:cs="Arial"/>
          <w:sz w:val="20"/>
          <w:szCs w:val="20"/>
        </w:rPr>
        <w:t>ThermoFisher</w:t>
      </w:r>
      <w:proofErr w:type="spellEnd"/>
      <w:r w:rsidR="00DC3A3B" w:rsidRPr="002449B9">
        <w:rPr>
          <w:rFonts w:cs="Arial"/>
          <w:sz w:val="20"/>
          <w:szCs w:val="20"/>
        </w:rPr>
        <w:t xml:space="preserve">) and 5 µM </w:t>
      </w:r>
      <w:r w:rsidR="00DC3A3B" w:rsidRPr="002449B9">
        <w:rPr>
          <w:rFonts w:cs="Arial"/>
          <w:noProof/>
          <w:sz w:val="20"/>
          <w:szCs w:val="20"/>
        </w:rPr>
        <w:t>Mitochondrial peroxy yellow 1 (</w:t>
      </w:r>
      <w:r w:rsidR="00DC3A3B" w:rsidRPr="002449B9">
        <w:rPr>
          <w:rFonts w:cs="Arial"/>
          <w:sz w:val="20"/>
          <w:szCs w:val="20"/>
        </w:rPr>
        <w:t>MitoPY1) for mitochondrial hydrogen peroxide (mtH</w:t>
      </w:r>
      <w:r w:rsidR="00DC3A3B" w:rsidRPr="002449B9">
        <w:rPr>
          <w:rFonts w:cs="Arial"/>
          <w:sz w:val="20"/>
          <w:szCs w:val="20"/>
          <w:vertAlign w:val="subscript"/>
        </w:rPr>
        <w:t>2</w:t>
      </w:r>
      <w:r w:rsidR="00DC3A3B" w:rsidRPr="002449B9">
        <w:rPr>
          <w:rFonts w:cs="Arial"/>
          <w:sz w:val="20"/>
          <w:szCs w:val="20"/>
        </w:rPr>
        <w:t>O</w:t>
      </w:r>
      <w:r w:rsidR="00DC3A3B" w:rsidRPr="002449B9">
        <w:rPr>
          <w:rFonts w:cs="Arial"/>
          <w:sz w:val="20"/>
          <w:szCs w:val="20"/>
          <w:vertAlign w:val="subscript"/>
        </w:rPr>
        <w:t>2</w:t>
      </w:r>
      <w:r w:rsidR="00DC3A3B" w:rsidRPr="002449B9">
        <w:rPr>
          <w:rFonts w:cs="Arial"/>
          <w:sz w:val="20"/>
          <w:szCs w:val="20"/>
        </w:rPr>
        <w:t>) (</w:t>
      </w:r>
      <w:r w:rsidR="00DC3A3B" w:rsidRPr="002449B9">
        <w:rPr>
          <w:rFonts w:cs="Arial"/>
          <w:noProof/>
          <w:sz w:val="20"/>
          <w:szCs w:val="20"/>
        </w:rPr>
        <w:t xml:space="preserve">FITC – </w:t>
      </w:r>
      <w:r w:rsidR="00DC3A3B" w:rsidRPr="002449B9">
        <w:rPr>
          <w:rFonts w:cs="Arial"/>
          <w:sz w:val="20"/>
          <w:szCs w:val="20"/>
        </w:rPr>
        <w:t xml:space="preserve">4428, </w:t>
      </w:r>
      <w:proofErr w:type="spellStart"/>
      <w:r w:rsidR="00DC3A3B" w:rsidRPr="002449B9">
        <w:rPr>
          <w:rFonts w:cs="Arial"/>
          <w:sz w:val="20"/>
          <w:szCs w:val="20"/>
        </w:rPr>
        <w:t>Tocris</w:t>
      </w:r>
      <w:proofErr w:type="spellEnd"/>
      <w:r w:rsidR="00DC3A3B" w:rsidRPr="002449B9">
        <w:rPr>
          <w:rFonts w:cs="Arial"/>
          <w:sz w:val="20"/>
          <w:szCs w:val="20"/>
        </w:rPr>
        <w:t>, Bio</w:t>
      </w:r>
      <w:r w:rsidR="00DC3A3B" w:rsidRPr="002449B9">
        <w:rPr>
          <w:rFonts w:cs="Arial"/>
          <w:sz w:val="20"/>
          <w:szCs w:val="20"/>
        </w:rPr>
        <w:noBreakHyphen/>
        <w:t>Techne, Bristol, UK)</w:t>
      </w:r>
      <w:r w:rsidRPr="002449B9">
        <w:rPr>
          <w:rFonts w:cs="Arial"/>
          <w:sz w:val="20"/>
          <w:szCs w:val="20"/>
        </w:rPr>
        <w:t xml:space="preserve"> diluted in PBS</w:t>
      </w:r>
      <w:r w:rsidR="00DC3A3B" w:rsidRPr="002449B9">
        <w:rPr>
          <w:rFonts w:cs="Arial"/>
          <w:sz w:val="20"/>
          <w:szCs w:val="20"/>
        </w:rPr>
        <w:t>.</w:t>
      </w:r>
    </w:p>
    <w:p w14:paraId="43EC1CA1" w14:textId="70916487" w:rsidR="00DC3A3B" w:rsidRDefault="00DC3A3B" w:rsidP="00303448">
      <w:pPr>
        <w:autoSpaceDE w:val="0"/>
        <w:autoSpaceDN w:val="0"/>
        <w:adjustRightInd w:val="0"/>
        <w:spacing w:line="480" w:lineRule="auto"/>
        <w:jc w:val="both"/>
        <w:rPr>
          <w:rFonts w:ascii="Arial" w:hAnsi="Arial" w:cs="Arial"/>
          <w:color w:val="000000" w:themeColor="text1"/>
          <w:sz w:val="20"/>
          <w:szCs w:val="20"/>
          <w:lang w:val="en-US"/>
        </w:rPr>
      </w:pPr>
      <w:r w:rsidRPr="002449B9">
        <w:rPr>
          <w:rFonts w:ascii="Arial" w:hAnsi="Arial" w:cs="Arial"/>
          <w:color w:val="000000" w:themeColor="text1"/>
          <w:sz w:val="20"/>
          <w:szCs w:val="20"/>
          <w:lang w:val="en-US"/>
        </w:rPr>
        <w:t>Oligomycin A (11342, Cayman Chemicals, Ann Arbor, Michigan, USA) and hydrogen peroxide (H</w:t>
      </w:r>
      <w:r w:rsidRPr="002449B9">
        <w:rPr>
          <w:rFonts w:ascii="Arial" w:hAnsi="Arial" w:cs="Arial"/>
          <w:color w:val="000000" w:themeColor="text1"/>
          <w:sz w:val="20"/>
          <w:szCs w:val="20"/>
          <w:vertAlign w:val="subscript"/>
          <w:lang w:val="en-US"/>
        </w:rPr>
        <w:t>2</w:t>
      </w:r>
      <w:r w:rsidRPr="002449B9">
        <w:rPr>
          <w:rFonts w:ascii="Arial" w:hAnsi="Arial" w:cs="Arial"/>
          <w:color w:val="000000" w:themeColor="text1"/>
          <w:sz w:val="20"/>
          <w:szCs w:val="20"/>
          <w:lang w:val="en-US"/>
        </w:rPr>
        <w:t>O</w:t>
      </w:r>
      <w:r w:rsidRPr="002449B9">
        <w:rPr>
          <w:rFonts w:ascii="Arial" w:hAnsi="Arial" w:cs="Arial"/>
          <w:color w:val="000000" w:themeColor="text1"/>
          <w:sz w:val="20"/>
          <w:szCs w:val="20"/>
          <w:vertAlign w:val="subscript"/>
          <w:lang w:val="en-US"/>
        </w:rPr>
        <w:t>2</w:t>
      </w:r>
      <w:r w:rsidRPr="002449B9">
        <w:rPr>
          <w:rFonts w:ascii="Arial" w:hAnsi="Arial" w:cs="Arial"/>
          <w:color w:val="000000" w:themeColor="text1"/>
          <w:sz w:val="20"/>
          <w:szCs w:val="20"/>
          <w:lang w:val="en-US"/>
        </w:rPr>
        <w:t>) (7722</w:t>
      </w:r>
      <w:r w:rsidRPr="002449B9">
        <w:rPr>
          <w:rFonts w:ascii="Arial" w:hAnsi="Arial" w:cs="Arial"/>
          <w:color w:val="000000" w:themeColor="text1"/>
          <w:sz w:val="20"/>
          <w:szCs w:val="20"/>
          <w:lang w:val="en-US"/>
        </w:rPr>
        <w:noBreakHyphen/>
        <w:t>84</w:t>
      </w:r>
      <w:r w:rsidRPr="002449B9">
        <w:rPr>
          <w:rFonts w:ascii="Arial" w:hAnsi="Arial" w:cs="Arial"/>
          <w:color w:val="000000" w:themeColor="text1"/>
          <w:sz w:val="20"/>
          <w:szCs w:val="20"/>
          <w:lang w:val="en-US"/>
        </w:rPr>
        <w:noBreakHyphen/>
        <w:t xml:space="preserve">1, Merck, Darmstadt, Germany) served as positive controls. mtROS were measured immediately by flow cytometry. Results were analyzed using BD </w:t>
      </w:r>
      <w:proofErr w:type="spellStart"/>
      <w:r w:rsidRPr="002449B9">
        <w:rPr>
          <w:rFonts w:ascii="Arial" w:hAnsi="Arial" w:cs="Arial"/>
          <w:color w:val="000000" w:themeColor="text1"/>
          <w:sz w:val="20"/>
          <w:szCs w:val="20"/>
          <w:lang w:val="en-US"/>
        </w:rPr>
        <w:t>FACSDiva</w:t>
      </w:r>
      <w:proofErr w:type="spellEnd"/>
      <w:r w:rsidRPr="002449B9">
        <w:rPr>
          <w:rFonts w:ascii="Arial" w:hAnsi="Arial" w:cs="Arial"/>
          <w:color w:val="000000" w:themeColor="text1"/>
          <w:sz w:val="20"/>
          <w:szCs w:val="20"/>
          <w:lang w:val="en-US"/>
        </w:rPr>
        <w:t xml:space="preserve"> 6.1.2 software and </w:t>
      </w:r>
      <w:proofErr w:type="spellStart"/>
      <w:r w:rsidRPr="002449B9">
        <w:rPr>
          <w:rFonts w:ascii="Arial" w:hAnsi="Arial" w:cs="Arial"/>
          <w:color w:val="000000" w:themeColor="text1"/>
          <w:sz w:val="20"/>
          <w:szCs w:val="20"/>
          <w:lang w:val="en-US"/>
        </w:rPr>
        <w:t>FlowJo</w:t>
      </w:r>
      <w:proofErr w:type="spellEnd"/>
      <w:r w:rsidRPr="002449B9">
        <w:rPr>
          <w:rFonts w:ascii="Arial" w:hAnsi="Arial" w:cs="Arial"/>
          <w:color w:val="000000" w:themeColor="text1"/>
          <w:sz w:val="20"/>
          <w:szCs w:val="20"/>
          <w:lang w:val="en-US"/>
        </w:rPr>
        <w:t xml:space="preserve"> </w:t>
      </w:r>
      <w:r w:rsidRPr="002449B9">
        <w:rPr>
          <w:rFonts w:ascii="Arial" w:hAnsi="Arial" w:cs="Arial"/>
          <w:color w:val="000000" w:themeColor="text1"/>
          <w:sz w:val="20"/>
          <w:szCs w:val="20"/>
          <w:lang w:val="en-US"/>
        </w:rPr>
        <w:lastRenderedPageBreak/>
        <w:t>(10.7.1).</w:t>
      </w:r>
      <w:r w:rsidRPr="00A605D0">
        <w:rPr>
          <w:rFonts w:ascii="Arial" w:hAnsi="Arial" w:cs="Arial"/>
          <w:sz w:val="20"/>
          <w:szCs w:val="20"/>
          <w:lang w:val="en-US"/>
        </w:rPr>
        <w:t xml:space="preserve"> </w:t>
      </w:r>
      <w:r w:rsidR="002223A5" w:rsidRPr="00A605D0">
        <w:rPr>
          <w:rFonts w:ascii="Arial" w:hAnsi="Arial" w:cs="Arial"/>
          <w:color w:val="000000" w:themeColor="text1"/>
          <w:sz w:val="20"/>
          <w:szCs w:val="20"/>
          <w:lang w:val="en-US"/>
        </w:rPr>
        <w:t>For gating strategies, see Fig. S5.</w:t>
      </w:r>
      <w:r w:rsidR="002223A5" w:rsidRPr="00A605D0">
        <w:rPr>
          <w:rFonts w:ascii="Arial" w:hAnsi="Arial" w:cs="Arial"/>
          <w:sz w:val="20"/>
          <w:szCs w:val="20"/>
          <w:lang w:val="en-US"/>
        </w:rPr>
        <w:t xml:space="preserve"> </w:t>
      </w:r>
      <w:r w:rsidR="002223A5" w:rsidRPr="00A605D0">
        <w:rPr>
          <w:rFonts w:ascii="Arial" w:hAnsi="Arial" w:cs="Arial"/>
          <w:color w:val="000000" w:themeColor="text1"/>
          <w:sz w:val="20"/>
          <w:szCs w:val="20"/>
          <w:lang w:val="en-US"/>
        </w:rPr>
        <w:t>Statistical differences in mtROS production between healthy controls and COVID</w:t>
      </w:r>
      <w:r w:rsidR="002223A5" w:rsidRPr="00A605D0">
        <w:rPr>
          <w:rFonts w:ascii="Arial" w:hAnsi="Arial" w:cs="Arial"/>
          <w:color w:val="000000" w:themeColor="text1"/>
          <w:sz w:val="20"/>
          <w:szCs w:val="20"/>
          <w:lang w:val="en-US"/>
        </w:rPr>
        <w:noBreakHyphen/>
        <w:t>19 patients were determined with the Wilcoxon signed rank test and a Bonferroni correction for multiple comparisons.</w:t>
      </w:r>
    </w:p>
    <w:p w14:paraId="14CA9278" w14:textId="77777777" w:rsidR="00303448" w:rsidRPr="00303448" w:rsidRDefault="00303448" w:rsidP="00303448">
      <w:pPr>
        <w:autoSpaceDE w:val="0"/>
        <w:autoSpaceDN w:val="0"/>
        <w:adjustRightInd w:val="0"/>
        <w:spacing w:line="480" w:lineRule="auto"/>
        <w:jc w:val="both"/>
        <w:rPr>
          <w:rFonts w:ascii="Arial" w:hAnsi="Arial" w:cs="Arial"/>
          <w:color w:val="000000" w:themeColor="text1"/>
          <w:sz w:val="20"/>
          <w:szCs w:val="20"/>
          <w:lang w:val="en-US"/>
        </w:rPr>
      </w:pPr>
    </w:p>
    <w:p w14:paraId="541334CA" w14:textId="77777777" w:rsidR="00FD6B08" w:rsidRPr="00303448" w:rsidRDefault="00FD6B08" w:rsidP="00A822FE">
      <w:pPr>
        <w:jc w:val="both"/>
        <w:rPr>
          <w:rFonts w:ascii="Arial" w:hAnsi="Arial" w:cs="Arial"/>
          <w:sz w:val="20"/>
          <w:szCs w:val="20"/>
          <w:lang w:val="en-US"/>
        </w:rPr>
      </w:pPr>
    </w:p>
    <w:p w14:paraId="7FDCFD39" w14:textId="77777777" w:rsidR="00FD6B08" w:rsidRPr="00303448" w:rsidRDefault="00FD6B08" w:rsidP="00A822FE">
      <w:pPr>
        <w:pStyle w:val="Formatvorlage2"/>
        <w:jc w:val="both"/>
        <w:rPr>
          <w:rFonts w:cs="Arial"/>
          <w:color w:val="auto"/>
          <w:sz w:val="20"/>
          <w:szCs w:val="20"/>
          <w:lang w:val="en-US"/>
        </w:rPr>
      </w:pPr>
      <w:bookmarkStart w:id="14" w:name="_Hlk85549134"/>
      <w:bookmarkStart w:id="15" w:name="_Toc73949380"/>
      <w:r w:rsidRPr="00303448">
        <w:rPr>
          <w:rFonts w:cs="Arial"/>
          <w:color w:val="auto"/>
          <w:sz w:val="20"/>
          <w:szCs w:val="20"/>
          <w:lang w:val="en-US"/>
        </w:rPr>
        <w:t>Supplementary Analysis</w:t>
      </w:r>
      <w:bookmarkEnd w:id="14"/>
      <w:r w:rsidRPr="00303448">
        <w:rPr>
          <w:rFonts w:cs="Arial"/>
          <w:color w:val="auto"/>
          <w:sz w:val="20"/>
          <w:szCs w:val="20"/>
          <w:lang w:val="en-US"/>
        </w:rPr>
        <w:t>:</w:t>
      </w:r>
    </w:p>
    <w:p w14:paraId="5BEB7DB9" w14:textId="77777777" w:rsidR="00C2091D" w:rsidRPr="00303448" w:rsidRDefault="00C2091D" w:rsidP="00A822FE">
      <w:pPr>
        <w:pStyle w:val="Formatvorlage2"/>
        <w:jc w:val="both"/>
        <w:rPr>
          <w:rFonts w:cs="Arial"/>
          <w:color w:val="auto"/>
          <w:sz w:val="20"/>
          <w:szCs w:val="20"/>
          <w:lang w:val="en-US"/>
        </w:rPr>
      </w:pPr>
      <w:r w:rsidRPr="00303448">
        <w:rPr>
          <w:rFonts w:cs="Arial"/>
          <w:color w:val="auto"/>
          <w:sz w:val="20"/>
          <w:szCs w:val="20"/>
          <w:lang w:val="en-US"/>
        </w:rPr>
        <w:t>Demographic characteristics and laboratory parameters of the COVID</w:t>
      </w:r>
      <w:r w:rsidRPr="00303448">
        <w:rPr>
          <w:rFonts w:cs="Arial"/>
          <w:color w:val="auto"/>
          <w:sz w:val="20"/>
          <w:szCs w:val="20"/>
          <w:lang w:val="en-US"/>
        </w:rPr>
        <w:noBreakHyphen/>
        <w:t>19 cohort</w:t>
      </w:r>
      <w:bookmarkEnd w:id="15"/>
      <w:r w:rsidRPr="00303448">
        <w:rPr>
          <w:rFonts w:cs="Arial"/>
          <w:color w:val="auto"/>
          <w:sz w:val="20"/>
          <w:szCs w:val="20"/>
          <w:lang w:val="en-US"/>
        </w:rPr>
        <w:t xml:space="preserve"> with single measurements</w:t>
      </w:r>
    </w:p>
    <w:p w14:paraId="74431286" w14:textId="47A1CAAB" w:rsidR="00C2091D" w:rsidRPr="00303448" w:rsidRDefault="00C2091D" w:rsidP="00A822FE">
      <w:pPr>
        <w:pStyle w:val="Formatvorlage1"/>
        <w:rPr>
          <w:rFonts w:cs="Arial"/>
          <w:color w:val="auto"/>
          <w:sz w:val="20"/>
          <w:szCs w:val="20"/>
        </w:rPr>
      </w:pPr>
      <w:r w:rsidRPr="00303448">
        <w:rPr>
          <w:rFonts w:cs="Arial"/>
          <w:sz w:val="20"/>
          <w:szCs w:val="20"/>
        </w:rPr>
        <w:t>We performed additional single measurements in a total of 30 COVID</w:t>
      </w:r>
      <w:r w:rsidRPr="00303448">
        <w:rPr>
          <w:rFonts w:cs="Arial"/>
          <w:sz w:val="20"/>
          <w:szCs w:val="20"/>
        </w:rPr>
        <w:noBreakHyphen/>
        <w:t xml:space="preserve">19 patients that were divided into three groups: 12 </w:t>
      </w:r>
      <w:r w:rsidR="00427964" w:rsidRPr="00303448">
        <w:rPr>
          <w:rFonts w:cs="Arial"/>
          <w:sz w:val="20"/>
          <w:szCs w:val="20"/>
        </w:rPr>
        <w:t>non</w:t>
      </w:r>
      <w:r w:rsidR="00303448">
        <w:rPr>
          <w:rFonts w:cs="Arial"/>
          <w:sz w:val="20"/>
          <w:szCs w:val="20"/>
        </w:rPr>
        <w:noBreakHyphen/>
      </w:r>
      <w:r w:rsidR="00427964" w:rsidRPr="00303448">
        <w:rPr>
          <w:rFonts w:cs="Arial"/>
          <w:sz w:val="20"/>
          <w:szCs w:val="20"/>
        </w:rPr>
        <w:t>intubated</w:t>
      </w:r>
      <w:r w:rsidRPr="00303448">
        <w:rPr>
          <w:rFonts w:cs="Arial"/>
          <w:sz w:val="20"/>
          <w:szCs w:val="20"/>
        </w:rPr>
        <w:t xml:space="preserve">, 12 </w:t>
      </w:r>
      <w:r w:rsidR="00455ADB" w:rsidRPr="00303448">
        <w:rPr>
          <w:rFonts w:cs="Arial"/>
          <w:sz w:val="20"/>
          <w:szCs w:val="20"/>
        </w:rPr>
        <w:t>intubated</w:t>
      </w:r>
      <w:r w:rsidRPr="00303448">
        <w:rPr>
          <w:rFonts w:cs="Arial"/>
          <w:sz w:val="20"/>
          <w:szCs w:val="20"/>
        </w:rPr>
        <w:t xml:space="preserve">, and 6 ECMO patients (Table </w:t>
      </w:r>
      <w:r w:rsidR="00A822FE" w:rsidRPr="00303448">
        <w:rPr>
          <w:rFonts w:cs="Arial"/>
          <w:sz w:val="20"/>
          <w:szCs w:val="20"/>
        </w:rPr>
        <w:t>S1</w:t>
      </w:r>
      <w:r w:rsidRPr="00303448">
        <w:rPr>
          <w:rFonts w:cs="Arial"/>
          <w:sz w:val="20"/>
          <w:szCs w:val="20"/>
        </w:rPr>
        <w:t xml:space="preserve">). The rate of arterial hypertension differed significantly between </w:t>
      </w:r>
      <w:r w:rsidR="00427964" w:rsidRPr="00303448">
        <w:rPr>
          <w:rFonts w:cs="Arial"/>
          <w:sz w:val="20"/>
          <w:szCs w:val="20"/>
        </w:rPr>
        <w:t>non</w:t>
      </w:r>
      <w:r w:rsidR="00303448">
        <w:rPr>
          <w:rFonts w:cs="Arial"/>
          <w:sz w:val="20"/>
          <w:szCs w:val="20"/>
        </w:rPr>
        <w:noBreakHyphen/>
      </w:r>
      <w:r w:rsidR="00427964" w:rsidRPr="00303448">
        <w:rPr>
          <w:rFonts w:cs="Arial"/>
          <w:sz w:val="20"/>
          <w:szCs w:val="20"/>
        </w:rPr>
        <w:t>intubated</w:t>
      </w:r>
      <w:r w:rsidRPr="00303448">
        <w:rPr>
          <w:rFonts w:cs="Arial"/>
          <w:sz w:val="20"/>
          <w:szCs w:val="20"/>
        </w:rPr>
        <w:t xml:space="preserve"> (33.3%), </w:t>
      </w:r>
      <w:r w:rsidR="00455ADB" w:rsidRPr="00303448">
        <w:rPr>
          <w:rFonts w:cs="Arial"/>
          <w:sz w:val="20"/>
          <w:szCs w:val="20"/>
        </w:rPr>
        <w:t>intubated</w:t>
      </w:r>
      <w:r w:rsidRPr="00303448">
        <w:rPr>
          <w:rFonts w:cs="Arial"/>
          <w:sz w:val="20"/>
          <w:szCs w:val="20"/>
        </w:rPr>
        <w:t xml:space="preserve"> (75%), and ECMO (16.7%) patients (p=0.046). PCT levels </w:t>
      </w:r>
      <w:bookmarkStart w:id="16" w:name="_Hlk74751050"/>
      <w:r w:rsidRPr="00303448">
        <w:rPr>
          <w:rFonts w:cs="Arial"/>
          <w:sz w:val="20"/>
          <w:szCs w:val="20"/>
        </w:rPr>
        <w:t>were significantly</w:t>
      </w:r>
      <w:bookmarkEnd w:id="16"/>
      <w:r w:rsidRPr="00303448">
        <w:rPr>
          <w:rFonts w:cs="Arial"/>
          <w:sz w:val="20"/>
          <w:szCs w:val="20"/>
        </w:rPr>
        <w:t xml:space="preserve"> higher in </w:t>
      </w:r>
      <w:r w:rsidR="00455ADB" w:rsidRPr="00303448">
        <w:rPr>
          <w:rFonts w:cs="Arial"/>
          <w:sz w:val="20"/>
          <w:szCs w:val="20"/>
        </w:rPr>
        <w:t>intubated</w:t>
      </w:r>
      <w:r w:rsidRPr="00303448">
        <w:rPr>
          <w:rFonts w:cs="Arial"/>
          <w:sz w:val="20"/>
          <w:szCs w:val="20"/>
        </w:rPr>
        <w:t xml:space="preserve"> than in </w:t>
      </w:r>
      <w:r w:rsidR="00427964" w:rsidRPr="00303448">
        <w:rPr>
          <w:rFonts w:cs="Arial"/>
          <w:sz w:val="20"/>
          <w:szCs w:val="20"/>
        </w:rPr>
        <w:t>non</w:t>
      </w:r>
      <w:r w:rsidR="00303448">
        <w:rPr>
          <w:rFonts w:cs="Arial"/>
          <w:sz w:val="20"/>
          <w:szCs w:val="20"/>
        </w:rPr>
        <w:noBreakHyphen/>
      </w:r>
      <w:r w:rsidR="00427964" w:rsidRPr="00303448">
        <w:rPr>
          <w:rFonts w:cs="Arial"/>
          <w:sz w:val="20"/>
          <w:szCs w:val="20"/>
        </w:rPr>
        <w:t>intubated</w:t>
      </w:r>
      <w:r w:rsidRPr="00303448">
        <w:rPr>
          <w:rFonts w:cs="Arial"/>
          <w:sz w:val="20"/>
          <w:szCs w:val="20"/>
        </w:rPr>
        <w:t xml:space="preserve"> patients (p</w:t>
      </w:r>
      <w:r w:rsidRPr="00303448">
        <w:rPr>
          <w:rFonts w:cs="Arial"/>
          <w:sz w:val="20"/>
          <w:szCs w:val="20"/>
          <w:vertAlign w:val="subscript"/>
        </w:rPr>
        <w:t>adj</w:t>
      </w:r>
      <w:r w:rsidRPr="00303448">
        <w:rPr>
          <w:rFonts w:cs="Arial"/>
          <w:sz w:val="20"/>
          <w:szCs w:val="20"/>
        </w:rPr>
        <w:t>=0.023). Furthermore, patients’ CRP (96.7%), IL</w:t>
      </w:r>
      <w:r w:rsidR="00303448">
        <w:rPr>
          <w:rFonts w:cs="Arial"/>
          <w:sz w:val="20"/>
          <w:szCs w:val="20"/>
        </w:rPr>
        <w:noBreakHyphen/>
      </w:r>
      <w:r w:rsidRPr="00303448">
        <w:rPr>
          <w:rFonts w:cs="Arial"/>
          <w:sz w:val="20"/>
          <w:szCs w:val="20"/>
        </w:rPr>
        <w:t>6 (96.7%), and LDH (100%) levels in all three subgroups</w:t>
      </w:r>
      <w:r w:rsidRPr="00303448">
        <w:rPr>
          <w:rFonts w:cs="Arial"/>
          <w:color w:val="auto"/>
          <w:sz w:val="20"/>
          <w:szCs w:val="20"/>
        </w:rPr>
        <w:t xml:space="preserve"> were elevated compared to the </w:t>
      </w:r>
      <w:r w:rsidR="00CC5476">
        <w:rPr>
          <w:rFonts w:cs="Arial"/>
          <w:color w:val="auto"/>
          <w:sz w:val="20"/>
          <w:szCs w:val="20"/>
        </w:rPr>
        <w:t>hospital’s</w:t>
      </w:r>
      <w:r w:rsidR="00303448">
        <w:rPr>
          <w:rFonts w:cs="Arial"/>
          <w:color w:val="auto"/>
          <w:sz w:val="20"/>
          <w:szCs w:val="20"/>
        </w:rPr>
        <w:t xml:space="preserve"> </w:t>
      </w:r>
      <w:r w:rsidRPr="00303448">
        <w:rPr>
          <w:rFonts w:cs="Arial"/>
          <w:color w:val="auto"/>
          <w:sz w:val="20"/>
          <w:szCs w:val="20"/>
        </w:rPr>
        <w:t>central laboratory’s threshold levels.</w:t>
      </w:r>
    </w:p>
    <w:p w14:paraId="4C2A833C" w14:textId="77777777" w:rsidR="00C2091D" w:rsidRPr="00303448" w:rsidRDefault="00C2091D" w:rsidP="00A822FE">
      <w:pPr>
        <w:pStyle w:val="Formatvorlage1"/>
        <w:rPr>
          <w:rFonts w:cs="Arial"/>
          <w:sz w:val="20"/>
          <w:szCs w:val="20"/>
        </w:rPr>
      </w:pPr>
    </w:p>
    <w:p w14:paraId="15F965A6" w14:textId="77777777" w:rsidR="00C2091D" w:rsidRPr="00303448" w:rsidRDefault="00C2091D" w:rsidP="00A822FE">
      <w:pPr>
        <w:pStyle w:val="Formatvorlage2"/>
        <w:jc w:val="both"/>
        <w:rPr>
          <w:rFonts w:cs="Arial"/>
          <w:color w:val="auto"/>
          <w:sz w:val="20"/>
          <w:szCs w:val="20"/>
          <w:lang w:val="en-US"/>
        </w:rPr>
      </w:pPr>
      <w:bookmarkStart w:id="17" w:name="_Toc73949381"/>
      <w:r w:rsidRPr="00303448">
        <w:rPr>
          <w:rFonts w:cs="Arial"/>
          <w:color w:val="auto"/>
          <w:sz w:val="20"/>
          <w:szCs w:val="20"/>
          <w:lang w:val="en-US"/>
        </w:rPr>
        <w:t>Impact of COVID</w:t>
      </w:r>
      <w:r w:rsidRPr="00303448">
        <w:rPr>
          <w:rFonts w:cs="Arial"/>
          <w:color w:val="auto"/>
          <w:sz w:val="20"/>
          <w:szCs w:val="20"/>
          <w:lang w:val="en-US"/>
        </w:rPr>
        <w:noBreakHyphen/>
        <w:t>19, ventilation mode, and outcome on plasma levels of RIPK3, MLKL, HMGB1, and RIPK1 in single measurements</w:t>
      </w:r>
      <w:bookmarkEnd w:id="17"/>
    </w:p>
    <w:p w14:paraId="1BBD4469" w14:textId="7ED739A9" w:rsidR="00C2091D" w:rsidRPr="00303448" w:rsidRDefault="00C2091D" w:rsidP="00331A76">
      <w:pPr>
        <w:pStyle w:val="Formatvorlage1"/>
        <w:rPr>
          <w:rFonts w:cs="Arial"/>
          <w:sz w:val="20"/>
          <w:szCs w:val="20"/>
        </w:rPr>
      </w:pPr>
      <w:r w:rsidRPr="00303448">
        <w:rPr>
          <w:rFonts w:cs="Arial"/>
          <w:sz w:val="20"/>
          <w:szCs w:val="20"/>
        </w:rPr>
        <w:t>Similar to the COVID</w:t>
      </w:r>
      <w:r w:rsidRPr="00303448">
        <w:rPr>
          <w:rFonts w:cs="Arial"/>
          <w:sz w:val="20"/>
          <w:szCs w:val="20"/>
        </w:rPr>
        <w:noBreakHyphen/>
        <w:t xml:space="preserve">19 cohort with prolonged measurements, RIPK3 (p&lt;0.0001), MLKL (p=0.001), and RIPK1 (p=0.0028) plasma levels were significantly </w:t>
      </w:r>
      <w:r w:rsidR="00455ADB" w:rsidRPr="00303448">
        <w:rPr>
          <w:rFonts w:cs="Arial"/>
          <w:sz w:val="20"/>
          <w:szCs w:val="20"/>
        </w:rPr>
        <w:t xml:space="preserve">higher </w:t>
      </w:r>
      <w:r w:rsidRPr="00303448">
        <w:rPr>
          <w:rFonts w:cs="Arial"/>
          <w:sz w:val="20"/>
          <w:szCs w:val="20"/>
        </w:rPr>
        <w:t>in the COVID</w:t>
      </w:r>
      <w:r w:rsidRPr="00303448">
        <w:rPr>
          <w:rFonts w:cs="Arial"/>
          <w:sz w:val="20"/>
          <w:szCs w:val="20"/>
        </w:rPr>
        <w:noBreakHyphen/>
        <w:t xml:space="preserve">19 cohort with single measurements compared to healthy controls, whereas HMGB1 elevations remained statistically insignificant in this cohort (p=0.061) (Fig. </w:t>
      </w:r>
      <w:r w:rsidR="00A822FE" w:rsidRPr="00303448">
        <w:rPr>
          <w:rFonts w:cs="Arial"/>
          <w:sz w:val="20"/>
          <w:szCs w:val="20"/>
        </w:rPr>
        <w:t>S</w:t>
      </w:r>
      <w:r w:rsidR="00F03194" w:rsidRPr="00303448">
        <w:rPr>
          <w:rFonts w:cs="Arial"/>
          <w:sz w:val="20"/>
          <w:szCs w:val="20"/>
        </w:rPr>
        <w:t>2</w:t>
      </w:r>
      <w:r w:rsidR="00805866">
        <w:rPr>
          <w:rFonts w:cs="Arial"/>
          <w:sz w:val="20"/>
          <w:szCs w:val="20"/>
        </w:rPr>
        <w:t>a</w:t>
      </w:r>
      <w:r w:rsidRPr="00303448">
        <w:rPr>
          <w:rFonts w:cs="Arial"/>
          <w:sz w:val="20"/>
          <w:szCs w:val="20"/>
        </w:rPr>
        <w:t>-</w:t>
      </w:r>
      <w:r w:rsidR="00805866">
        <w:rPr>
          <w:rFonts w:cs="Arial"/>
          <w:sz w:val="20"/>
          <w:szCs w:val="20"/>
        </w:rPr>
        <w:t>d</w:t>
      </w:r>
      <w:r w:rsidRPr="00303448">
        <w:rPr>
          <w:rFonts w:cs="Arial"/>
          <w:sz w:val="20"/>
          <w:szCs w:val="20"/>
        </w:rPr>
        <w:t>, first column). Interestingly, we found a significant association between plasma HMGB1 and the mode of ventilation</w:t>
      </w:r>
      <w:r w:rsidRPr="00303448">
        <w:rPr>
          <w:rFonts w:cs="Arial"/>
          <w:color w:val="auto"/>
          <w:sz w:val="20"/>
          <w:szCs w:val="20"/>
        </w:rPr>
        <w:t xml:space="preserve">, comparing </w:t>
      </w:r>
      <w:r w:rsidR="00427964" w:rsidRPr="00303448">
        <w:rPr>
          <w:rFonts w:cs="Arial"/>
          <w:color w:val="auto"/>
          <w:sz w:val="20"/>
          <w:szCs w:val="20"/>
        </w:rPr>
        <w:t>non</w:t>
      </w:r>
      <w:r w:rsidR="00303448">
        <w:rPr>
          <w:rFonts w:cs="Arial"/>
          <w:color w:val="auto"/>
          <w:sz w:val="20"/>
          <w:szCs w:val="20"/>
        </w:rPr>
        <w:noBreakHyphen/>
      </w:r>
      <w:r w:rsidR="00427964" w:rsidRPr="00303448">
        <w:rPr>
          <w:rFonts w:cs="Arial"/>
          <w:color w:val="auto"/>
          <w:sz w:val="20"/>
          <w:szCs w:val="20"/>
        </w:rPr>
        <w:t>intubated</w:t>
      </w:r>
      <w:r w:rsidRPr="00303448">
        <w:rPr>
          <w:rFonts w:cs="Arial"/>
          <w:color w:val="auto"/>
          <w:sz w:val="20"/>
          <w:szCs w:val="20"/>
        </w:rPr>
        <w:t xml:space="preserve">, </w:t>
      </w:r>
      <w:r w:rsidR="00455ADB" w:rsidRPr="00303448">
        <w:rPr>
          <w:rFonts w:cs="Arial"/>
          <w:color w:val="auto"/>
          <w:sz w:val="20"/>
          <w:szCs w:val="20"/>
        </w:rPr>
        <w:t>intubated</w:t>
      </w:r>
      <w:r w:rsidRPr="00303448">
        <w:rPr>
          <w:rFonts w:cs="Arial"/>
          <w:color w:val="auto"/>
          <w:sz w:val="20"/>
          <w:szCs w:val="20"/>
        </w:rPr>
        <w:t>, and ECMO patients</w:t>
      </w:r>
      <w:r w:rsidRPr="00303448">
        <w:rPr>
          <w:rFonts w:cs="Arial"/>
          <w:sz w:val="20"/>
          <w:szCs w:val="20"/>
        </w:rPr>
        <w:t xml:space="preserve">. </w:t>
      </w:r>
      <w:r w:rsidR="00455ADB" w:rsidRPr="00303448">
        <w:rPr>
          <w:rFonts w:cs="Arial"/>
          <w:sz w:val="20"/>
          <w:szCs w:val="20"/>
        </w:rPr>
        <w:t>Intubated</w:t>
      </w:r>
      <w:r w:rsidRPr="00303448">
        <w:rPr>
          <w:rFonts w:cs="Arial"/>
          <w:sz w:val="20"/>
          <w:szCs w:val="20"/>
        </w:rPr>
        <w:t xml:space="preserve"> COVID</w:t>
      </w:r>
      <w:r w:rsidRPr="00303448">
        <w:rPr>
          <w:rFonts w:cs="Arial"/>
          <w:sz w:val="20"/>
          <w:szCs w:val="20"/>
        </w:rPr>
        <w:noBreakHyphen/>
        <w:t xml:space="preserve">19 patients had </w:t>
      </w:r>
      <w:r w:rsidRPr="00303448">
        <w:rPr>
          <w:rFonts w:cs="Arial"/>
          <w:bCs/>
          <w:sz w:val="20"/>
          <w:szCs w:val="20"/>
        </w:rPr>
        <w:t xml:space="preserve">significantly </w:t>
      </w:r>
      <w:r w:rsidRPr="00303448">
        <w:rPr>
          <w:rFonts w:cs="Arial"/>
          <w:sz w:val="20"/>
          <w:szCs w:val="20"/>
        </w:rPr>
        <w:t xml:space="preserve">higher HMGB1 plasma levels than </w:t>
      </w:r>
      <w:r w:rsidR="00427964" w:rsidRPr="00303448">
        <w:rPr>
          <w:rFonts w:cs="Arial"/>
          <w:sz w:val="20"/>
          <w:szCs w:val="20"/>
        </w:rPr>
        <w:t>non</w:t>
      </w:r>
      <w:r w:rsidR="00CC5FA4">
        <w:rPr>
          <w:rFonts w:cs="Arial"/>
          <w:sz w:val="20"/>
          <w:szCs w:val="20"/>
        </w:rPr>
        <w:noBreakHyphen/>
      </w:r>
      <w:r w:rsidR="00427964" w:rsidRPr="00303448">
        <w:rPr>
          <w:rFonts w:cs="Arial"/>
          <w:sz w:val="20"/>
          <w:szCs w:val="20"/>
        </w:rPr>
        <w:t>intubated</w:t>
      </w:r>
      <w:r w:rsidRPr="00303448">
        <w:rPr>
          <w:rFonts w:cs="Arial"/>
          <w:sz w:val="20"/>
          <w:szCs w:val="20"/>
        </w:rPr>
        <w:t xml:space="preserve"> (p</w:t>
      </w:r>
      <w:r w:rsidRPr="00303448">
        <w:rPr>
          <w:rFonts w:cs="Arial"/>
          <w:sz w:val="20"/>
          <w:szCs w:val="20"/>
          <w:vertAlign w:val="subscript"/>
        </w:rPr>
        <w:t>adj</w:t>
      </w:r>
      <w:r w:rsidRPr="00303448">
        <w:rPr>
          <w:rFonts w:cs="Arial"/>
          <w:sz w:val="20"/>
          <w:szCs w:val="20"/>
        </w:rPr>
        <w:t xml:space="preserve">&lt;0.0006) (Fig. </w:t>
      </w:r>
      <w:r w:rsidR="00A822FE" w:rsidRPr="00303448">
        <w:rPr>
          <w:rFonts w:cs="Arial"/>
          <w:sz w:val="20"/>
          <w:szCs w:val="20"/>
        </w:rPr>
        <w:t>S</w:t>
      </w:r>
      <w:r w:rsidR="00F03194" w:rsidRPr="00303448">
        <w:rPr>
          <w:rFonts w:cs="Arial"/>
          <w:sz w:val="20"/>
          <w:szCs w:val="20"/>
        </w:rPr>
        <w:t>2</w:t>
      </w:r>
      <w:r w:rsidR="00805866">
        <w:rPr>
          <w:rFonts w:cs="Arial"/>
          <w:sz w:val="20"/>
          <w:szCs w:val="20"/>
        </w:rPr>
        <w:t>c</w:t>
      </w:r>
      <w:r w:rsidRPr="00303448">
        <w:rPr>
          <w:rFonts w:cs="Arial"/>
          <w:sz w:val="20"/>
          <w:szCs w:val="20"/>
        </w:rPr>
        <w:t>, second column).</w:t>
      </w:r>
      <w:r w:rsidR="00331A76" w:rsidRPr="00303448">
        <w:rPr>
          <w:rFonts w:cs="Arial"/>
          <w:sz w:val="20"/>
          <w:szCs w:val="20"/>
        </w:rPr>
        <w:t xml:space="preserve"> Furthermore, we detected significantly </w:t>
      </w:r>
      <w:r w:rsidR="00455ADB" w:rsidRPr="00303448">
        <w:rPr>
          <w:rFonts w:cs="Arial"/>
          <w:sz w:val="20"/>
          <w:szCs w:val="20"/>
        </w:rPr>
        <w:t xml:space="preserve">higher </w:t>
      </w:r>
      <w:r w:rsidR="00331A76" w:rsidRPr="00303448">
        <w:rPr>
          <w:rFonts w:cs="Arial"/>
          <w:sz w:val="20"/>
          <w:szCs w:val="20"/>
        </w:rPr>
        <w:t>plasma HMGB1 levels in COVID</w:t>
      </w:r>
      <w:r w:rsidR="00CC5FA4">
        <w:rPr>
          <w:rFonts w:cs="Arial"/>
          <w:sz w:val="20"/>
          <w:szCs w:val="20"/>
        </w:rPr>
        <w:noBreakHyphen/>
      </w:r>
      <w:r w:rsidR="00331A76" w:rsidRPr="00303448">
        <w:rPr>
          <w:rFonts w:cs="Arial"/>
          <w:sz w:val="20"/>
          <w:szCs w:val="20"/>
        </w:rPr>
        <w:t>19 non</w:t>
      </w:r>
      <w:r w:rsidR="00F03194" w:rsidRPr="00303448">
        <w:rPr>
          <w:rFonts w:cs="Arial"/>
          <w:sz w:val="20"/>
          <w:szCs w:val="20"/>
        </w:rPr>
        <w:noBreakHyphen/>
      </w:r>
      <w:r w:rsidR="00331A76" w:rsidRPr="00303448">
        <w:rPr>
          <w:rFonts w:cs="Arial"/>
          <w:sz w:val="20"/>
          <w:szCs w:val="20"/>
        </w:rPr>
        <w:t>survivors compared to survivors in the same cohort (p=0.0063) (Fig</w:t>
      </w:r>
      <w:r w:rsidR="00F03194" w:rsidRPr="00303448">
        <w:rPr>
          <w:rFonts w:cs="Arial"/>
          <w:sz w:val="20"/>
          <w:szCs w:val="20"/>
        </w:rPr>
        <w:t>.</w:t>
      </w:r>
      <w:r w:rsidR="00331A76" w:rsidRPr="00303448">
        <w:rPr>
          <w:rFonts w:cs="Arial"/>
          <w:sz w:val="20"/>
          <w:szCs w:val="20"/>
        </w:rPr>
        <w:t xml:space="preserve"> </w:t>
      </w:r>
      <w:r w:rsidR="00F03194" w:rsidRPr="00303448">
        <w:rPr>
          <w:rFonts w:cs="Arial"/>
          <w:sz w:val="20"/>
          <w:szCs w:val="20"/>
        </w:rPr>
        <w:t>S2</w:t>
      </w:r>
      <w:r w:rsidR="00805866">
        <w:rPr>
          <w:rFonts w:cs="Arial"/>
          <w:sz w:val="20"/>
          <w:szCs w:val="20"/>
        </w:rPr>
        <w:t>c</w:t>
      </w:r>
      <w:r w:rsidR="00331A76" w:rsidRPr="00303448">
        <w:rPr>
          <w:rFonts w:cs="Arial"/>
          <w:sz w:val="20"/>
          <w:szCs w:val="20"/>
        </w:rPr>
        <w:t>, third column).</w:t>
      </w:r>
    </w:p>
    <w:p w14:paraId="46F61EFA" w14:textId="77777777" w:rsidR="00C2091D" w:rsidRPr="00CC5FA4" w:rsidRDefault="00C2091D" w:rsidP="00A822FE">
      <w:pPr>
        <w:jc w:val="both"/>
        <w:rPr>
          <w:rFonts w:ascii="Arial" w:hAnsi="Arial" w:cs="Arial"/>
          <w:sz w:val="20"/>
          <w:szCs w:val="20"/>
          <w:lang w:val="en-US"/>
        </w:rPr>
      </w:pPr>
    </w:p>
    <w:p w14:paraId="6B0F2473" w14:textId="77777777" w:rsidR="00C2091D" w:rsidRPr="00CC5FA4" w:rsidRDefault="00C2091D" w:rsidP="00A822FE">
      <w:pPr>
        <w:pStyle w:val="Formatvorlage2"/>
        <w:jc w:val="both"/>
        <w:rPr>
          <w:rFonts w:cs="Arial"/>
          <w:sz w:val="20"/>
          <w:szCs w:val="20"/>
          <w:lang w:val="en-US"/>
        </w:rPr>
      </w:pPr>
      <w:r w:rsidRPr="00CC5FA4">
        <w:rPr>
          <w:rFonts w:cs="Arial"/>
          <w:sz w:val="20"/>
          <w:szCs w:val="20"/>
          <w:lang w:val="en-US"/>
        </w:rPr>
        <w:t>Viability, apoptosis, and necrosis of peripheral leukocytes in COVID</w:t>
      </w:r>
      <w:r w:rsidRPr="00CC5FA4">
        <w:rPr>
          <w:rFonts w:cs="Arial"/>
          <w:sz w:val="20"/>
          <w:szCs w:val="20"/>
          <w:lang w:val="en-US"/>
        </w:rPr>
        <w:noBreakHyphen/>
        <w:t>19 patients</w:t>
      </w:r>
    </w:p>
    <w:p w14:paraId="3EF6427E" w14:textId="77777777" w:rsidR="00C2091D" w:rsidRPr="00CC5FA4" w:rsidRDefault="00C2091D" w:rsidP="00A822FE">
      <w:pPr>
        <w:pStyle w:val="Formatvorlage1"/>
        <w:rPr>
          <w:rFonts w:cs="Arial"/>
          <w:sz w:val="20"/>
          <w:szCs w:val="20"/>
        </w:rPr>
      </w:pPr>
      <w:bookmarkStart w:id="18" w:name="_Hlk75340764"/>
      <w:r w:rsidRPr="00CC5FA4">
        <w:rPr>
          <w:rFonts w:cs="Arial"/>
          <w:sz w:val="20"/>
          <w:szCs w:val="20"/>
        </w:rPr>
        <w:t>To examine if peripheral leukocytes contributed to the detected necroptosis</w:t>
      </w:r>
      <w:r w:rsidRPr="00CC5FA4">
        <w:rPr>
          <w:rFonts w:cs="Arial"/>
          <w:sz w:val="20"/>
          <w:szCs w:val="20"/>
        </w:rPr>
        <w:noBreakHyphen/>
        <w:t>related marker levels, we further investigated flow cytometric cell death measurements in the COVID</w:t>
      </w:r>
      <w:r w:rsidRPr="00CC5FA4">
        <w:rPr>
          <w:rFonts w:cs="Arial"/>
          <w:sz w:val="20"/>
          <w:szCs w:val="20"/>
        </w:rPr>
        <w:noBreakHyphen/>
        <w:t xml:space="preserve">19 cohort with single measurements and examined circulating leukocytes for viability, apoptosis, and necrosis (Fig. </w:t>
      </w:r>
      <w:r w:rsidR="00A822FE" w:rsidRPr="00CC5FA4">
        <w:rPr>
          <w:rFonts w:cs="Arial"/>
          <w:sz w:val="20"/>
          <w:szCs w:val="20"/>
        </w:rPr>
        <w:t>S</w:t>
      </w:r>
      <w:r w:rsidR="00F03194" w:rsidRPr="00CC5FA4">
        <w:rPr>
          <w:rFonts w:cs="Arial"/>
          <w:sz w:val="20"/>
          <w:szCs w:val="20"/>
        </w:rPr>
        <w:t>4</w:t>
      </w:r>
      <w:r w:rsidRPr="00CC5FA4">
        <w:rPr>
          <w:rFonts w:cs="Arial"/>
          <w:sz w:val="20"/>
          <w:szCs w:val="20"/>
        </w:rPr>
        <w:t>).</w:t>
      </w:r>
    </w:p>
    <w:p w14:paraId="0861B936" w14:textId="644F491B" w:rsidR="00C2091D" w:rsidRPr="00CC5FA4" w:rsidRDefault="00C2091D" w:rsidP="00A822FE">
      <w:pPr>
        <w:spacing w:line="480" w:lineRule="auto"/>
        <w:jc w:val="both"/>
        <w:rPr>
          <w:rFonts w:ascii="Arial" w:hAnsi="Arial" w:cs="Arial"/>
          <w:color w:val="000000" w:themeColor="text1"/>
          <w:sz w:val="20"/>
          <w:szCs w:val="20"/>
          <w:lang w:val="en-US"/>
        </w:rPr>
      </w:pPr>
      <w:bookmarkStart w:id="19" w:name="_Hlk75596487"/>
      <w:r w:rsidRPr="00CC5FA4">
        <w:rPr>
          <w:rFonts w:ascii="Arial" w:hAnsi="Arial" w:cs="Arial"/>
          <w:color w:val="000000" w:themeColor="text1"/>
          <w:sz w:val="20"/>
          <w:szCs w:val="20"/>
          <w:lang w:val="en-US"/>
        </w:rPr>
        <w:lastRenderedPageBreak/>
        <w:t xml:space="preserve">The percentage of viable leukocytes </w:t>
      </w:r>
      <w:r w:rsidR="00455ADB" w:rsidRPr="00CC5FA4">
        <w:rPr>
          <w:rFonts w:ascii="Arial" w:hAnsi="Arial" w:cs="Arial"/>
          <w:color w:val="000000" w:themeColor="text1"/>
          <w:sz w:val="20"/>
          <w:szCs w:val="20"/>
          <w:lang w:val="en-US"/>
        </w:rPr>
        <w:t xml:space="preserve">was </w:t>
      </w:r>
      <w:r w:rsidRPr="00CC5FA4">
        <w:rPr>
          <w:rFonts w:ascii="Arial" w:hAnsi="Arial" w:cs="Arial"/>
          <w:color w:val="000000" w:themeColor="text1"/>
          <w:sz w:val="20"/>
          <w:szCs w:val="20"/>
          <w:lang w:val="en-US"/>
        </w:rPr>
        <w:t xml:space="preserve">significantly </w:t>
      </w:r>
      <w:r w:rsidR="00455ADB" w:rsidRPr="00CC5FA4">
        <w:rPr>
          <w:rFonts w:ascii="Arial" w:hAnsi="Arial" w:cs="Arial"/>
          <w:color w:val="000000" w:themeColor="text1"/>
          <w:sz w:val="20"/>
          <w:szCs w:val="20"/>
          <w:lang w:val="en-US"/>
        </w:rPr>
        <w:t xml:space="preserve">lower </w:t>
      </w:r>
      <w:r w:rsidRPr="00CC5FA4">
        <w:rPr>
          <w:rFonts w:ascii="Arial" w:hAnsi="Arial" w:cs="Arial"/>
          <w:color w:val="000000" w:themeColor="text1"/>
          <w:sz w:val="20"/>
          <w:szCs w:val="20"/>
          <w:lang w:val="en-US"/>
        </w:rPr>
        <w:t>in ECMO patients compared to healthy controls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=0.0173) and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=0.0267). In addition, the percentage of apoptotic leukocytes </w:t>
      </w:r>
      <w:r w:rsidR="00455ADB" w:rsidRPr="00CC5FA4">
        <w:rPr>
          <w:rFonts w:ascii="Arial" w:hAnsi="Arial" w:cs="Arial"/>
          <w:color w:val="000000" w:themeColor="text1"/>
          <w:sz w:val="20"/>
          <w:szCs w:val="20"/>
          <w:lang w:val="en-US"/>
        </w:rPr>
        <w:t xml:space="preserve">was </w:t>
      </w:r>
      <w:r w:rsidRPr="00CC5FA4">
        <w:rPr>
          <w:rFonts w:ascii="Arial" w:hAnsi="Arial" w:cs="Arial"/>
          <w:color w:val="000000" w:themeColor="text1"/>
          <w:sz w:val="20"/>
          <w:szCs w:val="20"/>
          <w:lang w:val="en-US"/>
        </w:rPr>
        <w:t xml:space="preserve">significantly </w:t>
      </w:r>
      <w:r w:rsidR="00455ADB" w:rsidRPr="00CC5FA4">
        <w:rPr>
          <w:rFonts w:ascii="Arial" w:hAnsi="Arial" w:cs="Arial"/>
          <w:color w:val="000000" w:themeColor="text1"/>
          <w:sz w:val="20"/>
          <w:szCs w:val="20"/>
          <w:lang w:val="en-US"/>
        </w:rPr>
        <w:t xml:space="preserve">higher </w:t>
      </w:r>
      <w:r w:rsidRPr="00CC5FA4">
        <w:rPr>
          <w:rFonts w:ascii="Arial" w:hAnsi="Arial" w:cs="Arial"/>
          <w:color w:val="000000" w:themeColor="text1"/>
          <w:sz w:val="20"/>
          <w:szCs w:val="20"/>
          <w:lang w:val="en-US"/>
        </w:rPr>
        <w:t>in ECMO patients compared to healthy controls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=0.0198) and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=0.0437). Furthermore, the percentage of necrotic leukocytes </w:t>
      </w:r>
      <w:r w:rsidR="00455ADB" w:rsidRPr="00CC5FA4">
        <w:rPr>
          <w:rFonts w:ascii="Arial" w:hAnsi="Arial" w:cs="Arial"/>
          <w:color w:val="000000" w:themeColor="text1"/>
          <w:sz w:val="20"/>
          <w:szCs w:val="20"/>
          <w:lang w:val="en-US"/>
        </w:rPr>
        <w:t xml:space="preserve">was </w:t>
      </w:r>
      <w:r w:rsidRPr="00CC5FA4">
        <w:rPr>
          <w:rFonts w:ascii="Arial" w:hAnsi="Arial" w:cs="Arial"/>
          <w:color w:val="000000" w:themeColor="text1"/>
          <w:sz w:val="20"/>
          <w:szCs w:val="20"/>
          <w:lang w:val="en-US"/>
        </w:rPr>
        <w:t xml:space="preserve">significantly </w:t>
      </w:r>
      <w:r w:rsidR="00455ADB" w:rsidRPr="00CC5FA4">
        <w:rPr>
          <w:rFonts w:ascii="Arial" w:hAnsi="Arial" w:cs="Arial"/>
          <w:color w:val="000000" w:themeColor="text1"/>
          <w:sz w:val="20"/>
          <w:szCs w:val="20"/>
          <w:lang w:val="en-US"/>
        </w:rPr>
        <w:t xml:space="preserve">higher </w:t>
      </w:r>
      <w:r w:rsidRPr="00CC5FA4">
        <w:rPr>
          <w:rFonts w:ascii="Arial" w:hAnsi="Arial" w:cs="Arial"/>
          <w:color w:val="000000" w:themeColor="text1"/>
          <w:sz w:val="20"/>
          <w:szCs w:val="20"/>
          <w:lang w:val="en-US"/>
        </w:rPr>
        <w:t xml:space="preserve">in ECMO compared to </w:t>
      </w:r>
      <w:r w:rsidR="00455ADB"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=0.0265) (Fig. </w:t>
      </w:r>
      <w:r w:rsidR="00583DF2" w:rsidRPr="00CC5FA4">
        <w:rPr>
          <w:rFonts w:ascii="Arial" w:hAnsi="Arial" w:cs="Arial"/>
          <w:color w:val="000000" w:themeColor="text1"/>
          <w:sz w:val="20"/>
          <w:szCs w:val="20"/>
          <w:lang w:val="en-US"/>
        </w:rPr>
        <w:t>S4</w:t>
      </w:r>
      <w:r w:rsidR="00805866">
        <w:rPr>
          <w:rFonts w:ascii="Arial" w:hAnsi="Arial" w:cs="Arial"/>
          <w:color w:val="000000" w:themeColor="text1"/>
          <w:sz w:val="20"/>
          <w:szCs w:val="20"/>
          <w:lang w:val="en-US"/>
        </w:rPr>
        <w:t>a</w:t>
      </w:r>
      <w:r w:rsidRPr="00CC5FA4">
        <w:rPr>
          <w:rFonts w:ascii="Arial" w:hAnsi="Arial" w:cs="Arial"/>
          <w:color w:val="000000" w:themeColor="text1"/>
          <w:sz w:val="20"/>
          <w:szCs w:val="20"/>
          <w:lang w:val="en-US"/>
        </w:rPr>
        <w:t>).</w:t>
      </w:r>
    </w:p>
    <w:p w14:paraId="280B1380" w14:textId="2FF58831" w:rsidR="00C2091D" w:rsidRPr="00CC5FA4" w:rsidRDefault="00C2091D" w:rsidP="00A822FE">
      <w:pPr>
        <w:spacing w:line="480" w:lineRule="auto"/>
        <w:jc w:val="both"/>
        <w:rPr>
          <w:rFonts w:ascii="Arial" w:hAnsi="Arial" w:cs="Arial"/>
          <w:color w:val="000000" w:themeColor="text1"/>
          <w:sz w:val="20"/>
          <w:szCs w:val="20"/>
          <w:lang w:val="en-US"/>
        </w:rPr>
      </w:pPr>
      <w:r w:rsidRPr="00CC5FA4">
        <w:rPr>
          <w:rFonts w:ascii="Arial" w:hAnsi="Arial" w:cs="Arial"/>
          <w:color w:val="000000" w:themeColor="text1"/>
          <w:sz w:val="20"/>
          <w:szCs w:val="20"/>
          <w:lang w:val="en-US"/>
        </w:rPr>
        <w:t>Moreover, we examined individual leukocyte subsets to determine the percentage of cell death in various cell populations. The percentage of viable granulocytes (CD66b</w:t>
      </w:r>
      <w:r w:rsidRPr="00CC5FA4">
        <w:rPr>
          <w:rFonts w:ascii="Arial" w:hAnsi="Arial" w:cs="Arial"/>
          <w:color w:val="000000" w:themeColor="text1"/>
          <w:sz w:val="20"/>
          <w:szCs w:val="20"/>
          <w:vertAlign w:val="superscript"/>
          <w:lang w:val="en-US"/>
        </w:rPr>
        <w:t>+</w:t>
      </w:r>
      <w:r w:rsidRPr="00CC5FA4">
        <w:rPr>
          <w:rFonts w:ascii="Arial" w:hAnsi="Arial" w:cs="Arial"/>
          <w:color w:val="000000" w:themeColor="text1"/>
          <w:sz w:val="20"/>
          <w:szCs w:val="20"/>
          <w:lang w:val="en-US"/>
        </w:rPr>
        <w:t xml:space="preserve">) </w:t>
      </w:r>
      <w:r w:rsidR="00455ADB" w:rsidRPr="00CC5FA4">
        <w:rPr>
          <w:rFonts w:ascii="Arial" w:hAnsi="Arial" w:cs="Arial"/>
          <w:color w:val="000000" w:themeColor="text1"/>
          <w:sz w:val="20"/>
          <w:szCs w:val="20"/>
          <w:lang w:val="en-US"/>
        </w:rPr>
        <w:t xml:space="preserve">was lower </w:t>
      </w:r>
      <w:r w:rsidRPr="00CC5FA4">
        <w:rPr>
          <w:rFonts w:ascii="Arial" w:hAnsi="Arial" w:cs="Arial"/>
          <w:color w:val="000000" w:themeColor="text1"/>
          <w:sz w:val="20"/>
          <w:szCs w:val="20"/>
          <w:lang w:val="en-US"/>
        </w:rPr>
        <w:t xml:space="preserve">in ECMO compared to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=0.0422). Surprisingly, we found a higher percentage of necrotic granulocytes in healthy controls compared to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=0.0105) and </w:t>
      </w:r>
      <w:r w:rsidR="00455ADB"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=0.0265) (Fig. </w:t>
      </w:r>
      <w:r w:rsidR="00A822FE" w:rsidRPr="00CC5FA4">
        <w:rPr>
          <w:rFonts w:ascii="Arial" w:hAnsi="Arial" w:cs="Arial"/>
          <w:color w:val="000000" w:themeColor="text1"/>
          <w:sz w:val="20"/>
          <w:szCs w:val="20"/>
          <w:lang w:val="en-US"/>
        </w:rPr>
        <w:t>S</w:t>
      </w:r>
      <w:r w:rsidR="00F03194" w:rsidRPr="00CC5FA4">
        <w:rPr>
          <w:rFonts w:ascii="Arial" w:hAnsi="Arial" w:cs="Arial"/>
          <w:color w:val="000000" w:themeColor="text1"/>
          <w:sz w:val="20"/>
          <w:szCs w:val="20"/>
          <w:lang w:val="en-US"/>
        </w:rPr>
        <w:t>4</w:t>
      </w:r>
      <w:r w:rsidR="00805866">
        <w:rPr>
          <w:rFonts w:ascii="Arial" w:hAnsi="Arial" w:cs="Arial"/>
          <w:color w:val="000000" w:themeColor="text1"/>
          <w:sz w:val="20"/>
          <w:szCs w:val="20"/>
          <w:lang w:val="en-US"/>
        </w:rPr>
        <w:t>b</w:t>
      </w:r>
      <w:r w:rsidRPr="00CC5FA4">
        <w:rPr>
          <w:rFonts w:ascii="Arial" w:hAnsi="Arial" w:cs="Arial"/>
          <w:color w:val="000000" w:themeColor="text1"/>
          <w:sz w:val="20"/>
          <w:szCs w:val="20"/>
          <w:lang w:val="en-US"/>
        </w:rPr>
        <w:t>).</w:t>
      </w:r>
    </w:p>
    <w:p w14:paraId="4BF7E8E5" w14:textId="2C9BF71A" w:rsidR="00C2091D" w:rsidRPr="00CC5FA4" w:rsidRDefault="00C2091D" w:rsidP="00A822FE">
      <w:pPr>
        <w:spacing w:line="480" w:lineRule="auto"/>
        <w:jc w:val="both"/>
        <w:rPr>
          <w:rFonts w:ascii="Arial" w:hAnsi="Arial" w:cs="Arial"/>
          <w:color w:val="000000" w:themeColor="text1"/>
          <w:sz w:val="20"/>
          <w:szCs w:val="20"/>
          <w:lang w:val="en-US"/>
        </w:rPr>
      </w:pPr>
      <w:r w:rsidRPr="00CC5FA4">
        <w:rPr>
          <w:rFonts w:ascii="Arial" w:hAnsi="Arial" w:cs="Arial"/>
          <w:color w:val="000000" w:themeColor="text1"/>
          <w:sz w:val="20"/>
          <w:szCs w:val="20"/>
          <w:lang w:val="en-US"/>
        </w:rPr>
        <w:t>However, we found a significantly lower percentage of viable T</w:t>
      </w:r>
      <w:r w:rsidRPr="00CC5FA4">
        <w:rPr>
          <w:rFonts w:ascii="Arial" w:hAnsi="Arial" w:cs="Arial"/>
          <w:color w:val="000000" w:themeColor="text1"/>
          <w:sz w:val="20"/>
          <w:szCs w:val="20"/>
          <w:lang w:val="en-US"/>
        </w:rPr>
        <w:noBreakHyphen/>
        <w:t>lymphocytes (CD3</w:t>
      </w:r>
      <w:r w:rsidRPr="00CC5FA4">
        <w:rPr>
          <w:rFonts w:ascii="Arial" w:hAnsi="Arial" w:cs="Arial"/>
          <w:color w:val="000000" w:themeColor="text1"/>
          <w:sz w:val="20"/>
          <w:szCs w:val="20"/>
          <w:vertAlign w:val="superscript"/>
          <w:lang w:val="en-US"/>
        </w:rPr>
        <w:t>+</w:t>
      </w:r>
      <w:r w:rsidRPr="00CC5FA4">
        <w:rPr>
          <w:rFonts w:ascii="Arial" w:hAnsi="Arial" w:cs="Arial"/>
          <w:color w:val="000000" w:themeColor="text1"/>
          <w:sz w:val="20"/>
          <w:szCs w:val="20"/>
          <w:lang w:val="en-US"/>
        </w:rPr>
        <w:t xml:space="preserve">) in ECMO compared to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=0.0479). Besides, the percentage of apoptotic T</w:t>
      </w:r>
      <w:r w:rsidRPr="00CC5FA4">
        <w:rPr>
          <w:rFonts w:ascii="Arial" w:hAnsi="Arial" w:cs="Arial"/>
          <w:color w:val="000000" w:themeColor="text1"/>
          <w:sz w:val="20"/>
          <w:szCs w:val="20"/>
          <w:lang w:val="en-US"/>
        </w:rPr>
        <w:noBreakHyphen/>
        <w:t xml:space="preserve">lymphocytes </w:t>
      </w:r>
      <w:r w:rsidR="00455ADB" w:rsidRPr="00CC5FA4">
        <w:rPr>
          <w:rFonts w:ascii="Arial" w:hAnsi="Arial" w:cs="Arial"/>
          <w:color w:val="000000" w:themeColor="text1"/>
          <w:sz w:val="20"/>
          <w:szCs w:val="20"/>
          <w:lang w:val="en-US"/>
        </w:rPr>
        <w:t xml:space="preserve">was higher </w:t>
      </w:r>
      <w:r w:rsidRPr="00CC5FA4">
        <w:rPr>
          <w:rFonts w:ascii="Arial" w:hAnsi="Arial" w:cs="Arial"/>
          <w:color w:val="000000" w:themeColor="text1"/>
          <w:sz w:val="20"/>
          <w:szCs w:val="20"/>
          <w:lang w:val="en-US"/>
        </w:rPr>
        <w:t xml:space="preserve">in ECMO compared to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patients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=0.049) (Fig. </w:t>
      </w:r>
      <w:r w:rsidR="00A822FE" w:rsidRPr="00CC5FA4">
        <w:rPr>
          <w:rFonts w:ascii="Arial" w:hAnsi="Arial" w:cs="Arial"/>
          <w:color w:val="000000" w:themeColor="text1"/>
          <w:sz w:val="20"/>
          <w:szCs w:val="20"/>
          <w:lang w:val="en-US"/>
        </w:rPr>
        <w:t>S</w:t>
      </w:r>
      <w:r w:rsidR="00F03194" w:rsidRPr="00CC5FA4">
        <w:rPr>
          <w:rFonts w:ascii="Arial" w:hAnsi="Arial" w:cs="Arial"/>
          <w:color w:val="000000" w:themeColor="text1"/>
          <w:sz w:val="20"/>
          <w:szCs w:val="20"/>
          <w:lang w:val="en-US"/>
        </w:rPr>
        <w:t>4</w:t>
      </w:r>
      <w:r w:rsidR="00805866">
        <w:rPr>
          <w:rFonts w:ascii="Arial" w:hAnsi="Arial" w:cs="Arial"/>
          <w:color w:val="000000" w:themeColor="text1"/>
          <w:sz w:val="20"/>
          <w:szCs w:val="20"/>
          <w:lang w:val="en-US"/>
        </w:rPr>
        <w:t>c</w:t>
      </w:r>
      <w:r w:rsidRPr="00CC5FA4">
        <w:rPr>
          <w:rFonts w:ascii="Arial" w:hAnsi="Arial" w:cs="Arial"/>
          <w:color w:val="000000" w:themeColor="text1"/>
          <w:sz w:val="20"/>
          <w:szCs w:val="20"/>
          <w:lang w:val="en-US"/>
        </w:rPr>
        <w:t>).</w:t>
      </w:r>
    </w:p>
    <w:p w14:paraId="00AE7967" w14:textId="610F376C" w:rsidR="00C2091D" w:rsidRPr="00CC5FA4" w:rsidRDefault="00C2091D" w:rsidP="00A822FE">
      <w:pPr>
        <w:spacing w:line="480" w:lineRule="auto"/>
        <w:jc w:val="both"/>
        <w:rPr>
          <w:rFonts w:ascii="Arial" w:hAnsi="Arial" w:cs="Arial"/>
          <w:color w:val="000000" w:themeColor="text1"/>
          <w:sz w:val="20"/>
          <w:szCs w:val="20"/>
          <w:lang w:val="en-US"/>
        </w:rPr>
      </w:pPr>
      <w:r w:rsidRPr="00CC5FA4">
        <w:rPr>
          <w:rFonts w:ascii="Arial" w:hAnsi="Arial" w:cs="Arial"/>
          <w:color w:val="000000" w:themeColor="text1"/>
          <w:sz w:val="20"/>
          <w:szCs w:val="20"/>
          <w:lang w:val="en-US"/>
        </w:rPr>
        <w:t>We observed a significantly lower percentage of viable B</w:t>
      </w:r>
      <w:r w:rsidRPr="00CC5FA4">
        <w:rPr>
          <w:rFonts w:ascii="Arial" w:hAnsi="Arial" w:cs="Arial"/>
          <w:color w:val="000000" w:themeColor="text1"/>
          <w:sz w:val="20"/>
          <w:szCs w:val="20"/>
          <w:lang w:val="en-US"/>
        </w:rPr>
        <w:noBreakHyphen/>
        <w:t>lymphocytes (CD19</w:t>
      </w:r>
      <w:r w:rsidRPr="00CC5FA4">
        <w:rPr>
          <w:rFonts w:ascii="Arial" w:hAnsi="Arial" w:cs="Arial"/>
          <w:color w:val="000000" w:themeColor="text1"/>
          <w:sz w:val="20"/>
          <w:szCs w:val="20"/>
          <w:vertAlign w:val="superscript"/>
          <w:lang w:val="en-US"/>
        </w:rPr>
        <w:t>+</w:t>
      </w:r>
      <w:r w:rsidRPr="00CC5FA4">
        <w:rPr>
          <w:rFonts w:ascii="Arial" w:hAnsi="Arial" w:cs="Arial"/>
          <w:color w:val="000000" w:themeColor="text1"/>
          <w:sz w:val="20"/>
          <w:szCs w:val="20"/>
          <w:lang w:val="en-US"/>
        </w:rPr>
        <w:t>) and accordingly a higher percentage of apoptotic B</w:t>
      </w:r>
      <w:r w:rsidRPr="00CC5FA4">
        <w:rPr>
          <w:rFonts w:ascii="Arial" w:hAnsi="Arial" w:cs="Arial"/>
          <w:color w:val="000000" w:themeColor="text1"/>
          <w:sz w:val="20"/>
          <w:szCs w:val="20"/>
          <w:lang w:val="en-US"/>
        </w:rPr>
        <w:noBreakHyphen/>
        <w:t>lymphocytes in ECMO patients than in healthy controls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=0.001;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=0.0006), </w:t>
      </w:r>
      <w:r w:rsidR="00427964" w:rsidRPr="00CC5FA4">
        <w:rPr>
          <w:rFonts w:ascii="Arial" w:hAnsi="Arial" w:cs="Arial"/>
          <w:color w:val="000000" w:themeColor="text1"/>
          <w:sz w:val="20"/>
          <w:szCs w:val="20"/>
          <w:lang w:val="en-US"/>
        </w:rPr>
        <w:t>non</w:t>
      </w:r>
      <w:r w:rsidR="00025839">
        <w:rPr>
          <w:rFonts w:ascii="Arial" w:hAnsi="Arial" w:cs="Arial"/>
          <w:color w:val="000000" w:themeColor="text1"/>
          <w:sz w:val="20"/>
          <w:szCs w:val="20"/>
          <w:lang w:val="en-US"/>
        </w:rPr>
        <w:noBreakHyphen/>
      </w:r>
      <w:r w:rsidR="00427964"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=0.0006;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=0.0005), and </w:t>
      </w:r>
      <w:r w:rsidR="00455ADB" w:rsidRPr="00CC5FA4">
        <w:rPr>
          <w:rFonts w:ascii="Arial" w:hAnsi="Arial" w:cs="Arial"/>
          <w:color w:val="000000" w:themeColor="text1"/>
          <w:sz w:val="20"/>
          <w:szCs w:val="20"/>
          <w:lang w:val="en-US"/>
        </w:rPr>
        <w:t>intubated</w:t>
      </w:r>
      <w:r w:rsidRPr="00CC5FA4">
        <w:rPr>
          <w:rFonts w:ascii="Arial" w:hAnsi="Arial" w:cs="Arial"/>
          <w:color w:val="000000" w:themeColor="text1"/>
          <w:sz w:val="20"/>
          <w:szCs w:val="20"/>
          <w:lang w:val="en-US"/>
        </w:rPr>
        <w:t xml:space="preserve">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=0.0105; p</w:t>
      </w:r>
      <w:r w:rsidRPr="00CC5FA4">
        <w:rPr>
          <w:rFonts w:ascii="Arial" w:hAnsi="Arial" w:cs="Arial"/>
          <w:color w:val="000000" w:themeColor="text1"/>
          <w:sz w:val="20"/>
          <w:szCs w:val="20"/>
          <w:vertAlign w:val="subscript"/>
          <w:lang w:val="en-US"/>
        </w:rPr>
        <w:t>adj</w:t>
      </w:r>
      <w:r w:rsidRPr="00CC5FA4">
        <w:rPr>
          <w:rFonts w:ascii="Arial" w:hAnsi="Arial" w:cs="Arial"/>
          <w:color w:val="000000" w:themeColor="text1"/>
          <w:sz w:val="20"/>
          <w:szCs w:val="20"/>
          <w:lang w:val="en-US"/>
        </w:rPr>
        <w:t xml:space="preserve">=0.0102) patients (Fig. </w:t>
      </w:r>
      <w:r w:rsidR="00583DF2" w:rsidRPr="00CC5FA4">
        <w:rPr>
          <w:rFonts w:ascii="Arial" w:hAnsi="Arial" w:cs="Arial"/>
          <w:color w:val="000000" w:themeColor="text1"/>
          <w:sz w:val="20"/>
          <w:szCs w:val="20"/>
          <w:lang w:val="en-US"/>
        </w:rPr>
        <w:t>S4</w:t>
      </w:r>
      <w:r w:rsidR="00805866">
        <w:rPr>
          <w:rFonts w:ascii="Arial" w:hAnsi="Arial" w:cs="Arial"/>
          <w:color w:val="000000" w:themeColor="text1"/>
          <w:sz w:val="20"/>
          <w:szCs w:val="20"/>
          <w:lang w:val="en-US"/>
        </w:rPr>
        <w:t>d</w:t>
      </w:r>
      <w:r w:rsidRPr="00CC5FA4">
        <w:rPr>
          <w:rFonts w:ascii="Arial" w:hAnsi="Arial" w:cs="Arial"/>
          <w:color w:val="000000" w:themeColor="text1"/>
          <w:sz w:val="20"/>
          <w:szCs w:val="20"/>
          <w:lang w:val="en-US"/>
        </w:rPr>
        <w:t>).</w:t>
      </w:r>
      <w:bookmarkEnd w:id="18"/>
    </w:p>
    <w:p w14:paraId="60B57118" w14:textId="606B0E8D" w:rsidR="00B8536B" w:rsidRPr="00CC5FA4" w:rsidRDefault="00B8536B" w:rsidP="00A822FE">
      <w:pPr>
        <w:spacing w:line="480" w:lineRule="auto"/>
        <w:jc w:val="both"/>
        <w:rPr>
          <w:rFonts w:ascii="Arial" w:hAnsi="Arial" w:cs="Arial"/>
          <w:color w:val="000000" w:themeColor="text1"/>
          <w:sz w:val="20"/>
          <w:szCs w:val="20"/>
          <w:lang w:val="en-US"/>
        </w:rPr>
      </w:pPr>
      <w:r w:rsidRPr="00CC5FA4">
        <w:rPr>
          <w:rFonts w:ascii="Arial" w:hAnsi="Arial" w:cs="Arial"/>
          <w:color w:val="000000" w:themeColor="text1"/>
          <w:sz w:val="20"/>
          <w:szCs w:val="20"/>
          <w:lang w:val="en-US"/>
        </w:rPr>
        <w:t xml:space="preserve">Given that there were only 6 patients in this cohort who required ECMO support, these results should be interpreted carefully, however, they indicate that especially these patients </w:t>
      </w:r>
      <w:r w:rsidR="008B704D" w:rsidRPr="00CC5FA4">
        <w:rPr>
          <w:rFonts w:ascii="Arial" w:hAnsi="Arial" w:cs="Arial"/>
          <w:color w:val="000000" w:themeColor="text1"/>
          <w:sz w:val="20"/>
          <w:szCs w:val="20"/>
          <w:lang w:val="en-US"/>
        </w:rPr>
        <w:t>show a loss</w:t>
      </w:r>
      <w:r w:rsidRPr="00CC5FA4">
        <w:rPr>
          <w:rFonts w:ascii="Arial" w:hAnsi="Arial" w:cs="Arial"/>
          <w:color w:val="000000" w:themeColor="text1"/>
          <w:sz w:val="20"/>
          <w:szCs w:val="20"/>
          <w:lang w:val="en-US"/>
        </w:rPr>
        <w:t xml:space="preserve"> of viable peripheral leukocytes</w:t>
      </w:r>
      <w:r w:rsidR="009956B7" w:rsidRPr="00CC5FA4">
        <w:rPr>
          <w:rFonts w:ascii="Arial" w:hAnsi="Arial" w:cs="Arial"/>
          <w:color w:val="000000" w:themeColor="text1"/>
          <w:sz w:val="20"/>
          <w:szCs w:val="20"/>
          <w:lang w:val="en-US"/>
        </w:rPr>
        <w:t>, as well as higher percentages of apopto</w:t>
      </w:r>
      <w:r w:rsidR="002B3340" w:rsidRPr="00CC5FA4">
        <w:rPr>
          <w:rFonts w:ascii="Arial" w:hAnsi="Arial" w:cs="Arial"/>
          <w:color w:val="000000" w:themeColor="text1"/>
          <w:sz w:val="20"/>
          <w:szCs w:val="20"/>
          <w:lang w:val="en-US"/>
        </w:rPr>
        <w:t>sis in these cells</w:t>
      </w:r>
      <w:r w:rsidRPr="00CC5FA4">
        <w:rPr>
          <w:rFonts w:ascii="Arial" w:hAnsi="Arial" w:cs="Arial"/>
          <w:color w:val="000000" w:themeColor="text1"/>
          <w:sz w:val="20"/>
          <w:szCs w:val="20"/>
          <w:lang w:val="en-US"/>
        </w:rPr>
        <w:t>.</w:t>
      </w:r>
    </w:p>
    <w:bookmarkEnd w:id="19"/>
    <w:p w14:paraId="40742096" w14:textId="77777777" w:rsidR="00C2091D" w:rsidRPr="00CC5FA4" w:rsidRDefault="00C2091D" w:rsidP="00A822FE">
      <w:pPr>
        <w:spacing w:line="480" w:lineRule="auto"/>
        <w:jc w:val="both"/>
        <w:rPr>
          <w:rFonts w:ascii="Arial" w:hAnsi="Arial" w:cs="Arial"/>
          <w:color w:val="000000" w:themeColor="text1"/>
          <w:sz w:val="20"/>
          <w:szCs w:val="20"/>
          <w:lang w:val="en-US"/>
        </w:rPr>
      </w:pPr>
    </w:p>
    <w:p w14:paraId="4212EEDD" w14:textId="23293905" w:rsidR="00C2091D" w:rsidRPr="00CC5FA4" w:rsidRDefault="00C2091D" w:rsidP="00A822FE">
      <w:pPr>
        <w:pStyle w:val="Formatvorlage2"/>
        <w:jc w:val="both"/>
        <w:rPr>
          <w:rFonts w:cs="Arial"/>
          <w:sz w:val="20"/>
          <w:szCs w:val="20"/>
          <w:lang w:val="en-US"/>
        </w:rPr>
      </w:pPr>
      <w:bookmarkStart w:id="20" w:name="_Toc73949383"/>
      <w:r w:rsidRPr="00CC5FA4">
        <w:rPr>
          <w:rFonts w:cs="Arial"/>
          <w:sz w:val="20"/>
          <w:szCs w:val="20"/>
          <w:lang w:val="en-US"/>
        </w:rPr>
        <w:t>The production of mtROS in peripheral leukocytes in COVID</w:t>
      </w:r>
      <w:r w:rsidR="00025839">
        <w:rPr>
          <w:rFonts w:cs="Arial"/>
          <w:sz w:val="20"/>
          <w:szCs w:val="20"/>
          <w:lang w:val="en-US"/>
        </w:rPr>
        <w:noBreakHyphen/>
      </w:r>
      <w:r w:rsidRPr="00CC5FA4">
        <w:rPr>
          <w:rFonts w:cs="Arial"/>
          <w:sz w:val="20"/>
          <w:szCs w:val="20"/>
          <w:lang w:val="en-US"/>
        </w:rPr>
        <w:t>19 patients</w:t>
      </w:r>
      <w:bookmarkEnd w:id="20"/>
    </w:p>
    <w:p w14:paraId="6B626774" w14:textId="6734F26C" w:rsidR="00C2091D" w:rsidRPr="00CC5FA4" w:rsidRDefault="00C2091D" w:rsidP="00A822FE">
      <w:pPr>
        <w:pStyle w:val="Formatvorlage1"/>
        <w:rPr>
          <w:rFonts w:cs="Arial"/>
          <w:sz w:val="20"/>
          <w:szCs w:val="20"/>
        </w:rPr>
      </w:pPr>
      <w:r w:rsidRPr="00CC5FA4">
        <w:rPr>
          <w:rFonts w:cs="Arial"/>
          <w:sz w:val="20"/>
          <w:szCs w:val="20"/>
        </w:rPr>
        <w:t>Since mtROS participate in necroptotic processes, we next investigated whether the production of key mtROS (mtO</w:t>
      </w:r>
      <w:r w:rsidRPr="00CC5FA4">
        <w:rPr>
          <w:rFonts w:cs="Arial"/>
          <w:sz w:val="20"/>
          <w:szCs w:val="20"/>
          <w:vertAlign w:val="subscript"/>
        </w:rPr>
        <w:t>2</w:t>
      </w:r>
      <w:r w:rsidRPr="00CC5FA4">
        <w:rPr>
          <w:rFonts w:cs="Arial"/>
          <w:sz w:val="20"/>
          <w:szCs w:val="20"/>
          <w:vertAlign w:val="superscript"/>
        </w:rPr>
        <w:t xml:space="preserve">− </w:t>
      </w:r>
      <w:r w:rsidRPr="00CC5FA4">
        <w:rPr>
          <w:rFonts w:cs="Arial"/>
          <w:sz w:val="20"/>
          <w:szCs w:val="20"/>
        </w:rPr>
        <w:t>and mtH</w:t>
      </w:r>
      <w:r w:rsidRPr="00CC5FA4">
        <w:rPr>
          <w:rFonts w:cs="Arial"/>
          <w:sz w:val="20"/>
          <w:szCs w:val="20"/>
          <w:vertAlign w:val="subscript"/>
        </w:rPr>
        <w:t>2</w:t>
      </w:r>
      <w:r w:rsidRPr="00CC5FA4">
        <w:rPr>
          <w:rFonts w:cs="Arial"/>
          <w:sz w:val="20"/>
          <w:szCs w:val="20"/>
        </w:rPr>
        <w:t>O</w:t>
      </w:r>
      <w:r w:rsidRPr="00CC5FA4">
        <w:rPr>
          <w:rFonts w:cs="Arial"/>
          <w:sz w:val="20"/>
          <w:szCs w:val="20"/>
          <w:vertAlign w:val="subscript"/>
        </w:rPr>
        <w:t>2</w:t>
      </w:r>
      <w:r w:rsidRPr="00CC5FA4">
        <w:rPr>
          <w:rFonts w:cs="Arial"/>
          <w:sz w:val="20"/>
          <w:szCs w:val="20"/>
        </w:rPr>
        <w:t>) in circulating leukocytes was involved in COVID</w:t>
      </w:r>
      <w:r w:rsidRPr="00CC5FA4">
        <w:rPr>
          <w:rFonts w:cs="Arial"/>
          <w:sz w:val="20"/>
          <w:szCs w:val="20"/>
        </w:rPr>
        <w:noBreakHyphen/>
        <w:t>19 progression in the COVID</w:t>
      </w:r>
      <w:r w:rsidRPr="00CC5FA4">
        <w:rPr>
          <w:rFonts w:cs="Arial"/>
          <w:sz w:val="20"/>
          <w:szCs w:val="20"/>
        </w:rPr>
        <w:noBreakHyphen/>
        <w:t xml:space="preserve">19 cohort with single measurements (Fig. </w:t>
      </w:r>
      <w:r w:rsidR="00A822FE" w:rsidRPr="00CC5FA4">
        <w:rPr>
          <w:rFonts w:cs="Arial"/>
          <w:sz w:val="20"/>
          <w:szCs w:val="20"/>
        </w:rPr>
        <w:t>S</w:t>
      </w:r>
      <w:r w:rsidR="00F03194" w:rsidRPr="00CC5FA4">
        <w:rPr>
          <w:rFonts w:cs="Arial"/>
          <w:sz w:val="20"/>
          <w:szCs w:val="20"/>
        </w:rPr>
        <w:t>6</w:t>
      </w:r>
      <w:r w:rsidRPr="00CC5FA4">
        <w:rPr>
          <w:rFonts w:cs="Arial"/>
          <w:sz w:val="20"/>
          <w:szCs w:val="20"/>
        </w:rPr>
        <w:t xml:space="preserve">). Leukocytes of </w:t>
      </w:r>
      <w:r w:rsidR="00427964" w:rsidRPr="00CC5FA4">
        <w:rPr>
          <w:rFonts w:cs="Arial"/>
          <w:sz w:val="20"/>
          <w:szCs w:val="20"/>
        </w:rPr>
        <w:t>non</w:t>
      </w:r>
      <w:r w:rsidR="00025839">
        <w:rPr>
          <w:rFonts w:cs="Arial"/>
          <w:sz w:val="20"/>
          <w:szCs w:val="20"/>
        </w:rPr>
        <w:noBreakHyphen/>
      </w:r>
      <w:r w:rsidR="00427964" w:rsidRPr="00CC5FA4">
        <w:rPr>
          <w:rFonts w:cs="Arial"/>
          <w:sz w:val="20"/>
          <w:szCs w:val="20"/>
        </w:rPr>
        <w:t>intubated</w:t>
      </w:r>
      <w:r w:rsidRPr="00CC5FA4">
        <w:rPr>
          <w:rFonts w:cs="Arial"/>
          <w:sz w:val="20"/>
          <w:szCs w:val="20"/>
        </w:rPr>
        <w:t xml:space="preserve"> (p</w:t>
      </w:r>
      <w:r w:rsidRPr="00CC5FA4">
        <w:rPr>
          <w:rFonts w:cs="Arial"/>
          <w:sz w:val="20"/>
          <w:szCs w:val="20"/>
          <w:vertAlign w:val="subscript"/>
        </w:rPr>
        <w:t>adj</w:t>
      </w:r>
      <w:r w:rsidRPr="00CC5FA4">
        <w:rPr>
          <w:rFonts w:cs="Arial"/>
          <w:sz w:val="20"/>
          <w:szCs w:val="20"/>
        </w:rPr>
        <w:t xml:space="preserve">=0.0096) as well as </w:t>
      </w:r>
      <w:r w:rsidR="00455ADB" w:rsidRPr="00CC5FA4">
        <w:rPr>
          <w:rFonts w:cs="Arial"/>
          <w:sz w:val="20"/>
          <w:szCs w:val="20"/>
        </w:rPr>
        <w:t>intubated</w:t>
      </w:r>
      <w:r w:rsidRPr="00CC5FA4">
        <w:rPr>
          <w:rFonts w:cs="Arial"/>
          <w:sz w:val="20"/>
          <w:szCs w:val="20"/>
        </w:rPr>
        <w:t xml:space="preserve"> (p</w:t>
      </w:r>
      <w:r w:rsidRPr="00CC5FA4">
        <w:rPr>
          <w:rFonts w:cs="Arial"/>
          <w:sz w:val="20"/>
          <w:szCs w:val="20"/>
          <w:vertAlign w:val="subscript"/>
        </w:rPr>
        <w:t>adj</w:t>
      </w:r>
      <w:r w:rsidRPr="00CC5FA4">
        <w:rPr>
          <w:rFonts w:cs="Arial"/>
          <w:sz w:val="20"/>
          <w:szCs w:val="20"/>
        </w:rPr>
        <w:t>=0.0196) patients showed significantly reduced mtO</w:t>
      </w:r>
      <w:r w:rsidRPr="00CC5FA4">
        <w:rPr>
          <w:rFonts w:cs="Arial"/>
          <w:sz w:val="20"/>
          <w:szCs w:val="20"/>
          <w:vertAlign w:val="subscript"/>
        </w:rPr>
        <w:t>2</w:t>
      </w:r>
      <w:r w:rsidRPr="00CC5FA4">
        <w:rPr>
          <w:rFonts w:cs="Arial"/>
          <w:sz w:val="20"/>
          <w:szCs w:val="20"/>
          <w:vertAlign w:val="superscript"/>
        </w:rPr>
        <w:t>−</w:t>
      </w:r>
      <w:r w:rsidRPr="00CC5FA4">
        <w:rPr>
          <w:rFonts w:cs="Arial"/>
          <w:sz w:val="20"/>
          <w:szCs w:val="20"/>
        </w:rPr>
        <w:t xml:space="preserve"> than leukocytes of healthy controls (Fig. </w:t>
      </w:r>
      <w:r w:rsidR="00583DF2" w:rsidRPr="00CC5FA4">
        <w:rPr>
          <w:rFonts w:cs="Arial"/>
          <w:sz w:val="20"/>
          <w:szCs w:val="20"/>
        </w:rPr>
        <w:t>S6</w:t>
      </w:r>
      <w:r w:rsidR="00805866">
        <w:rPr>
          <w:rFonts w:cs="Arial"/>
          <w:sz w:val="20"/>
          <w:szCs w:val="20"/>
        </w:rPr>
        <w:t>a</w:t>
      </w:r>
      <w:r w:rsidRPr="00CC5FA4">
        <w:rPr>
          <w:rFonts w:cs="Arial"/>
          <w:sz w:val="20"/>
          <w:szCs w:val="20"/>
        </w:rPr>
        <w:t xml:space="preserve">). We further analyzed leukocyte subgroups and found that granulocytes (Fig. </w:t>
      </w:r>
      <w:r w:rsidR="00583DF2" w:rsidRPr="00CC5FA4">
        <w:rPr>
          <w:rFonts w:cs="Arial"/>
          <w:sz w:val="20"/>
          <w:szCs w:val="20"/>
        </w:rPr>
        <w:t>S6</w:t>
      </w:r>
      <w:r w:rsidR="00805866">
        <w:rPr>
          <w:rFonts w:cs="Arial"/>
          <w:sz w:val="20"/>
          <w:szCs w:val="20"/>
        </w:rPr>
        <w:t>b</w:t>
      </w:r>
      <w:r w:rsidRPr="00CC5FA4">
        <w:rPr>
          <w:rFonts w:cs="Arial"/>
          <w:sz w:val="20"/>
          <w:szCs w:val="20"/>
        </w:rPr>
        <w:t>) (CD66b</w:t>
      </w:r>
      <w:r w:rsidRPr="00CC5FA4">
        <w:rPr>
          <w:rFonts w:cs="Arial"/>
          <w:sz w:val="20"/>
          <w:szCs w:val="20"/>
          <w:vertAlign w:val="superscript"/>
        </w:rPr>
        <w:t>+</w:t>
      </w:r>
      <w:r w:rsidRPr="00CC5FA4">
        <w:rPr>
          <w:rFonts w:cs="Arial"/>
          <w:sz w:val="20"/>
          <w:szCs w:val="20"/>
        </w:rPr>
        <w:t xml:space="preserve">) of </w:t>
      </w:r>
      <w:r w:rsidR="00427964" w:rsidRPr="00CC5FA4">
        <w:rPr>
          <w:rFonts w:cs="Arial"/>
          <w:sz w:val="20"/>
          <w:szCs w:val="20"/>
        </w:rPr>
        <w:t>non</w:t>
      </w:r>
      <w:r w:rsidR="00025839">
        <w:rPr>
          <w:rFonts w:cs="Arial"/>
          <w:sz w:val="20"/>
          <w:szCs w:val="20"/>
        </w:rPr>
        <w:noBreakHyphen/>
      </w:r>
      <w:r w:rsidR="00427964" w:rsidRPr="00CC5FA4">
        <w:rPr>
          <w:rFonts w:cs="Arial"/>
          <w:sz w:val="20"/>
          <w:szCs w:val="20"/>
        </w:rPr>
        <w:t>intubated</w:t>
      </w:r>
      <w:r w:rsidRPr="00CC5FA4">
        <w:rPr>
          <w:rFonts w:cs="Arial"/>
          <w:sz w:val="20"/>
          <w:szCs w:val="20"/>
        </w:rPr>
        <w:t xml:space="preserve"> (p</w:t>
      </w:r>
      <w:r w:rsidRPr="00CC5FA4">
        <w:rPr>
          <w:rFonts w:cs="Arial"/>
          <w:sz w:val="20"/>
          <w:szCs w:val="20"/>
          <w:vertAlign w:val="subscript"/>
        </w:rPr>
        <w:t>adj</w:t>
      </w:r>
      <w:r w:rsidRPr="00CC5FA4">
        <w:rPr>
          <w:rFonts w:cs="Arial"/>
          <w:sz w:val="20"/>
          <w:szCs w:val="20"/>
        </w:rPr>
        <w:t xml:space="preserve">=0.002), </w:t>
      </w:r>
      <w:r w:rsidR="00455ADB" w:rsidRPr="00CC5FA4">
        <w:rPr>
          <w:rFonts w:cs="Arial"/>
          <w:sz w:val="20"/>
          <w:szCs w:val="20"/>
        </w:rPr>
        <w:t>intubated</w:t>
      </w:r>
      <w:r w:rsidRPr="00CC5FA4">
        <w:rPr>
          <w:rFonts w:cs="Arial"/>
          <w:sz w:val="20"/>
          <w:szCs w:val="20"/>
        </w:rPr>
        <w:t xml:space="preserve"> (p</w:t>
      </w:r>
      <w:r w:rsidRPr="00CC5FA4">
        <w:rPr>
          <w:rFonts w:cs="Arial"/>
          <w:sz w:val="20"/>
          <w:szCs w:val="20"/>
          <w:vertAlign w:val="subscript"/>
        </w:rPr>
        <w:t>adj</w:t>
      </w:r>
      <w:r w:rsidRPr="00CC5FA4">
        <w:rPr>
          <w:rFonts w:cs="Arial"/>
          <w:sz w:val="20"/>
          <w:szCs w:val="20"/>
        </w:rPr>
        <w:t>=0.008) and B</w:t>
      </w:r>
      <w:r w:rsidRPr="00CC5FA4">
        <w:rPr>
          <w:rFonts w:cs="Arial"/>
          <w:sz w:val="20"/>
          <w:szCs w:val="20"/>
        </w:rPr>
        <w:noBreakHyphen/>
        <w:t xml:space="preserve">cells (Fig. </w:t>
      </w:r>
      <w:r w:rsidR="00583DF2" w:rsidRPr="00CC5FA4">
        <w:rPr>
          <w:rFonts w:cs="Arial"/>
          <w:sz w:val="20"/>
          <w:szCs w:val="20"/>
        </w:rPr>
        <w:t>S6</w:t>
      </w:r>
      <w:r w:rsidR="00805866">
        <w:rPr>
          <w:rFonts w:cs="Arial"/>
          <w:sz w:val="20"/>
          <w:szCs w:val="20"/>
        </w:rPr>
        <w:t>d</w:t>
      </w:r>
      <w:r w:rsidRPr="00CC5FA4">
        <w:rPr>
          <w:rFonts w:cs="Arial"/>
          <w:sz w:val="20"/>
          <w:szCs w:val="20"/>
        </w:rPr>
        <w:t>) (CD19</w:t>
      </w:r>
      <w:r w:rsidRPr="00CC5FA4">
        <w:rPr>
          <w:rFonts w:cs="Arial"/>
          <w:sz w:val="20"/>
          <w:szCs w:val="20"/>
          <w:vertAlign w:val="superscript"/>
        </w:rPr>
        <w:t>+</w:t>
      </w:r>
      <w:r w:rsidRPr="00CC5FA4">
        <w:rPr>
          <w:rFonts w:cs="Arial"/>
          <w:sz w:val="20"/>
          <w:szCs w:val="20"/>
        </w:rPr>
        <w:t xml:space="preserve">) of </w:t>
      </w:r>
      <w:r w:rsidR="00455ADB" w:rsidRPr="00CC5FA4">
        <w:rPr>
          <w:rFonts w:cs="Arial"/>
          <w:sz w:val="20"/>
          <w:szCs w:val="20"/>
        </w:rPr>
        <w:t>intubated</w:t>
      </w:r>
      <w:r w:rsidRPr="00CC5FA4">
        <w:rPr>
          <w:rFonts w:cs="Arial"/>
          <w:sz w:val="20"/>
          <w:szCs w:val="20"/>
        </w:rPr>
        <w:t xml:space="preserve"> (p</w:t>
      </w:r>
      <w:r w:rsidRPr="00CC5FA4">
        <w:rPr>
          <w:rFonts w:cs="Arial"/>
          <w:sz w:val="20"/>
          <w:szCs w:val="20"/>
          <w:vertAlign w:val="subscript"/>
        </w:rPr>
        <w:t>adj</w:t>
      </w:r>
      <w:r w:rsidRPr="00CC5FA4">
        <w:rPr>
          <w:rFonts w:cs="Arial"/>
          <w:sz w:val="20"/>
          <w:szCs w:val="20"/>
        </w:rPr>
        <w:t>=0.0272) COVID</w:t>
      </w:r>
      <w:r w:rsidRPr="00CC5FA4">
        <w:rPr>
          <w:rFonts w:cs="Arial"/>
          <w:sz w:val="20"/>
          <w:szCs w:val="20"/>
        </w:rPr>
        <w:noBreakHyphen/>
        <w:t xml:space="preserve">19 patients </w:t>
      </w:r>
      <w:r w:rsidRPr="00CC5FA4">
        <w:rPr>
          <w:rFonts w:cs="Arial"/>
          <w:sz w:val="20"/>
          <w:szCs w:val="20"/>
        </w:rPr>
        <w:lastRenderedPageBreak/>
        <w:t>presented with significantly fewer mtO</w:t>
      </w:r>
      <w:r w:rsidRPr="00CC5FA4">
        <w:rPr>
          <w:rFonts w:cs="Arial"/>
          <w:sz w:val="20"/>
          <w:szCs w:val="20"/>
          <w:vertAlign w:val="subscript"/>
        </w:rPr>
        <w:t>2</w:t>
      </w:r>
      <w:r w:rsidRPr="00CC5FA4">
        <w:rPr>
          <w:rFonts w:cs="Arial"/>
          <w:sz w:val="20"/>
          <w:szCs w:val="20"/>
          <w:vertAlign w:val="superscript"/>
        </w:rPr>
        <w:t>−</w:t>
      </w:r>
      <w:r w:rsidRPr="00CC5FA4">
        <w:rPr>
          <w:rFonts w:cs="Arial"/>
          <w:sz w:val="20"/>
          <w:szCs w:val="20"/>
        </w:rPr>
        <w:t>. In contrast, T</w:t>
      </w:r>
      <w:r w:rsidR="00025839">
        <w:rPr>
          <w:rFonts w:cs="Arial"/>
          <w:sz w:val="20"/>
          <w:szCs w:val="20"/>
        </w:rPr>
        <w:noBreakHyphen/>
      </w:r>
      <w:r w:rsidRPr="00CC5FA4">
        <w:rPr>
          <w:rFonts w:cs="Arial"/>
          <w:sz w:val="20"/>
          <w:szCs w:val="20"/>
        </w:rPr>
        <w:t>cells (CD3</w:t>
      </w:r>
      <w:r w:rsidRPr="00CC5FA4">
        <w:rPr>
          <w:rFonts w:cs="Arial"/>
          <w:sz w:val="20"/>
          <w:szCs w:val="20"/>
          <w:vertAlign w:val="superscript"/>
        </w:rPr>
        <w:t>+</w:t>
      </w:r>
      <w:r w:rsidRPr="00CC5FA4">
        <w:rPr>
          <w:rFonts w:cs="Arial"/>
          <w:sz w:val="20"/>
          <w:szCs w:val="20"/>
        </w:rPr>
        <w:t>) of COVID</w:t>
      </w:r>
      <w:r w:rsidRPr="00CC5FA4">
        <w:rPr>
          <w:rFonts w:cs="Arial"/>
          <w:sz w:val="20"/>
          <w:szCs w:val="20"/>
        </w:rPr>
        <w:noBreakHyphen/>
        <w:t xml:space="preserve">19 patients did not show significant differences compared to healthy controls (Fig. </w:t>
      </w:r>
      <w:r w:rsidR="00583DF2" w:rsidRPr="00CC5FA4">
        <w:rPr>
          <w:rFonts w:cs="Arial"/>
          <w:sz w:val="20"/>
          <w:szCs w:val="20"/>
        </w:rPr>
        <w:t>S6</w:t>
      </w:r>
      <w:r w:rsidR="00805866">
        <w:rPr>
          <w:rFonts w:cs="Arial"/>
          <w:sz w:val="20"/>
          <w:szCs w:val="20"/>
        </w:rPr>
        <w:t>c</w:t>
      </w:r>
      <w:r w:rsidRPr="00CC5FA4">
        <w:rPr>
          <w:rFonts w:cs="Arial"/>
          <w:sz w:val="20"/>
          <w:szCs w:val="20"/>
        </w:rPr>
        <w:t>).</w:t>
      </w:r>
    </w:p>
    <w:p w14:paraId="3927BECF" w14:textId="77777777" w:rsidR="00C2091D" w:rsidRPr="00025839" w:rsidRDefault="00C2091D">
      <w:pPr>
        <w:rPr>
          <w:rFonts w:ascii="Arial" w:hAnsi="Arial" w:cs="Arial"/>
          <w:lang w:val="en-US"/>
        </w:rPr>
      </w:pPr>
    </w:p>
    <w:p w14:paraId="73FD600C" w14:textId="5D23DBAD" w:rsidR="00A822FE" w:rsidRPr="001A14EE" w:rsidRDefault="00A822FE" w:rsidP="00A822FE">
      <w:pPr>
        <w:pStyle w:val="Formatvorlage2"/>
        <w:rPr>
          <w:sz w:val="14"/>
          <w:szCs w:val="20"/>
          <w:lang w:val="en-US"/>
        </w:rPr>
      </w:pPr>
      <w:bookmarkStart w:id="21" w:name="_Hlk85549167"/>
      <w:r w:rsidRPr="001A14EE">
        <w:rPr>
          <w:sz w:val="20"/>
          <w:lang w:val="en-US"/>
        </w:rPr>
        <w:t>Supplemental Tables</w:t>
      </w:r>
      <w:bookmarkEnd w:id="21"/>
      <w:r w:rsidRPr="001A14EE">
        <w:rPr>
          <w:sz w:val="20"/>
          <w:lang w:val="en-US"/>
        </w:rPr>
        <w:t>:</w:t>
      </w:r>
    </w:p>
    <w:tbl>
      <w:tblPr>
        <w:tblpPr w:leftFromText="141" w:rightFromText="141" w:vertAnchor="text" w:horzAnchor="margin" w:tblpXSpec="center" w:tblpY="69"/>
        <w:tblW w:w="11538" w:type="dxa"/>
        <w:tblLook w:val="04A0" w:firstRow="1" w:lastRow="0" w:firstColumn="1" w:lastColumn="0" w:noHBand="0" w:noVBand="1"/>
      </w:tblPr>
      <w:tblGrid>
        <w:gridCol w:w="523"/>
        <w:gridCol w:w="320"/>
        <w:gridCol w:w="2134"/>
        <w:gridCol w:w="1843"/>
        <w:gridCol w:w="1984"/>
        <w:gridCol w:w="1985"/>
        <w:gridCol w:w="1982"/>
        <w:gridCol w:w="767"/>
      </w:tblGrid>
      <w:tr w:rsidR="00A822FE" w:rsidRPr="00025839" w14:paraId="232E6F73" w14:textId="3535E90A" w:rsidTr="008328C7">
        <w:trPr>
          <w:trHeight w:val="300"/>
        </w:trPr>
        <w:tc>
          <w:tcPr>
            <w:tcW w:w="523" w:type="dxa"/>
            <w:tcBorders>
              <w:top w:val="single" w:sz="4" w:space="0" w:color="auto"/>
              <w:bottom w:val="single" w:sz="4" w:space="0" w:color="auto"/>
            </w:tcBorders>
            <w:shd w:val="clear" w:color="auto" w:fill="auto"/>
            <w:noWrap/>
            <w:vAlign w:val="bottom"/>
            <w:hideMark/>
          </w:tcPr>
          <w:p w14:paraId="5A5AA0DF" w14:textId="50E2389D" w:rsidR="00A822FE" w:rsidRPr="00025839" w:rsidRDefault="00A822FE" w:rsidP="008328C7">
            <w:pPr>
              <w:rPr>
                <w:sz w:val="20"/>
                <w:szCs w:val="20"/>
                <w:lang w:val="en-US" w:eastAsia="en-GB"/>
              </w:rPr>
            </w:pPr>
          </w:p>
        </w:tc>
        <w:tc>
          <w:tcPr>
            <w:tcW w:w="320" w:type="dxa"/>
            <w:tcBorders>
              <w:top w:val="single" w:sz="4" w:space="0" w:color="auto"/>
              <w:bottom w:val="single" w:sz="4" w:space="0" w:color="auto"/>
            </w:tcBorders>
            <w:shd w:val="clear" w:color="auto" w:fill="auto"/>
            <w:noWrap/>
            <w:vAlign w:val="bottom"/>
            <w:hideMark/>
          </w:tcPr>
          <w:p w14:paraId="61DA763B" w14:textId="11A2BE59" w:rsidR="00A822FE" w:rsidRPr="00025839" w:rsidRDefault="00A822FE" w:rsidP="008328C7">
            <w:pPr>
              <w:rPr>
                <w:sz w:val="20"/>
                <w:szCs w:val="20"/>
                <w:lang w:val="en-US" w:eastAsia="en-GB"/>
              </w:rPr>
            </w:pPr>
          </w:p>
        </w:tc>
        <w:tc>
          <w:tcPr>
            <w:tcW w:w="2134" w:type="dxa"/>
            <w:tcBorders>
              <w:top w:val="single" w:sz="4" w:space="0" w:color="auto"/>
              <w:bottom w:val="single" w:sz="4" w:space="0" w:color="auto"/>
            </w:tcBorders>
            <w:shd w:val="clear" w:color="auto" w:fill="auto"/>
            <w:noWrap/>
            <w:vAlign w:val="bottom"/>
            <w:hideMark/>
          </w:tcPr>
          <w:p w14:paraId="14F6B2DE" w14:textId="2B6D119C" w:rsidR="00A822FE" w:rsidRPr="00025839" w:rsidRDefault="00A822FE" w:rsidP="008328C7">
            <w:pPr>
              <w:rPr>
                <w:sz w:val="20"/>
                <w:szCs w:val="20"/>
                <w:lang w:val="en-US" w:eastAsia="en-GB"/>
              </w:rPr>
            </w:pPr>
          </w:p>
        </w:tc>
        <w:tc>
          <w:tcPr>
            <w:tcW w:w="1843" w:type="dxa"/>
            <w:tcBorders>
              <w:top w:val="single" w:sz="4" w:space="0" w:color="auto"/>
              <w:bottom w:val="single" w:sz="4" w:space="0" w:color="auto"/>
            </w:tcBorders>
            <w:shd w:val="clear" w:color="auto" w:fill="auto"/>
            <w:noWrap/>
            <w:vAlign w:val="center"/>
            <w:hideMark/>
          </w:tcPr>
          <w:p w14:paraId="5738A4AC" w14:textId="202CB6C8" w:rsidR="00A822FE" w:rsidRPr="00025839" w:rsidRDefault="00A822FE" w:rsidP="008328C7">
            <w:pPr>
              <w:jc w:val="center"/>
              <w:rPr>
                <w:rFonts w:ascii="Arial" w:hAnsi="Arial" w:cs="Arial"/>
                <w:b/>
                <w:bCs/>
                <w:color w:val="000000"/>
                <w:sz w:val="20"/>
                <w:szCs w:val="20"/>
                <w:lang w:eastAsia="en-GB"/>
              </w:rPr>
            </w:pPr>
            <w:r w:rsidRPr="00025839">
              <w:rPr>
                <w:rFonts w:ascii="Arial" w:hAnsi="Arial" w:cs="Arial"/>
                <w:b/>
                <w:bCs/>
                <w:color w:val="000000"/>
                <w:sz w:val="20"/>
                <w:szCs w:val="20"/>
                <w:lang w:eastAsia="en-GB"/>
              </w:rPr>
              <w:t>Overall</w:t>
            </w:r>
          </w:p>
        </w:tc>
        <w:tc>
          <w:tcPr>
            <w:tcW w:w="1984" w:type="dxa"/>
            <w:tcBorders>
              <w:top w:val="single" w:sz="4" w:space="0" w:color="auto"/>
              <w:bottom w:val="single" w:sz="4" w:space="0" w:color="auto"/>
            </w:tcBorders>
            <w:shd w:val="clear" w:color="auto" w:fill="auto"/>
            <w:noWrap/>
            <w:vAlign w:val="center"/>
            <w:hideMark/>
          </w:tcPr>
          <w:p w14:paraId="331232E7" w14:textId="40A9B8B5" w:rsidR="00A822FE" w:rsidRPr="00025839" w:rsidRDefault="00A822FE" w:rsidP="008328C7">
            <w:pPr>
              <w:jc w:val="center"/>
              <w:rPr>
                <w:rFonts w:ascii="Arial" w:hAnsi="Arial" w:cs="Arial"/>
                <w:b/>
                <w:bCs/>
                <w:color w:val="000000"/>
                <w:sz w:val="20"/>
                <w:szCs w:val="20"/>
                <w:lang w:eastAsia="en-GB"/>
              </w:rPr>
            </w:pPr>
            <w:r w:rsidRPr="00025839">
              <w:rPr>
                <w:rFonts w:ascii="Arial" w:hAnsi="Arial" w:cs="Arial"/>
                <w:b/>
                <w:bCs/>
                <w:color w:val="000000"/>
                <w:sz w:val="20"/>
                <w:szCs w:val="20"/>
                <w:lang w:eastAsia="en-GB"/>
              </w:rPr>
              <w:t>non</w:t>
            </w:r>
            <w:r w:rsidR="00583DF2">
              <w:rPr>
                <w:rFonts w:ascii="Arial" w:hAnsi="Arial" w:cs="Arial"/>
                <w:b/>
                <w:bCs/>
                <w:color w:val="000000"/>
                <w:sz w:val="20"/>
                <w:szCs w:val="20"/>
                <w:lang w:eastAsia="en-GB"/>
              </w:rPr>
              <w:noBreakHyphen/>
            </w:r>
            <w:proofErr w:type="spellStart"/>
            <w:r w:rsidR="00025839">
              <w:rPr>
                <w:rFonts w:ascii="Arial" w:hAnsi="Arial" w:cs="Arial"/>
                <w:b/>
                <w:bCs/>
                <w:color w:val="000000"/>
                <w:sz w:val="20"/>
                <w:szCs w:val="20"/>
                <w:lang w:eastAsia="en-GB"/>
              </w:rPr>
              <w:t>intubated</w:t>
            </w:r>
            <w:proofErr w:type="spellEnd"/>
          </w:p>
        </w:tc>
        <w:tc>
          <w:tcPr>
            <w:tcW w:w="1985" w:type="dxa"/>
            <w:tcBorders>
              <w:top w:val="single" w:sz="4" w:space="0" w:color="auto"/>
              <w:bottom w:val="single" w:sz="4" w:space="0" w:color="auto"/>
            </w:tcBorders>
            <w:shd w:val="clear" w:color="auto" w:fill="auto"/>
            <w:noWrap/>
            <w:vAlign w:val="center"/>
            <w:hideMark/>
          </w:tcPr>
          <w:p w14:paraId="5C378848" w14:textId="02203BE5" w:rsidR="00A822FE" w:rsidRPr="00025839" w:rsidRDefault="00025839" w:rsidP="008328C7">
            <w:pPr>
              <w:jc w:val="center"/>
              <w:rPr>
                <w:rFonts w:ascii="Arial" w:hAnsi="Arial" w:cs="Arial"/>
                <w:b/>
                <w:bCs/>
                <w:color w:val="000000"/>
                <w:sz w:val="20"/>
                <w:szCs w:val="20"/>
                <w:lang w:eastAsia="en-GB"/>
              </w:rPr>
            </w:pPr>
            <w:proofErr w:type="spellStart"/>
            <w:r>
              <w:rPr>
                <w:rFonts w:ascii="Arial" w:hAnsi="Arial" w:cs="Arial"/>
                <w:b/>
                <w:bCs/>
                <w:color w:val="000000"/>
                <w:sz w:val="20"/>
                <w:szCs w:val="20"/>
                <w:lang w:eastAsia="en-GB"/>
              </w:rPr>
              <w:t>intubated</w:t>
            </w:r>
            <w:proofErr w:type="spellEnd"/>
          </w:p>
        </w:tc>
        <w:tc>
          <w:tcPr>
            <w:tcW w:w="1982" w:type="dxa"/>
            <w:tcBorders>
              <w:top w:val="single" w:sz="4" w:space="0" w:color="auto"/>
              <w:bottom w:val="single" w:sz="4" w:space="0" w:color="auto"/>
            </w:tcBorders>
          </w:tcPr>
          <w:p w14:paraId="59740D1E" w14:textId="1EF138F6" w:rsidR="00A822FE" w:rsidRPr="00025839" w:rsidRDefault="00A822FE" w:rsidP="008328C7">
            <w:pPr>
              <w:jc w:val="center"/>
              <w:rPr>
                <w:rFonts w:ascii="Arial" w:hAnsi="Arial" w:cs="Arial"/>
                <w:b/>
                <w:bCs/>
                <w:color w:val="000000"/>
                <w:sz w:val="20"/>
                <w:szCs w:val="20"/>
                <w:lang w:eastAsia="en-GB"/>
              </w:rPr>
            </w:pPr>
            <w:r w:rsidRPr="00025839">
              <w:rPr>
                <w:rFonts w:ascii="Arial" w:hAnsi="Arial" w:cs="Arial"/>
                <w:b/>
                <w:bCs/>
                <w:color w:val="000000"/>
                <w:sz w:val="20"/>
                <w:szCs w:val="20"/>
                <w:lang w:eastAsia="en-GB"/>
              </w:rPr>
              <w:t>ECMO</w:t>
            </w:r>
          </w:p>
        </w:tc>
        <w:tc>
          <w:tcPr>
            <w:tcW w:w="767" w:type="dxa"/>
            <w:tcBorders>
              <w:top w:val="single" w:sz="4" w:space="0" w:color="auto"/>
              <w:bottom w:val="single" w:sz="4" w:space="0" w:color="auto"/>
            </w:tcBorders>
            <w:shd w:val="clear" w:color="auto" w:fill="auto"/>
            <w:noWrap/>
            <w:vAlign w:val="center"/>
            <w:hideMark/>
          </w:tcPr>
          <w:p w14:paraId="5428255E" w14:textId="037EDECC" w:rsidR="00A822FE" w:rsidRPr="00025839" w:rsidRDefault="00A822FE" w:rsidP="008328C7">
            <w:pPr>
              <w:jc w:val="center"/>
              <w:rPr>
                <w:rFonts w:ascii="Arial" w:hAnsi="Arial" w:cs="Arial"/>
                <w:b/>
                <w:bCs/>
                <w:color w:val="000000"/>
                <w:sz w:val="20"/>
                <w:szCs w:val="20"/>
                <w:lang w:eastAsia="en-GB"/>
              </w:rPr>
            </w:pPr>
            <w:r w:rsidRPr="00025839">
              <w:rPr>
                <w:rFonts w:ascii="Arial" w:hAnsi="Arial" w:cs="Arial"/>
                <w:b/>
                <w:bCs/>
                <w:color w:val="000000"/>
                <w:sz w:val="20"/>
                <w:szCs w:val="20"/>
                <w:lang w:eastAsia="en-GB"/>
              </w:rPr>
              <w:t>p</w:t>
            </w:r>
          </w:p>
        </w:tc>
      </w:tr>
      <w:tr w:rsidR="00A822FE" w:rsidRPr="00025839" w14:paraId="69097A84" w14:textId="6F684AFF" w:rsidTr="008328C7">
        <w:trPr>
          <w:trHeight w:val="300"/>
        </w:trPr>
        <w:tc>
          <w:tcPr>
            <w:tcW w:w="843" w:type="dxa"/>
            <w:gridSpan w:val="2"/>
            <w:tcBorders>
              <w:top w:val="single" w:sz="4" w:space="0" w:color="auto"/>
            </w:tcBorders>
            <w:shd w:val="clear" w:color="auto" w:fill="auto"/>
            <w:noWrap/>
            <w:vAlign w:val="center"/>
            <w:hideMark/>
          </w:tcPr>
          <w:p w14:paraId="4776629F" w14:textId="44C75EB6"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Total</w:t>
            </w:r>
            <w:r w:rsidRPr="00025839">
              <w:rPr>
                <w:rFonts w:ascii="Arial" w:hAnsi="Arial" w:cs="Arial"/>
                <w:color w:val="000000"/>
                <w:sz w:val="20"/>
                <w:szCs w:val="20"/>
                <w:vertAlign w:val="superscript"/>
                <w:lang w:eastAsia="en-GB"/>
              </w:rPr>
              <w:t>a</w:t>
            </w:r>
            <w:proofErr w:type="spellEnd"/>
          </w:p>
        </w:tc>
        <w:tc>
          <w:tcPr>
            <w:tcW w:w="2134" w:type="dxa"/>
            <w:tcBorders>
              <w:top w:val="single" w:sz="4" w:space="0" w:color="auto"/>
            </w:tcBorders>
            <w:shd w:val="clear" w:color="auto" w:fill="auto"/>
            <w:noWrap/>
            <w:vAlign w:val="center"/>
            <w:hideMark/>
          </w:tcPr>
          <w:p w14:paraId="23B2516B" w14:textId="2F89438F" w:rsidR="00A822FE" w:rsidRPr="00025839" w:rsidRDefault="00A822FE" w:rsidP="008328C7">
            <w:pPr>
              <w:rPr>
                <w:rFonts w:ascii="Arial" w:hAnsi="Arial" w:cs="Arial"/>
                <w:color w:val="000000"/>
                <w:sz w:val="20"/>
                <w:szCs w:val="20"/>
                <w:lang w:eastAsia="en-GB"/>
              </w:rPr>
            </w:pPr>
          </w:p>
        </w:tc>
        <w:tc>
          <w:tcPr>
            <w:tcW w:w="1843" w:type="dxa"/>
            <w:tcBorders>
              <w:top w:val="single" w:sz="4" w:space="0" w:color="auto"/>
            </w:tcBorders>
            <w:shd w:val="clear" w:color="auto" w:fill="auto"/>
            <w:noWrap/>
            <w:vAlign w:val="bottom"/>
            <w:hideMark/>
          </w:tcPr>
          <w:p w14:paraId="0AEA3FAE" w14:textId="33401EBD" w:rsidR="00A822FE" w:rsidRPr="00025839" w:rsidRDefault="00A822FE" w:rsidP="008328C7">
            <w:pPr>
              <w:jc w:val="center"/>
              <w:rPr>
                <w:rFonts w:ascii="Arial" w:hAnsi="Arial" w:cs="Arial"/>
                <w:sz w:val="20"/>
                <w:szCs w:val="20"/>
              </w:rPr>
            </w:pPr>
            <w:r w:rsidRPr="00025839">
              <w:rPr>
                <w:rFonts w:ascii="Arial" w:hAnsi="Arial" w:cs="Arial"/>
                <w:sz w:val="20"/>
                <w:szCs w:val="20"/>
              </w:rPr>
              <w:t>30 (100%)</w:t>
            </w:r>
          </w:p>
        </w:tc>
        <w:tc>
          <w:tcPr>
            <w:tcW w:w="1984" w:type="dxa"/>
            <w:tcBorders>
              <w:top w:val="single" w:sz="4" w:space="0" w:color="auto"/>
            </w:tcBorders>
            <w:shd w:val="clear" w:color="auto" w:fill="auto"/>
            <w:noWrap/>
            <w:vAlign w:val="bottom"/>
            <w:hideMark/>
          </w:tcPr>
          <w:p w14:paraId="5799A677" w14:textId="079112EA" w:rsidR="00A822FE" w:rsidRPr="00025839" w:rsidRDefault="00A822FE" w:rsidP="008328C7">
            <w:pPr>
              <w:jc w:val="center"/>
              <w:rPr>
                <w:rFonts w:ascii="Arial" w:hAnsi="Arial" w:cs="Arial"/>
                <w:sz w:val="20"/>
                <w:szCs w:val="20"/>
              </w:rPr>
            </w:pPr>
            <w:r w:rsidRPr="00025839">
              <w:rPr>
                <w:rFonts w:ascii="Arial" w:hAnsi="Arial" w:cs="Arial"/>
                <w:sz w:val="20"/>
                <w:szCs w:val="20"/>
              </w:rPr>
              <w:t>12 (40%)</w:t>
            </w:r>
          </w:p>
        </w:tc>
        <w:tc>
          <w:tcPr>
            <w:tcW w:w="1985" w:type="dxa"/>
            <w:tcBorders>
              <w:top w:val="single" w:sz="4" w:space="0" w:color="auto"/>
            </w:tcBorders>
            <w:shd w:val="clear" w:color="auto" w:fill="auto"/>
            <w:noWrap/>
            <w:vAlign w:val="bottom"/>
            <w:hideMark/>
          </w:tcPr>
          <w:p w14:paraId="3C93FC2C" w14:textId="0AC2E83B" w:rsidR="00A822FE" w:rsidRPr="00025839" w:rsidRDefault="00A822FE" w:rsidP="008328C7">
            <w:pPr>
              <w:jc w:val="center"/>
              <w:rPr>
                <w:rFonts w:ascii="Arial" w:hAnsi="Arial" w:cs="Arial"/>
                <w:sz w:val="20"/>
                <w:szCs w:val="20"/>
              </w:rPr>
            </w:pPr>
            <w:r w:rsidRPr="00025839">
              <w:rPr>
                <w:rFonts w:ascii="Arial" w:hAnsi="Arial" w:cs="Arial"/>
                <w:sz w:val="20"/>
                <w:szCs w:val="20"/>
              </w:rPr>
              <w:t>12 (40%)</w:t>
            </w:r>
          </w:p>
        </w:tc>
        <w:tc>
          <w:tcPr>
            <w:tcW w:w="1982" w:type="dxa"/>
            <w:tcBorders>
              <w:top w:val="single" w:sz="4" w:space="0" w:color="auto"/>
            </w:tcBorders>
            <w:shd w:val="clear" w:color="auto" w:fill="auto"/>
            <w:vAlign w:val="bottom"/>
          </w:tcPr>
          <w:p w14:paraId="143DEEC4" w14:textId="17F6C1FB" w:rsidR="00A822FE" w:rsidRPr="00025839" w:rsidRDefault="00A822FE" w:rsidP="008328C7">
            <w:pPr>
              <w:jc w:val="center"/>
              <w:rPr>
                <w:rFonts w:ascii="Arial" w:hAnsi="Arial" w:cs="Arial"/>
                <w:sz w:val="20"/>
                <w:szCs w:val="20"/>
              </w:rPr>
            </w:pPr>
            <w:r w:rsidRPr="00025839">
              <w:rPr>
                <w:rFonts w:ascii="Arial" w:hAnsi="Arial" w:cs="Arial"/>
                <w:sz w:val="20"/>
                <w:szCs w:val="20"/>
              </w:rPr>
              <w:t>6 (20%)</w:t>
            </w:r>
          </w:p>
        </w:tc>
        <w:tc>
          <w:tcPr>
            <w:tcW w:w="767" w:type="dxa"/>
            <w:tcBorders>
              <w:top w:val="single" w:sz="4" w:space="0" w:color="auto"/>
            </w:tcBorders>
            <w:shd w:val="clear" w:color="auto" w:fill="auto"/>
            <w:noWrap/>
            <w:vAlign w:val="center"/>
            <w:hideMark/>
          </w:tcPr>
          <w:p w14:paraId="26FD9352" w14:textId="707C662A" w:rsidR="00A822FE" w:rsidRPr="00025839" w:rsidRDefault="00A822FE" w:rsidP="008328C7">
            <w:pPr>
              <w:jc w:val="center"/>
              <w:rPr>
                <w:rFonts w:ascii="Arial" w:hAnsi="Arial" w:cs="Arial"/>
                <w:color w:val="000000"/>
                <w:sz w:val="20"/>
                <w:szCs w:val="20"/>
                <w:lang w:eastAsia="en-GB"/>
              </w:rPr>
            </w:pPr>
          </w:p>
        </w:tc>
      </w:tr>
      <w:tr w:rsidR="00A822FE" w:rsidRPr="00025839" w14:paraId="78D60124" w14:textId="2B6FC95C" w:rsidTr="008328C7">
        <w:trPr>
          <w:trHeight w:val="300"/>
        </w:trPr>
        <w:tc>
          <w:tcPr>
            <w:tcW w:w="2977" w:type="dxa"/>
            <w:gridSpan w:val="3"/>
            <w:shd w:val="clear" w:color="auto" w:fill="auto"/>
            <w:noWrap/>
            <w:vAlign w:val="center"/>
            <w:hideMark/>
          </w:tcPr>
          <w:p w14:paraId="2BAE0FF7" w14:textId="2D64676D"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Gender, </w:t>
            </w:r>
            <w:proofErr w:type="spellStart"/>
            <w:r w:rsidRPr="00025839">
              <w:rPr>
                <w:rFonts w:ascii="Arial" w:hAnsi="Arial" w:cs="Arial"/>
                <w:color w:val="000000"/>
                <w:sz w:val="20"/>
                <w:szCs w:val="20"/>
                <w:lang w:eastAsia="en-GB"/>
              </w:rPr>
              <w:t>female</w:t>
            </w:r>
            <w:r w:rsidRPr="00025839">
              <w:rPr>
                <w:rFonts w:ascii="Arial" w:hAnsi="Arial" w:cs="Arial"/>
                <w:color w:val="000000"/>
                <w:sz w:val="20"/>
                <w:szCs w:val="20"/>
                <w:vertAlign w:val="superscript"/>
                <w:lang w:eastAsia="en-GB"/>
              </w:rPr>
              <w:t>a</w:t>
            </w:r>
            <w:proofErr w:type="spellEnd"/>
          </w:p>
        </w:tc>
        <w:tc>
          <w:tcPr>
            <w:tcW w:w="1843" w:type="dxa"/>
            <w:tcBorders>
              <w:top w:val="nil"/>
            </w:tcBorders>
            <w:shd w:val="clear" w:color="auto" w:fill="auto"/>
            <w:noWrap/>
            <w:vAlign w:val="bottom"/>
            <w:hideMark/>
          </w:tcPr>
          <w:p w14:paraId="4FA753CA" w14:textId="6252FD3E" w:rsidR="00A822FE" w:rsidRPr="00025839" w:rsidRDefault="00A822FE" w:rsidP="008328C7">
            <w:pPr>
              <w:jc w:val="center"/>
              <w:rPr>
                <w:rFonts w:ascii="Arial" w:hAnsi="Arial" w:cs="Arial"/>
                <w:sz w:val="20"/>
                <w:szCs w:val="20"/>
              </w:rPr>
            </w:pPr>
            <w:r w:rsidRPr="00025839">
              <w:rPr>
                <w:rFonts w:ascii="Arial" w:hAnsi="Arial" w:cs="Arial"/>
                <w:sz w:val="20"/>
                <w:szCs w:val="20"/>
              </w:rPr>
              <w:t>4 (13.3%)</w:t>
            </w:r>
          </w:p>
        </w:tc>
        <w:tc>
          <w:tcPr>
            <w:tcW w:w="1984" w:type="dxa"/>
            <w:tcBorders>
              <w:top w:val="nil"/>
            </w:tcBorders>
            <w:shd w:val="clear" w:color="auto" w:fill="auto"/>
            <w:noWrap/>
            <w:vAlign w:val="bottom"/>
            <w:hideMark/>
          </w:tcPr>
          <w:p w14:paraId="61465D26" w14:textId="79D95324" w:rsidR="00A822FE" w:rsidRPr="00025839" w:rsidRDefault="00A822FE" w:rsidP="008328C7">
            <w:pPr>
              <w:jc w:val="center"/>
              <w:rPr>
                <w:rFonts w:ascii="Arial" w:hAnsi="Arial" w:cs="Arial"/>
                <w:sz w:val="20"/>
                <w:szCs w:val="20"/>
              </w:rPr>
            </w:pPr>
            <w:r w:rsidRPr="00025839">
              <w:rPr>
                <w:rFonts w:ascii="Arial" w:hAnsi="Arial" w:cs="Arial"/>
                <w:sz w:val="20"/>
                <w:szCs w:val="20"/>
              </w:rPr>
              <w:t>2 (16.7%)</w:t>
            </w:r>
          </w:p>
        </w:tc>
        <w:tc>
          <w:tcPr>
            <w:tcW w:w="1985" w:type="dxa"/>
            <w:tcBorders>
              <w:top w:val="nil"/>
            </w:tcBorders>
            <w:shd w:val="clear" w:color="auto" w:fill="auto"/>
            <w:noWrap/>
            <w:vAlign w:val="bottom"/>
            <w:hideMark/>
          </w:tcPr>
          <w:p w14:paraId="637062CE" w14:textId="32D66422" w:rsidR="00A822FE" w:rsidRPr="00025839" w:rsidRDefault="00A822FE" w:rsidP="008328C7">
            <w:pPr>
              <w:jc w:val="center"/>
              <w:rPr>
                <w:rFonts w:ascii="Arial" w:hAnsi="Arial" w:cs="Arial"/>
                <w:sz w:val="20"/>
                <w:szCs w:val="20"/>
              </w:rPr>
            </w:pPr>
            <w:r w:rsidRPr="00025839">
              <w:rPr>
                <w:rFonts w:ascii="Arial" w:hAnsi="Arial" w:cs="Arial"/>
                <w:sz w:val="20"/>
                <w:szCs w:val="20"/>
              </w:rPr>
              <w:t>1 (8.3%)</w:t>
            </w:r>
          </w:p>
        </w:tc>
        <w:tc>
          <w:tcPr>
            <w:tcW w:w="1982" w:type="dxa"/>
            <w:tcBorders>
              <w:top w:val="nil"/>
            </w:tcBorders>
            <w:shd w:val="clear" w:color="auto" w:fill="auto"/>
            <w:vAlign w:val="bottom"/>
          </w:tcPr>
          <w:p w14:paraId="698B572B" w14:textId="68267D8C" w:rsidR="00A822FE" w:rsidRPr="00025839" w:rsidRDefault="00A822FE" w:rsidP="008328C7">
            <w:pPr>
              <w:jc w:val="center"/>
              <w:rPr>
                <w:rFonts w:ascii="Arial" w:hAnsi="Arial" w:cs="Arial"/>
                <w:sz w:val="20"/>
                <w:szCs w:val="20"/>
              </w:rPr>
            </w:pPr>
            <w:r w:rsidRPr="00025839">
              <w:rPr>
                <w:rFonts w:ascii="Arial" w:hAnsi="Arial" w:cs="Arial"/>
                <w:sz w:val="20"/>
                <w:szCs w:val="20"/>
              </w:rPr>
              <w:t>1 (16.7%)</w:t>
            </w:r>
          </w:p>
        </w:tc>
        <w:tc>
          <w:tcPr>
            <w:tcW w:w="767" w:type="dxa"/>
            <w:tcBorders>
              <w:top w:val="nil"/>
            </w:tcBorders>
            <w:shd w:val="clear" w:color="auto" w:fill="auto"/>
            <w:noWrap/>
            <w:vAlign w:val="bottom"/>
            <w:hideMark/>
          </w:tcPr>
          <w:p w14:paraId="219C00C3" w14:textId="75612906" w:rsidR="00A822FE" w:rsidRPr="00025839" w:rsidRDefault="00A822FE" w:rsidP="008328C7">
            <w:pPr>
              <w:jc w:val="center"/>
              <w:rPr>
                <w:rFonts w:ascii="Arial" w:hAnsi="Arial" w:cs="Arial"/>
                <w:sz w:val="20"/>
                <w:szCs w:val="20"/>
              </w:rPr>
            </w:pPr>
            <w:r w:rsidRPr="00025839">
              <w:rPr>
                <w:rFonts w:ascii="Arial" w:hAnsi="Arial" w:cs="Arial"/>
                <w:sz w:val="20"/>
                <w:szCs w:val="20"/>
              </w:rPr>
              <w:t>1.000</w:t>
            </w:r>
          </w:p>
        </w:tc>
      </w:tr>
      <w:tr w:rsidR="00A822FE" w:rsidRPr="00025839" w14:paraId="5A35C190" w14:textId="2DB5C5A1" w:rsidTr="008328C7">
        <w:trPr>
          <w:trHeight w:val="300"/>
        </w:trPr>
        <w:tc>
          <w:tcPr>
            <w:tcW w:w="2977" w:type="dxa"/>
            <w:gridSpan w:val="3"/>
            <w:shd w:val="clear" w:color="auto" w:fill="auto"/>
            <w:noWrap/>
            <w:vAlign w:val="center"/>
            <w:hideMark/>
          </w:tcPr>
          <w:p w14:paraId="44F6CD25" w14:textId="2BBCD07D"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Age</w:t>
            </w:r>
            <w:r w:rsidRPr="00025839">
              <w:rPr>
                <w:rFonts w:ascii="Arial" w:hAnsi="Arial" w:cs="Arial"/>
                <w:color w:val="000000"/>
                <w:sz w:val="20"/>
                <w:szCs w:val="20"/>
                <w:vertAlign w:val="superscript"/>
              </w:rPr>
              <w:t>b</w:t>
            </w:r>
            <w:proofErr w:type="spellEnd"/>
            <w:r w:rsidRPr="00025839">
              <w:rPr>
                <w:rFonts w:ascii="Arial" w:hAnsi="Arial" w:cs="Arial"/>
                <w:color w:val="000000"/>
                <w:sz w:val="20"/>
                <w:szCs w:val="20"/>
                <w:lang w:eastAsia="en-GB"/>
              </w:rPr>
              <w:t xml:space="preserve">, </w:t>
            </w:r>
            <w:proofErr w:type="spellStart"/>
            <w:r w:rsidRPr="00025839">
              <w:rPr>
                <w:rFonts w:ascii="Arial" w:hAnsi="Arial" w:cs="Arial"/>
                <w:color w:val="000000"/>
                <w:sz w:val="20"/>
                <w:szCs w:val="20"/>
                <w:lang w:eastAsia="en-GB"/>
              </w:rPr>
              <w:t>yr</w:t>
            </w:r>
            <w:proofErr w:type="spellEnd"/>
            <w:r w:rsidRPr="00025839">
              <w:rPr>
                <w:rFonts w:ascii="Arial" w:hAnsi="Arial" w:cs="Arial"/>
                <w:color w:val="000000"/>
                <w:sz w:val="20"/>
                <w:szCs w:val="20"/>
                <w:lang w:eastAsia="en-GB"/>
              </w:rPr>
              <w:t> </w:t>
            </w:r>
          </w:p>
        </w:tc>
        <w:tc>
          <w:tcPr>
            <w:tcW w:w="1843" w:type="dxa"/>
            <w:shd w:val="clear" w:color="auto" w:fill="auto"/>
            <w:vAlign w:val="bottom"/>
            <w:hideMark/>
          </w:tcPr>
          <w:p w14:paraId="4B28E313" w14:textId="0E07AD45" w:rsidR="00A822FE" w:rsidRPr="00025839" w:rsidRDefault="00A822FE" w:rsidP="008328C7">
            <w:pPr>
              <w:jc w:val="center"/>
              <w:rPr>
                <w:rFonts w:ascii="Arial" w:hAnsi="Arial" w:cs="Arial"/>
                <w:sz w:val="20"/>
                <w:szCs w:val="20"/>
              </w:rPr>
            </w:pPr>
            <w:r w:rsidRPr="00025839">
              <w:rPr>
                <w:rFonts w:ascii="Arial" w:hAnsi="Arial" w:cs="Arial"/>
                <w:sz w:val="20"/>
                <w:szCs w:val="20"/>
              </w:rPr>
              <w:t>61 (55.5-70)</w:t>
            </w:r>
          </w:p>
        </w:tc>
        <w:tc>
          <w:tcPr>
            <w:tcW w:w="1984" w:type="dxa"/>
            <w:shd w:val="clear" w:color="auto" w:fill="auto"/>
            <w:vAlign w:val="bottom"/>
            <w:hideMark/>
          </w:tcPr>
          <w:p w14:paraId="7A9C398C" w14:textId="1DA2955B" w:rsidR="00A822FE" w:rsidRPr="00025839" w:rsidRDefault="00A822FE" w:rsidP="008328C7">
            <w:pPr>
              <w:jc w:val="center"/>
              <w:rPr>
                <w:rFonts w:ascii="Arial" w:hAnsi="Arial" w:cs="Arial"/>
                <w:sz w:val="20"/>
                <w:szCs w:val="20"/>
              </w:rPr>
            </w:pPr>
            <w:r w:rsidRPr="00025839">
              <w:rPr>
                <w:rFonts w:ascii="Arial" w:hAnsi="Arial" w:cs="Arial"/>
                <w:sz w:val="20"/>
                <w:szCs w:val="20"/>
              </w:rPr>
              <w:t>57 (51-70)</w:t>
            </w:r>
          </w:p>
        </w:tc>
        <w:tc>
          <w:tcPr>
            <w:tcW w:w="1985" w:type="dxa"/>
            <w:shd w:val="clear" w:color="auto" w:fill="auto"/>
            <w:vAlign w:val="bottom"/>
            <w:hideMark/>
          </w:tcPr>
          <w:p w14:paraId="5658B468" w14:textId="548EAF66" w:rsidR="00A822FE" w:rsidRPr="00025839" w:rsidRDefault="00A822FE" w:rsidP="008328C7">
            <w:pPr>
              <w:jc w:val="center"/>
              <w:rPr>
                <w:rFonts w:ascii="Arial" w:hAnsi="Arial" w:cs="Arial"/>
                <w:sz w:val="20"/>
                <w:szCs w:val="20"/>
              </w:rPr>
            </w:pPr>
            <w:r w:rsidRPr="00025839">
              <w:rPr>
                <w:rFonts w:ascii="Arial" w:hAnsi="Arial" w:cs="Arial"/>
                <w:sz w:val="20"/>
                <w:szCs w:val="20"/>
              </w:rPr>
              <w:t>68 (61.5-72.8)</w:t>
            </w:r>
          </w:p>
        </w:tc>
        <w:tc>
          <w:tcPr>
            <w:tcW w:w="1982" w:type="dxa"/>
            <w:shd w:val="clear" w:color="auto" w:fill="auto"/>
            <w:vAlign w:val="bottom"/>
          </w:tcPr>
          <w:p w14:paraId="240DE00F" w14:textId="6C85DCA5" w:rsidR="00A822FE" w:rsidRPr="00025839" w:rsidRDefault="00A822FE" w:rsidP="008328C7">
            <w:pPr>
              <w:jc w:val="center"/>
              <w:rPr>
                <w:rFonts w:ascii="Arial" w:hAnsi="Arial" w:cs="Arial"/>
                <w:sz w:val="20"/>
                <w:szCs w:val="20"/>
              </w:rPr>
            </w:pPr>
            <w:r w:rsidRPr="00025839">
              <w:rPr>
                <w:rFonts w:ascii="Arial" w:hAnsi="Arial" w:cs="Arial"/>
                <w:sz w:val="20"/>
                <w:szCs w:val="20"/>
              </w:rPr>
              <w:t>58.5 (57.3-62)</w:t>
            </w:r>
          </w:p>
        </w:tc>
        <w:tc>
          <w:tcPr>
            <w:tcW w:w="767" w:type="dxa"/>
            <w:shd w:val="clear" w:color="auto" w:fill="auto"/>
            <w:vAlign w:val="bottom"/>
            <w:hideMark/>
          </w:tcPr>
          <w:p w14:paraId="435976F7" w14:textId="3D02C113" w:rsidR="00A822FE" w:rsidRPr="00025839" w:rsidRDefault="00A822FE" w:rsidP="008328C7">
            <w:pPr>
              <w:jc w:val="center"/>
              <w:rPr>
                <w:rFonts w:ascii="Arial" w:hAnsi="Arial" w:cs="Arial"/>
                <w:sz w:val="20"/>
                <w:szCs w:val="20"/>
              </w:rPr>
            </w:pPr>
            <w:r w:rsidRPr="00025839">
              <w:rPr>
                <w:rFonts w:ascii="Arial" w:hAnsi="Arial" w:cs="Arial"/>
                <w:sz w:val="20"/>
                <w:szCs w:val="20"/>
              </w:rPr>
              <w:t>0.106</w:t>
            </w:r>
          </w:p>
        </w:tc>
      </w:tr>
      <w:tr w:rsidR="00A822FE" w:rsidRPr="00025839" w14:paraId="7520A83A" w14:textId="46232844" w:rsidTr="008328C7">
        <w:trPr>
          <w:trHeight w:val="300"/>
        </w:trPr>
        <w:tc>
          <w:tcPr>
            <w:tcW w:w="2977" w:type="dxa"/>
            <w:gridSpan w:val="3"/>
            <w:shd w:val="clear" w:color="auto" w:fill="auto"/>
            <w:noWrap/>
            <w:vAlign w:val="center"/>
            <w:hideMark/>
          </w:tcPr>
          <w:p w14:paraId="5B4F975D" w14:textId="4046C801"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Bodyweight</w:t>
            </w:r>
            <w:r w:rsidRPr="00025839">
              <w:rPr>
                <w:rFonts w:ascii="Arial" w:hAnsi="Arial" w:cs="Arial"/>
                <w:color w:val="000000"/>
                <w:sz w:val="20"/>
                <w:szCs w:val="20"/>
                <w:vertAlign w:val="superscript"/>
              </w:rPr>
              <w:t>b</w:t>
            </w:r>
            <w:proofErr w:type="spellEnd"/>
            <w:r w:rsidRPr="00025839">
              <w:rPr>
                <w:rFonts w:ascii="Arial" w:hAnsi="Arial" w:cs="Arial"/>
                <w:color w:val="000000"/>
                <w:sz w:val="20"/>
                <w:szCs w:val="20"/>
                <w:lang w:eastAsia="en-GB"/>
              </w:rPr>
              <w:t>, kg</w:t>
            </w:r>
          </w:p>
        </w:tc>
        <w:tc>
          <w:tcPr>
            <w:tcW w:w="1843" w:type="dxa"/>
            <w:shd w:val="clear" w:color="auto" w:fill="auto"/>
            <w:vAlign w:val="bottom"/>
            <w:hideMark/>
          </w:tcPr>
          <w:p w14:paraId="176EB3C3" w14:textId="4ADC9922" w:rsidR="00A822FE" w:rsidRPr="00025839" w:rsidRDefault="00A822FE" w:rsidP="008328C7">
            <w:pPr>
              <w:jc w:val="center"/>
              <w:rPr>
                <w:rFonts w:ascii="Arial" w:hAnsi="Arial" w:cs="Arial"/>
                <w:sz w:val="20"/>
                <w:szCs w:val="20"/>
              </w:rPr>
            </w:pPr>
            <w:r w:rsidRPr="00025839">
              <w:rPr>
                <w:rFonts w:ascii="Arial" w:hAnsi="Arial" w:cs="Arial"/>
                <w:sz w:val="20"/>
                <w:szCs w:val="20"/>
              </w:rPr>
              <w:t>90 (80-100)</w:t>
            </w:r>
          </w:p>
        </w:tc>
        <w:tc>
          <w:tcPr>
            <w:tcW w:w="1984" w:type="dxa"/>
            <w:shd w:val="clear" w:color="auto" w:fill="auto"/>
            <w:vAlign w:val="bottom"/>
            <w:hideMark/>
          </w:tcPr>
          <w:p w14:paraId="0CF305AD" w14:textId="2BA2DF4B" w:rsidR="00A822FE" w:rsidRPr="00025839" w:rsidRDefault="00A822FE" w:rsidP="008328C7">
            <w:pPr>
              <w:jc w:val="center"/>
              <w:rPr>
                <w:rFonts w:ascii="Arial" w:hAnsi="Arial" w:cs="Arial"/>
                <w:sz w:val="20"/>
                <w:szCs w:val="20"/>
              </w:rPr>
            </w:pPr>
            <w:r w:rsidRPr="00025839">
              <w:rPr>
                <w:rFonts w:ascii="Arial" w:hAnsi="Arial" w:cs="Arial"/>
                <w:sz w:val="20"/>
                <w:szCs w:val="20"/>
              </w:rPr>
              <w:t>85 (81-107.5)</w:t>
            </w:r>
          </w:p>
        </w:tc>
        <w:tc>
          <w:tcPr>
            <w:tcW w:w="1985" w:type="dxa"/>
            <w:shd w:val="clear" w:color="auto" w:fill="auto"/>
            <w:vAlign w:val="bottom"/>
            <w:hideMark/>
          </w:tcPr>
          <w:p w14:paraId="622D7C69" w14:textId="67DB79E1" w:rsidR="00A822FE" w:rsidRPr="00025839" w:rsidRDefault="00A822FE" w:rsidP="008328C7">
            <w:pPr>
              <w:jc w:val="center"/>
              <w:rPr>
                <w:rFonts w:ascii="Arial" w:hAnsi="Arial" w:cs="Arial"/>
                <w:sz w:val="20"/>
                <w:szCs w:val="20"/>
              </w:rPr>
            </w:pPr>
            <w:r w:rsidRPr="00025839">
              <w:rPr>
                <w:rFonts w:ascii="Arial" w:hAnsi="Arial" w:cs="Arial"/>
                <w:sz w:val="20"/>
                <w:szCs w:val="20"/>
              </w:rPr>
              <w:t>90 (78.8-102.5)</w:t>
            </w:r>
          </w:p>
        </w:tc>
        <w:tc>
          <w:tcPr>
            <w:tcW w:w="1982" w:type="dxa"/>
            <w:shd w:val="clear" w:color="auto" w:fill="auto"/>
            <w:vAlign w:val="bottom"/>
          </w:tcPr>
          <w:p w14:paraId="060ABBB0" w14:textId="41F52E03" w:rsidR="00A822FE" w:rsidRPr="00025839" w:rsidRDefault="00A822FE" w:rsidP="008328C7">
            <w:pPr>
              <w:jc w:val="center"/>
              <w:rPr>
                <w:rFonts w:ascii="Arial" w:hAnsi="Arial" w:cs="Arial"/>
                <w:sz w:val="20"/>
                <w:szCs w:val="20"/>
              </w:rPr>
            </w:pPr>
            <w:r w:rsidRPr="00025839">
              <w:rPr>
                <w:rFonts w:ascii="Arial" w:hAnsi="Arial" w:cs="Arial"/>
                <w:sz w:val="20"/>
                <w:szCs w:val="20"/>
              </w:rPr>
              <w:t>90 (70-90)</w:t>
            </w:r>
          </w:p>
        </w:tc>
        <w:tc>
          <w:tcPr>
            <w:tcW w:w="767" w:type="dxa"/>
            <w:shd w:val="clear" w:color="auto" w:fill="auto"/>
            <w:noWrap/>
            <w:vAlign w:val="bottom"/>
            <w:hideMark/>
          </w:tcPr>
          <w:p w14:paraId="64CF05DC" w14:textId="061A9DC4" w:rsidR="00A822FE" w:rsidRPr="00025839" w:rsidRDefault="00A822FE" w:rsidP="008328C7">
            <w:pPr>
              <w:jc w:val="center"/>
              <w:rPr>
                <w:rFonts w:ascii="Arial" w:hAnsi="Arial" w:cs="Arial"/>
                <w:sz w:val="20"/>
                <w:szCs w:val="20"/>
              </w:rPr>
            </w:pPr>
            <w:r w:rsidRPr="00025839">
              <w:rPr>
                <w:rFonts w:ascii="Arial" w:hAnsi="Arial" w:cs="Arial"/>
                <w:sz w:val="20"/>
                <w:szCs w:val="20"/>
              </w:rPr>
              <w:t>0.604</w:t>
            </w:r>
          </w:p>
        </w:tc>
      </w:tr>
      <w:tr w:rsidR="00A822FE" w:rsidRPr="00025839" w14:paraId="459B92C4" w14:textId="085EBAC8" w:rsidTr="008328C7">
        <w:trPr>
          <w:trHeight w:val="300"/>
        </w:trPr>
        <w:tc>
          <w:tcPr>
            <w:tcW w:w="2977" w:type="dxa"/>
            <w:gridSpan w:val="3"/>
            <w:shd w:val="clear" w:color="auto" w:fill="auto"/>
            <w:noWrap/>
            <w:vAlign w:val="center"/>
            <w:hideMark/>
          </w:tcPr>
          <w:p w14:paraId="00E2BB13" w14:textId="796E3FBE"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val="en-US" w:eastAsia="en-GB"/>
              </w:rPr>
              <w:t>ICU stay</w:t>
            </w:r>
            <w:r w:rsidRPr="00025839">
              <w:rPr>
                <w:rFonts w:ascii="Arial" w:hAnsi="Arial" w:cs="Arial"/>
                <w:color w:val="000000"/>
                <w:sz w:val="20"/>
                <w:szCs w:val="20"/>
                <w:vertAlign w:val="superscript"/>
              </w:rPr>
              <w:t>b</w:t>
            </w:r>
            <w:r w:rsidRPr="00025839">
              <w:rPr>
                <w:rFonts w:ascii="Arial" w:hAnsi="Arial" w:cs="Arial"/>
                <w:color w:val="000000"/>
                <w:sz w:val="20"/>
                <w:szCs w:val="20"/>
                <w:lang w:val="en-US" w:eastAsia="en-GB"/>
              </w:rPr>
              <w:t>, d</w:t>
            </w:r>
          </w:p>
        </w:tc>
        <w:tc>
          <w:tcPr>
            <w:tcW w:w="1843" w:type="dxa"/>
            <w:shd w:val="clear" w:color="auto" w:fill="auto"/>
            <w:vAlign w:val="bottom"/>
            <w:hideMark/>
          </w:tcPr>
          <w:p w14:paraId="152F8113" w14:textId="5AC23656" w:rsidR="00A822FE" w:rsidRPr="00025839" w:rsidRDefault="00A822FE" w:rsidP="008328C7">
            <w:pPr>
              <w:jc w:val="center"/>
              <w:rPr>
                <w:rFonts w:ascii="Arial" w:hAnsi="Arial" w:cs="Arial"/>
                <w:sz w:val="20"/>
                <w:szCs w:val="20"/>
              </w:rPr>
            </w:pPr>
            <w:r w:rsidRPr="00025839">
              <w:rPr>
                <w:rFonts w:ascii="Arial" w:hAnsi="Arial" w:cs="Arial"/>
                <w:sz w:val="20"/>
                <w:szCs w:val="20"/>
              </w:rPr>
              <w:t>18 (14-29)</w:t>
            </w:r>
          </w:p>
        </w:tc>
        <w:tc>
          <w:tcPr>
            <w:tcW w:w="1984" w:type="dxa"/>
            <w:shd w:val="clear" w:color="auto" w:fill="auto"/>
            <w:vAlign w:val="bottom"/>
            <w:hideMark/>
          </w:tcPr>
          <w:p w14:paraId="5A778015" w14:textId="347B9EAC" w:rsidR="00A822FE" w:rsidRPr="00025839" w:rsidRDefault="00A822FE" w:rsidP="008328C7">
            <w:pPr>
              <w:jc w:val="center"/>
              <w:rPr>
                <w:rFonts w:ascii="Arial" w:hAnsi="Arial" w:cs="Arial"/>
                <w:sz w:val="20"/>
                <w:szCs w:val="20"/>
              </w:rPr>
            </w:pPr>
            <w:r w:rsidRPr="00025839">
              <w:rPr>
                <w:rFonts w:ascii="Arial" w:hAnsi="Arial" w:cs="Arial"/>
                <w:sz w:val="20"/>
                <w:szCs w:val="20"/>
              </w:rPr>
              <w:t>16.5 (8.8-26)</w:t>
            </w:r>
          </w:p>
        </w:tc>
        <w:tc>
          <w:tcPr>
            <w:tcW w:w="1985" w:type="dxa"/>
            <w:shd w:val="clear" w:color="auto" w:fill="auto"/>
            <w:vAlign w:val="bottom"/>
            <w:hideMark/>
          </w:tcPr>
          <w:p w14:paraId="3579843A" w14:textId="0C93E6FA" w:rsidR="00A822FE" w:rsidRPr="00025839" w:rsidRDefault="00A822FE" w:rsidP="008328C7">
            <w:pPr>
              <w:jc w:val="center"/>
              <w:rPr>
                <w:rFonts w:ascii="Arial" w:hAnsi="Arial" w:cs="Arial"/>
                <w:sz w:val="20"/>
                <w:szCs w:val="20"/>
              </w:rPr>
            </w:pPr>
            <w:r w:rsidRPr="00025839">
              <w:rPr>
                <w:rFonts w:ascii="Arial" w:hAnsi="Arial" w:cs="Arial"/>
                <w:sz w:val="20"/>
                <w:szCs w:val="20"/>
              </w:rPr>
              <w:t>16.5 (14-23.8)</w:t>
            </w:r>
          </w:p>
        </w:tc>
        <w:tc>
          <w:tcPr>
            <w:tcW w:w="1982" w:type="dxa"/>
            <w:shd w:val="clear" w:color="auto" w:fill="auto"/>
            <w:vAlign w:val="bottom"/>
          </w:tcPr>
          <w:p w14:paraId="11D27818" w14:textId="1ABA1EEE" w:rsidR="00A822FE" w:rsidRPr="00025839" w:rsidRDefault="00A822FE" w:rsidP="008328C7">
            <w:pPr>
              <w:jc w:val="center"/>
              <w:rPr>
                <w:rFonts w:ascii="Arial" w:hAnsi="Arial" w:cs="Arial"/>
                <w:sz w:val="20"/>
                <w:szCs w:val="20"/>
              </w:rPr>
            </w:pPr>
            <w:r w:rsidRPr="00025839">
              <w:rPr>
                <w:rFonts w:ascii="Arial" w:hAnsi="Arial" w:cs="Arial"/>
                <w:sz w:val="20"/>
                <w:szCs w:val="20"/>
              </w:rPr>
              <w:t>42 (31.3-66.8)</w:t>
            </w:r>
          </w:p>
        </w:tc>
        <w:tc>
          <w:tcPr>
            <w:tcW w:w="767" w:type="dxa"/>
            <w:shd w:val="clear" w:color="auto" w:fill="auto"/>
            <w:vAlign w:val="bottom"/>
            <w:hideMark/>
          </w:tcPr>
          <w:p w14:paraId="5255EE16" w14:textId="7036FB97" w:rsidR="00A822FE" w:rsidRPr="00025839" w:rsidRDefault="00A822FE" w:rsidP="008328C7">
            <w:pPr>
              <w:jc w:val="center"/>
              <w:rPr>
                <w:rFonts w:ascii="Arial" w:hAnsi="Arial" w:cs="Arial"/>
                <w:bCs/>
                <w:sz w:val="20"/>
                <w:szCs w:val="20"/>
              </w:rPr>
            </w:pPr>
            <w:r w:rsidRPr="00025839">
              <w:rPr>
                <w:rFonts w:ascii="Arial" w:hAnsi="Arial" w:cs="Arial"/>
                <w:bCs/>
                <w:sz w:val="20"/>
                <w:szCs w:val="20"/>
              </w:rPr>
              <w:t>0.034</w:t>
            </w:r>
          </w:p>
        </w:tc>
      </w:tr>
      <w:tr w:rsidR="00A822FE" w:rsidRPr="00025839" w14:paraId="21E1F52F" w14:textId="3020017D" w:rsidTr="008328C7">
        <w:trPr>
          <w:trHeight w:val="300"/>
        </w:trPr>
        <w:tc>
          <w:tcPr>
            <w:tcW w:w="2977" w:type="dxa"/>
            <w:gridSpan w:val="3"/>
            <w:shd w:val="clear" w:color="auto" w:fill="auto"/>
            <w:noWrap/>
            <w:vAlign w:val="center"/>
            <w:hideMark/>
          </w:tcPr>
          <w:p w14:paraId="7C5A3BB2" w14:textId="088D7434"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Outcome, </w:t>
            </w:r>
            <w:proofErr w:type="spellStart"/>
            <w:r w:rsidRPr="00025839">
              <w:rPr>
                <w:rFonts w:ascii="Arial" w:hAnsi="Arial" w:cs="Arial"/>
                <w:color w:val="000000"/>
                <w:sz w:val="20"/>
                <w:szCs w:val="20"/>
                <w:lang w:eastAsia="en-GB"/>
              </w:rPr>
              <w:t>death</w:t>
            </w:r>
            <w:r w:rsidRPr="00025839">
              <w:rPr>
                <w:rFonts w:ascii="Arial" w:hAnsi="Arial" w:cs="Arial"/>
                <w:color w:val="000000"/>
                <w:sz w:val="20"/>
                <w:szCs w:val="20"/>
                <w:vertAlign w:val="superscript"/>
                <w:lang w:eastAsia="en-GB"/>
              </w:rPr>
              <w:t>a</w:t>
            </w:r>
            <w:proofErr w:type="spellEnd"/>
          </w:p>
        </w:tc>
        <w:tc>
          <w:tcPr>
            <w:tcW w:w="1843" w:type="dxa"/>
            <w:tcBorders>
              <w:top w:val="nil"/>
              <w:bottom w:val="nil"/>
            </w:tcBorders>
            <w:shd w:val="clear" w:color="auto" w:fill="auto"/>
            <w:noWrap/>
            <w:vAlign w:val="bottom"/>
            <w:hideMark/>
          </w:tcPr>
          <w:p w14:paraId="2CB11B58" w14:textId="2C4E34D5" w:rsidR="00A822FE" w:rsidRPr="00025839" w:rsidRDefault="00A822FE" w:rsidP="008328C7">
            <w:pPr>
              <w:jc w:val="center"/>
              <w:rPr>
                <w:rFonts w:ascii="Arial" w:hAnsi="Arial" w:cs="Arial"/>
                <w:sz w:val="20"/>
                <w:szCs w:val="20"/>
              </w:rPr>
            </w:pPr>
            <w:r w:rsidRPr="00025839">
              <w:rPr>
                <w:rFonts w:ascii="Arial" w:hAnsi="Arial" w:cs="Arial"/>
                <w:sz w:val="20"/>
                <w:szCs w:val="20"/>
              </w:rPr>
              <w:t>19 (63.3%)</w:t>
            </w:r>
          </w:p>
        </w:tc>
        <w:tc>
          <w:tcPr>
            <w:tcW w:w="1984" w:type="dxa"/>
            <w:tcBorders>
              <w:top w:val="nil"/>
              <w:bottom w:val="nil"/>
            </w:tcBorders>
            <w:shd w:val="clear" w:color="auto" w:fill="auto"/>
            <w:noWrap/>
            <w:vAlign w:val="bottom"/>
            <w:hideMark/>
          </w:tcPr>
          <w:p w14:paraId="2172C63A" w14:textId="701CC9A0" w:rsidR="00A822FE" w:rsidRPr="00025839" w:rsidRDefault="00A822FE" w:rsidP="008328C7">
            <w:pPr>
              <w:jc w:val="center"/>
              <w:rPr>
                <w:rFonts w:ascii="Arial" w:hAnsi="Arial" w:cs="Arial"/>
                <w:sz w:val="20"/>
                <w:szCs w:val="20"/>
              </w:rPr>
            </w:pPr>
            <w:r w:rsidRPr="00025839">
              <w:rPr>
                <w:rFonts w:ascii="Arial" w:hAnsi="Arial" w:cs="Arial"/>
                <w:sz w:val="20"/>
                <w:szCs w:val="20"/>
              </w:rPr>
              <w:t>4 (33.3%)</w:t>
            </w:r>
          </w:p>
        </w:tc>
        <w:tc>
          <w:tcPr>
            <w:tcW w:w="1985" w:type="dxa"/>
            <w:tcBorders>
              <w:top w:val="nil"/>
              <w:bottom w:val="nil"/>
            </w:tcBorders>
            <w:shd w:val="clear" w:color="auto" w:fill="auto"/>
            <w:noWrap/>
            <w:vAlign w:val="bottom"/>
            <w:hideMark/>
          </w:tcPr>
          <w:p w14:paraId="4B2B6EF2" w14:textId="335DE2C8" w:rsidR="00A822FE" w:rsidRPr="00025839" w:rsidRDefault="00A822FE" w:rsidP="008328C7">
            <w:pPr>
              <w:jc w:val="center"/>
              <w:rPr>
                <w:rFonts w:ascii="Arial" w:hAnsi="Arial" w:cs="Arial"/>
                <w:sz w:val="20"/>
                <w:szCs w:val="20"/>
              </w:rPr>
            </w:pPr>
            <w:r w:rsidRPr="00025839">
              <w:rPr>
                <w:rFonts w:ascii="Arial" w:hAnsi="Arial" w:cs="Arial"/>
                <w:sz w:val="20"/>
                <w:szCs w:val="20"/>
              </w:rPr>
              <w:t>11 (91.7%)</w:t>
            </w:r>
          </w:p>
        </w:tc>
        <w:tc>
          <w:tcPr>
            <w:tcW w:w="1982" w:type="dxa"/>
            <w:tcBorders>
              <w:top w:val="nil"/>
              <w:bottom w:val="nil"/>
            </w:tcBorders>
            <w:shd w:val="clear" w:color="auto" w:fill="auto"/>
            <w:vAlign w:val="bottom"/>
          </w:tcPr>
          <w:p w14:paraId="5C4C0584" w14:textId="1773356C" w:rsidR="00A822FE" w:rsidRPr="00025839" w:rsidRDefault="00A822FE" w:rsidP="008328C7">
            <w:pPr>
              <w:jc w:val="center"/>
              <w:rPr>
                <w:rFonts w:ascii="Arial" w:hAnsi="Arial" w:cs="Arial"/>
                <w:sz w:val="20"/>
                <w:szCs w:val="20"/>
              </w:rPr>
            </w:pPr>
            <w:r w:rsidRPr="00025839">
              <w:rPr>
                <w:rFonts w:ascii="Arial" w:hAnsi="Arial" w:cs="Arial"/>
                <w:sz w:val="20"/>
                <w:szCs w:val="20"/>
              </w:rPr>
              <w:t>4 (66.7%)</w:t>
            </w:r>
          </w:p>
        </w:tc>
        <w:tc>
          <w:tcPr>
            <w:tcW w:w="767" w:type="dxa"/>
            <w:tcBorders>
              <w:top w:val="nil"/>
              <w:bottom w:val="nil"/>
            </w:tcBorders>
            <w:shd w:val="clear" w:color="auto" w:fill="auto"/>
            <w:noWrap/>
            <w:vAlign w:val="bottom"/>
            <w:hideMark/>
          </w:tcPr>
          <w:p w14:paraId="6B7C7D5B" w14:textId="449C02B0" w:rsidR="00A822FE" w:rsidRPr="00025839" w:rsidRDefault="00A822FE" w:rsidP="008328C7">
            <w:pPr>
              <w:jc w:val="center"/>
              <w:rPr>
                <w:rFonts w:ascii="Arial" w:hAnsi="Arial" w:cs="Arial"/>
                <w:bCs/>
                <w:sz w:val="20"/>
                <w:szCs w:val="20"/>
              </w:rPr>
            </w:pPr>
            <w:r w:rsidRPr="00025839">
              <w:rPr>
                <w:rFonts w:ascii="Arial" w:hAnsi="Arial" w:cs="Arial"/>
                <w:bCs/>
                <w:sz w:val="20"/>
                <w:szCs w:val="20"/>
              </w:rPr>
              <w:t>0.012</w:t>
            </w:r>
          </w:p>
        </w:tc>
      </w:tr>
      <w:tr w:rsidR="00A822FE" w:rsidRPr="00025839" w14:paraId="7EFB7D38" w14:textId="6662AFD8" w:rsidTr="008328C7">
        <w:trPr>
          <w:trHeight w:val="300"/>
        </w:trPr>
        <w:tc>
          <w:tcPr>
            <w:tcW w:w="523" w:type="dxa"/>
            <w:shd w:val="clear" w:color="auto" w:fill="auto"/>
            <w:noWrap/>
            <w:vAlign w:val="center"/>
            <w:hideMark/>
          </w:tcPr>
          <w:p w14:paraId="7487DFEB" w14:textId="56E5F34C" w:rsidR="00A822FE" w:rsidRPr="00025839" w:rsidRDefault="00A822FE" w:rsidP="008328C7">
            <w:pPr>
              <w:jc w:val="center"/>
              <w:rPr>
                <w:rFonts w:ascii="Arial" w:hAnsi="Arial" w:cs="Arial"/>
                <w:b/>
                <w:bCs/>
                <w:color w:val="000000"/>
                <w:sz w:val="20"/>
                <w:szCs w:val="20"/>
                <w:lang w:eastAsia="en-GB"/>
              </w:rPr>
            </w:pPr>
          </w:p>
        </w:tc>
        <w:tc>
          <w:tcPr>
            <w:tcW w:w="320" w:type="dxa"/>
            <w:shd w:val="clear" w:color="auto" w:fill="auto"/>
            <w:noWrap/>
            <w:vAlign w:val="center"/>
            <w:hideMark/>
          </w:tcPr>
          <w:p w14:paraId="1BA61E07" w14:textId="4EB3911C" w:rsidR="00A822FE" w:rsidRPr="00025839" w:rsidRDefault="00A822FE" w:rsidP="008328C7">
            <w:pPr>
              <w:rPr>
                <w:sz w:val="20"/>
                <w:szCs w:val="20"/>
                <w:lang w:eastAsia="en-GB"/>
              </w:rPr>
            </w:pPr>
          </w:p>
        </w:tc>
        <w:tc>
          <w:tcPr>
            <w:tcW w:w="2134" w:type="dxa"/>
            <w:shd w:val="clear" w:color="auto" w:fill="auto"/>
            <w:noWrap/>
            <w:vAlign w:val="center"/>
            <w:hideMark/>
          </w:tcPr>
          <w:p w14:paraId="4EDABC7F" w14:textId="59D2CB98" w:rsidR="00A822FE" w:rsidRPr="00025839" w:rsidRDefault="00A822FE" w:rsidP="008328C7">
            <w:pPr>
              <w:rPr>
                <w:sz w:val="20"/>
                <w:szCs w:val="20"/>
                <w:lang w:eastAsia="en-GB"/>
              </w:rPr>
            </w:pPr>
          </w:p>
        </w:tc>
        <w:tc>
          <w:tcPr>
            <w:tcW w:w="1843" w:type="dxa"/>
            <w:shd w:val="clear" w:color="auto" w:fill="auto"/>
            <w:noWrap/>
            <w:vAlign w:val="center"/>
            <w:hideMark/>
          </w:tcPr>
          <w:p w14:paraId="387E38B1" w14:textId="06D959B1" w:rsidR="00A822FE" w:rsidRPr="00025839" w:rsidRDefault="00A822FE" w:rsidP="008328C7">
            <w:pPr>
              <w:rPr>
                <w:sz w:val="20"/>
                <w:szCs w:val="20"/>
                <w:lang w:eastAsia="en-GB"/>
              </w:rPr>
            </w:pPr>
          </w:p>
        </w:tc>
        <w:tc>
          <w:tcPr>
            <w:tcW w:w="1984" w:type="dxa"/>
            <w:shd w:val="clear" w:color="auto" w:fill="auto"/>
            <w:noWrap/>
            <w:vAlign w:val="center"/>
            <w:hideMark/>
          </w:tcPr>
          <w:p w14:paraId="5D51AEFF" w14:textId="5B529C1D" w:rsidR="00A822FE" w:rsidRPr="00025839" w:rsidRDefault="00A822FE" w:rsidP="008328C7">
            <w:pPr>
              <w:jc w:val="center"/>
              <w:rPr>
                <w:sz w:val="20"/>
                <w:szCs w:val="20"/>
                <w:lang w:eastAsia="en-GB"/>
              </w:rPr>
            </w:pPr>
          </w:p>
        </w:tc>
        <w:tc>
          <w:tcPr>
            <w:tcW w:w="1985" w:type="dxa"/>
            <w:shd w:val="clear" w:color="auto" w:fill="auto"/>
            <w:noWrap/>
            <w:vAlign w:val="center"/>
            <w:hideMark/>
          </w:tcPr>
          <w:p w14:paraId="21B35E88" w14:textId="0B3BE2F3" w:rsidR="00A822FE" w:rsidRPr="00025839" w:rsidRDefault="00A822FE" w:rsidP="008328C7">
            <w:pPr>
              <w:jc w:val="center"/>
              <w:rPr>
                <w:sz w:val="20"/>
                <w:szCs w:val="20"/>
                <w:lang w:eastAsia="en-GB"/>
              </w:rPr>
            </w:pPr>
          </w:p>
        </w:tc>
        <w:tc>
          <w:tcPr>
            <w:tcW w:w="1982" w:type="dxa"/>
          </w:tcPr>
          <w:p w14:paraId="793E3E7A" w14:textId="137E32A9" w:rsidR="00A822FE" w:rsidRPr="00025839" w:rsidRDefault="00A822FE" w:rsidP="008328C7">
            <w:pPr>
              <w:jc w:val="center"/>
              <w:rPr>
                <w:sz w:val="20"/>
                <w:szCs w:val="20"/>
                <w:lang w:eastAsia="en-GB"/>
              </w:rPr>
            </w:pPr>
          </w:p>
        </w:tc>
        <w:tc>
          <w:tcPr>
            <w:tcW w:w="767" w:type="dxa"/>
            <w:shd w:val="clear" w:color="auto" w:fill="auto"/>
            <w:noWrap/>
            <w:vAlign w:val="center"/>
            <w:hideMark/>
          </w:tcPr>
          <w:p w14:paraId="63EFBB90" w14:textId="6B6A4194" w:rsidR="00A822FE" w:rsidRPr="00025839" w:rsidRDefault="00A822FE" w:rsidP="008328C7">
            <w:pPr>
              <w:jc w:val="center"/>
              <w:rPr>
                <w:sz w:val="20"/>
                <w:szCs w:val="20"/>
                <w:lang w:eastAsia="en-GB"/>
              </w:rPr>
            </w:pPr>
          </w:p>
        </w:tc>
      </w:tr>
      <w:tr w:rsidR="00A822FE" w:rsidRPr="00025839" w14:paraId="37CF7B82" w14:textId="0EBDB093" w:rsidTr="008328C7">
        <w:trPr>
          <w:trHeight w:val="300"/>
        </w:trPr>
        <w:tc>
          <w:tcPr>
            <w:tcW w:w="2977" w:type="dxa"/>
            <w:gridSpan w:val="3"/>
            <w:tcBorders>
              <w:bottom w:val="single" w:sz="4" w:space="0" w:color="auto"/>
            </w:tcBorders>
            <w:shd w:val="clear" w:color="auto" w:fill="auto"/>
            <w:noWrap/>
            <w:vAlign w:val="center"/>
            <w:hideMark/>
          </w:tcPr>
          <w:p w14:paraId="10FFBB7E" w14:textId="00B8250C"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Comorbidity</w:t>
            </w:r>
            <w:proofErr w:type="spellEnd"/>
          </w:p>
        </w:tc>
        <w:tc>
          <w:tcPr>
            <w:tcW w:w="1843" w:type="dxa"/>
            <w:tcBorders>
              <w:bottom w:val="single" w:sz="4" w:space="0" w:color="auto"/>
            </w:tcBorders>
            <w:shd w:val="clear" w:color="auto" w:fill="auto"/>
            <w:noWrap/>
            <w:vAlign w:val="center"/>
            <w:hideMark/>
          </w:tcPr>
          <w:p w14:paraId="3DC884D9" w14:textId="3371F2EF" w:rsidR="00A822FE" w:rsidRPr="00025839" w:rsidRDefault="00A822FE" w:rsidP="008328C7">
            <w:pPr>
              <w:rPr>
                <w:rFonts w:ascii="Arial" w:hAnsi="Arial" w:cs="Arial"/>
                <w:color w:val="000000"/>
                <w:sz w:val="20"/>
                <w:szCs w:val="20"/>
                <w:lang w:eastAsia="en-GB"/>
              </w:rPr>
            </w:pPr>
          </w:p>
        </w:tc>
        <w:tc>
          <w:tcPr>
            <w:tcW w:w="1984" w:type="dxa"/>
            <w:tcBorders>
              <w:bottom w:val="single" w:sz="4" w:space="0" w:color="auto"/>
            </w:tcBorders>
            <w:shd w:val="clear" w:color="auto" w:fill="auto"/>
            <w:noWrap/>
            <w:vAlign w:val="bottom"/>
            <w:hideMark/>
          </w:tcPr>
          <w:p w14:paraId="509D5BE3" w14:textId="35818FCC" w:rsidR="00A822FE" w:rsidRPr="00025839" w:rsidRDefault="00A822FE" w:rsidP="008328C7">
            <w:pPr>
              <w:jc w:val="center"/>
              <w:rPr>
                <w:sz w:val="20"/>
                <w:szCs w:val="20"/>
                <w:lang w:eastAsia="en-GB"/>
              </w:rPr>
            </w:pPr>
          </w:p>
        </w:tc>
        <w:tc>
          <w:tcPr>
            <w:tcW w:w="1985" w:type="dxa"/>
            <w:tcBorders>
              <w:bottom w:val="single" w:sz="4" w:space="0" w:color="auto"/>
            </w:tcBorders>
            <w:shd w:val="clear" w:color="auto" w:fill="auto"/>
            <w:noWrap/>
            <w:vAlign w:val="bottom"/>
            <w:hideMark/>
          </w:tcPr>
          <w:p w14:paraId="3FDAF240" w14:textId="46764356" w:rsidR="00A822FE" w:rsidRPr="00025839" w:rsidRDefault="00A822FE" w:rsidP="008328C7">
            <w:pPr>
              <w:rPr>
                <w:sz w:val="20"/>
                <w:szCs w:val="20"/>
                <w:lang w:eastAsia="en-GB"/>
              </w:rPr>
            </w:pPr>
          </w:p>
        </w:tc>
        <w:tc>
          <w:tcPr>
            <w:tcW w:w="1982" w:type="dxa"/>
            <w:tcBorders>
              <w:bottom w:val="single" w:sz="4" w:space="0" w:color="auto"/>
            </w:tcBorders>
          </w:tcPr>
          <w:p w14:paraId="4D8C5279" w14:textId="420221A5" w:rsidR="00A822FE" w:rsidRPr="00025839" w:rsidRDefault="00A822FE" w:rsidP="008328C7">
            <w:pPr>
              <w:rPr>
                <w:sz w:val="20"/>
                <w:szCs w:val="20"/>
                <w:lang w:eastAsia="en-GB"/>
              </w:rPr>
            </w:pPr>
          </w:p>
        </w:tc>
        <w:tc>
          <w:tcPr>
            <w:tcW w:w="767" w:type="dxa"/>
            <w:tcBorders>
              <w:bottom w:val="single" w:sz="4" w:space="0" w:color="auto"/>
            </w:tcBorders>
            <w:shd w:val="clear" w:color="auto" w:fill="auto"/>
            <w:noWrap/>
            <w:vAlign w:val="center"/>
            <w:hideMark/>
          </w:tcPr>
          <w:p w14:paraId="1B44C1E7" w14:textId="66D183E4" w:rsidR="00A822FE" w:rsidRPr="00025839" w:rsidRDefault="00A822FE" w:rsidP="008328C7">
            <w:pPr>
              <w:rPr>
                <w:sz w:val="20"/>
                <w:szCs w:val="20"/>
                <w:lang w:eastAsia="en-GB"/>
              </w:rPr>
            </w:pPr>
          </w:p>
        </w:tc>
      </w:tr>
      <w:tr w:rsidR="00A822FE" w:rsidRPr="00025839" w14:paraId="56DB20F8" w14:textId="746F3DD3" w:rsidTr="008328C7">
        <w:trPr>
          <w:trHeight w:val="300"/>
        </w:trPr>
        <w:tc>
          <w:tcPr>
            <w:tcW w:w="523" w:type="dxa"/>
            <w:tcBorders>
              <w:top w:val="single" w:sz="4" w:space="0" w:color="auto"/>
            </w:tcBorders>
            <w:shd w:val="clear" w:color="auto" w:fill="auto"/>
            <w:noWrap/>
            <w:vAlign w:val="bottom"/>
            <w:hideMark/>
          </w:tcPr>
          <w:p w14:paraId="2DC1F3BC" w14:textId="1E2BBCB7" w:rsidR="00A822FE" w:rsidRPr="00025839" w:rsidRDefault="00A822FE" w:rsidP="008328C7">
            <w:pPr>
              <w:jc w:val="center"/>
              <w:rPr>
                <w:sz w:val="20"/>
                <w:szCs w:val="20"/>
                <w:lang w:eastAsia="en-GB"/>
              </w:rPr>
            </w:pPr>
          </w:p>
        </w:tc>
        <w:tc>
          <w:tcPr>
            <w:tcW w:w="2454" w:type="dxa"/>
            <w:gridSpan w:val="2"/>
            <w:tcBorders>
              <w:top w:val="single" w:sz="4" w:space="0" w:color="auto"/>
            </w:tcBorders>
            <w:shd w:val="clear" w:color="auto" w:fill="auto"/>
            <w:noWrap/>
            <w:vAlign w:val="center"/>
            <w:hideMark/>
          </w:tcPr>
          <w:p w14:paraId="04B02E0B" w14:textId="7EECEA40"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Arterial</w:t>
            </w:r>
            <w:proofErr w:type="spellEnd"/>
            <w:r w:rsidRPr="00025839">
              <w:rPr>
                <w:rFonts w:ascii="Arial" w:hAnsi="Arial" w:cs="Arial"/>
                <w:color w:val="000000"/>
                <w:sz w:val="20"/>
                <w:szCs w:val="20"/>
                <w:lang w:eastAsia="en-GB"/>
              </w:rPr>
              <w:t xml:space="preserve"> </w:t>
            </w:r>
            <w:proofErr w:type="spellStart"/>
            <w:r w:rsidRPr="00025839">
              <w:rPr>
                <w:rFonts w:ascii="Arial" w:hAnsi="Arial" w:cs="Arial"/>
                <w:color w:val="000000"/>
                <w:sz w:val="20"/>
                <w:szCs w:val="20"/>
                <w:lang w:eastAsia="en-GB"/>
              </w:rPr>
              <w:t>hypertension</w:t>
            </w:r>
            <w:r w:rsidRPr="00025839">
              <w:rPr>
                <w:rFonts w:ascii="Arial" w:hAnsi="Arial" w:cs="Arial"/>
                <w:color w:val="000000"/>
                <w:sz w:val="20"/>
                <w:szCs w:val="20"/>
                <w:vertAlign w:val="superscript"/>
                <w:lang w:eastAsia="en-GB"/>
              </w:rPr>
              <w:t>a</w:t>
            </w:r>
            <w:proofErr w:type="spellEnd"/>
          </w:p>
        </w:tc>
        <w:tc>
          <w:tcPr>
            <w:tcW w:w="1843" w:type="dxa"/>
            <w:tcBorders>
              <w:top w:val="single" w:sz="4" w:space="0" w:color="auto"/>
            </w:tcBorders>
            <w:shd w:val="clear" w:color="auto" w:fill="auto"/>
            <w:noWrap/>
            <w:vAlign w:val="bottom"/>
            <w:hideMark/>
          </w:tcPr>
          <w:p w14:paraId="75E31F0E" w14:textId="7246971C" w:rsidR="00A822FE" w:rsidRPr="00025839" w:rsidRDefault="00A822FE" w:rsidP="008328C7">
            <w:pPr>
              <w:jc w:val="center"/>
              <w:rPr>
                <w:rFonts w:ascii="Arial" w:hAnsi="Arial" w:cs="Arial"/>
                <w:sz w:val="20"/>
                <w:szCs w:val="20"/>
              </w:rPr>
            </w:pPr>
            <w:r w:rsidRPr="00025839">
              <w:rPr>
                <w:rFonts w:ascii="Arial" w:hAnsi="Arial" w:cs="Arial"/>
                <w:sz w:val="20"/>
                <w:szCs w:val="20"/>
              </w:rPr>
              <w:t>14 (46.7%)</w:t>
            </w:r>
          </w:p>
        </w:tc>
        <w:tc>
          <w:tcPr>
            <w:tcW w:w="1984" w:type="dxa"/>
            <w:tcBorders>
              <w:top w:val="single" w:sz="4" w:space="0" w:color="auto"/>
            </w:tcBorders>
            <w:shd w:val="clear" w:color="auto" w:fill="auto"/>
            <w:noWrap/>
            <w:vAlign w:val="bottom"/>
            <w:hideMark/>
          </w:tcPr>
          <w:p w14:paraId="252B4BBB" w14:textId="10920804" w:rsidR="00A822FE" w:rsidRPr="00025839" w:rsidRDefault="00A822FE" w:rsidP="008328C7">
            <w:pPr>
              <w:jc w:val="center"/>
              <w:rPr>
                <w:rFonts w:ascii="Arial" w:hAnsi="Arial" w:cs="Arial"/>
                <w:sz w:val="20"/>
                <w:szCs w:val="20"/>
              </w:rPr>
            </w:pPr>
            <w:r w:rsidRPr="00025839">
              <w:rPr>
                <w:rFonts w:ascii="Arial" w:hAnsi="Arial" w:cs="Arial"/>
                <w:sz w:val="20"/>
                <w:szCs w:val="20"/>
              </w:rPr>
              <w:t>4 (33.3%)</w:t>
            </w:r>
          </w:p>
        </w:tc>
        <w:tc>
          <w:tcPr>
            <w:tcW w:w="1985" w:type="dxa"/>
            <w:tcBorders>
              <w:top w:val="single" w:sz="4" w:space="0" w:color="auto"/>
            </w:tcBorders>
            <w:shd w:val="clear" w:color="auto" w:fill="auto"/>
            <w:noWrap/>
            <w:vAlign w:val="bottom"/>
            <w:hideMark/>
          </w:tcPr>
          <w:p w14:paraId="0905114A" w14:textId="3680B63B" w:rsidR="00A822FE" w:rsidRPr="00025839" w:rsidRDefault="00A822FE" w:rsidP="008328C7">
            <w:pPr>
              <w:jc w:val="center"/>
              <w:rPr>
                <w:rFonts w:ascii="Arial" w:hAnsi="Arial" w:cs="Arial"/>
                <w:sz w:val="20"/>
                <w:szCs w:val="20"/>
              </w:rPr>
            </w:pPr>
            <w:r w:rsidRPr="00025839">
              <w:rPr>
                <w:rFonts w:ascii="Arial" w:hAnsi="Arial" w:cs="Arial"/>
                <w:sz w:val="20"/>
                <w:szCs w:val="20"/>
              </w:rPr>
              <w:t>9 (75%)</w:t>
            </w:r>
          </w:p>
        </w:tc>
        <w:tc>
          <w:tcPr>
            <w:tcW w:w="1982" w:type="dxa"/>
            <w:tcBorders>
              <w:top w:val="single" w:sz="4" w:space="0" w:color="auto"/>
            </w:tcBorders>
            <w:shd w:val="clear" w:color="auto" w:fill="auto"/>
            <w:vAlign w:val="bottom"/>
          </w:tcPr>
          <w:p w14:paraId="2274FAE2" w14:textId="46B9B5F2" w:rsidR="00A822FE" w:rsidRPr="00025839" w:rsidRDefault="00A822FE" w:rsidP="008328C7">
            <w:pPr>
              <w:jc w:val="center"/>
              <w:rPr>
                <w:rFonts w:ascii="Arial" w:hAnsi="Arial" w:cs="Arial"/>
                <w:sz w:val="20"/>
                <w:szCs w:val="20"/>
              </w:rPr>
            </w:pPr>
            <w:r w:rsidRPr="00025839">
              <w:rPr>
                <w:rFonts w:ascii="Arial" w:hAnsi="Arial" w:cs="Arial"/>
                <w:sz w:val="20"/>
                <w:szCs w:val="20"/>
              </w:rPr>
              <w:t>1 (16.7%)</w:t>
            </w:r>
          </w:p>
        </w:tc>
        <w:tc>
          <w:tcPr>
            <w:tcW w:w="767" w:type="dxa"/>
            <w:tcBorders>
              <w:top w:val="single" w:sz="4" w:space="0" w:color="auto"/>
            </w:tcBorders>
            <w:shd w:val="clear" w:color="auto" w:fill="auto"/>
            <w:noWrap/>
            <w:vAlign w:val="bottom"/>
            <w:hideMark/>
          </w:tcPr>
          <w:p w14:paraId="7CC97003" w14:textId="731E8207" w:rsidR="00A822FE" w:rsidRPr="00025839" w:rsidRDefault="00A822FE" w:rsidP="008328C7">
            <w:pPr>
              <w:jc w:val="center"/>
              <w:rPr>
                <w:rFonts w:ascii="Arial" w:hAnsi="Arial" w:cs="Arial"/>
                <w:bCs/>
                <w:sz w:val="20"/>
                <w:szCs w:val="20"/>
              </w:rPr>
            </w:pPr>
            <w:r w:rsidRPr="00025839">
              <w:rPr>
                <w:rFonts w:ascii="Arial" w:hAnsi="Arial" w:cs="Arial"/>
                <w:bCs/>
                <w:sz w:val="20"/>
                <w:szCs w:val="20"/>
              </w:rPr>
              <w:t>0.046</w:t>
            </w:r>
          </w:p>
        </w:tc>
      </w:tr>
      <w:tr w:rsidR="00A822FE" w:rsidRPr="00025839" w14:paraId="48BFB49F" w14:textId="78D0EC57" w:rsidTr="008328C7">
        <w:trPr>
          <w:trHeight w:val="300"/>
        </w:trPr>
        <w:tc>
          <w:tcPr>
            <w:tcW w:w="523" w:type="dxa"/>
            <w:shd w:val="clear" w:color="auto" w:fill="auto"/>
            <w:noWrap/>
            <w:vAlign w:val="bottom"/>
            <w:hideMark/>
          </w:tcPr>
          <w:p w14:paraId="2F8CA9EE" w14:textId="6AA3CE72" w:rsidR="00A822FE" w:rsidRPr="00025839" w:rsidRDefault="00A822FE" w:rsidP="008328C7">
            <w:pPr>
              <w:jc w:val="center"/>
              <w:rPr>
                <w:rFonts w:ascii="Arial" w:hAnsi="Arial" w:cs="Arial"/>
                <w:b/>
                <w:bCs/>
                <w:color w:val="000000"/>
                <w:sz w:val="20"/>
                <w:szCs w:val="20"/>
                <w:lang w:eastAsia="en-GB"/>
              </w:rPr>
            </w:pPr>
          </w:p>
        </w:tc>
        <w:tc>
          <w:tcPr>
            <w:tcW w:w="2454" w:type="dxa"/>
            <w:gridSpan w:val="2"/>
            <w:shd w:val="clear" w:color="auto" w:fill="auto"/>
            <w:noWrap/>
            <w:vAlign w:val="center"/>
            <w:hideMark/>
          </w:tcPr>
          <w:p w14:paraId="425FCF26" w14:textId="6D86369C"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Diabetes </w:t>
            </w:r>
            <w:proofErr w:type="spellStart"/>
            <w:r w:rsidRPr="00025839">
              <w:rPr>
                <w:rFonts w:ascii="Arial" w:hAnsi="Arial" w:cs="Arial"/>
                <w:color w:val="000000"/>
                <w:sz w:val="20"/>
                <w:szCs w:val="20"/>
                <w:lang w:eastAsia="en-GB"/>
              </w:rPr>
              <w:t>mellitus</w:t>
            </w:r>
            <w:r w:rsidRPr="00025839">
              <w:rPr>
                <w:rFonts w:ascii="Arial" w:hAnsi="Arial" w:cs="Arial"/>
                <w:color w:val="000000"/>
                <w:sz w:val="20"/>
                <w:szCs w:val="20"/>
                <w:vertAlign w:val="superscript"/>
                <w:lang w:eastAsia="en-GB"/>
              </w:rPr>
              <w:t>a</w:t>
            </w:r>
            <w:proofErr w:type="spellEnd"/>
          </w:p>
        </w:tc>
        <w:tc>
          <w:tcPr>
            <w:tcW w:w="1843" w:type="dxa"/>
            <w:shd w:val="clear" w:color="auto" w:fill="auto"/>
            <w:noWrap/>
            <w:vAlign w:val="bottom"/>
            <w:hideMark/>
          </w:tcPr>
          <w:p w14:paraId="709ACDC7" w14:textId="3962A5E3" w:rsidR="00A822FE" w:rsidRPr="00025839" w:rsidRDefault="00A822FE" w:rsidP="008328C7">
            <w:pPr>
              <w:jc w:val="center"/>
              <w:rPr>
                <w:rFonts w:ascii="Arial" w:hAnsi="Arial" w:cs="Arial"/>
                <w:sz w:val="20"/>
                <w:szCs w:val="20"/>
              </w:rPr>
            </w:pPr>
            <w:r w:rsidRPr="00025839">
              <w:rPr>
                <w:rFonts w:ascii="Arial" w:hAnsi="Arial" w:cs="Arial"/>
                <w:sz w:val="20"/>
                <w:szCs w:val="20"/>
              </w:rPr>
              <w:t>8 (26.7%)</w:t>
            </w:r>
          </w:p>
        </w:tc>
        <w:tc>
          <w:tcPr>
            <w:tcW w:w="1984" w:type="dxa"/>
            <w:shd w:val="clear" w:color="auto" w:fill="auto"/>
            <w:noWrap/>
            <w:vAlign w:val="bottom"/>
            <w:hideMark/>
          </w:tcPr>
          <w:p w14:paraId="7DD5377C" w14:textId="6D0458C1" w:rsidR="00A822FE" w:rsidRPr="00025839" w:rsidRDefault="00A822FE" w:rsidP="008328C7">
            <w:pPr>
              <w:jc w:val="center"/>
              <w:rPr>
                <w:rFonts w:ascii="Arial" w:hAnsi="Arial" w:cs="Arial"/>
                <w:sz w:val="20"/>
                <w:szCs w:val="20"/>
              </w:rPr>
            </w:pPr>
            <w:r w:rsidRPr="00025839">
              <w:rPr>
                <w:rFonts w:ascii="Arial" w:hAnsi="Arial" w:cs="Arial"/>
                <w:sz w:val="20"/>
                <w:szCs w:val="20"/>
              </w:rPr>
              <w:t>3 (25%)</w:t>
            </w:r>
          </w:p>
        </w:tc>
        <w:tc>
          <w:tcPr>
            <w:tcW w:w="1985" w:type="dxa"/>
            <w:shd w:val="clear" w:color="auto" w:fill="auto"/>
            <w:noWrap/>
            <w:vAlign w:val="bottom"/>
            <w:hideMark/>
          </w:tcPr>
          <w:p w14:paraId="77BE9B56" w14:textId="2855223F" w:rsidR="00A822FE" w:rsidRPr="00025839" w:rsidRDefault="00A822FE" w:rsidP="008328C7">
            <w:pPr>
              <w:jc w:val="center"/>
              <w:rPr>
                <w:rFonts w:ascii="Arial" w:hAnsi="Arial" w:cs="Arial"/>
                <w:sz w:val="20"/>
                <w:szCs w:val="20"/>
              </w:rPr>
            </w:pPr>
            <w:r w:rsidRPr="00025839">
              <w:rPr>
                <w:rFonts w:ascii="Arial" w:hAnsi="Arial" w:cs="Arial"/>
                <w:sz w:val="20"/>
                <w:szCs w:val="20"/>
              </w:rPr>
              <w:t>4 (33.3%)</w:t>
            </w:r>
          </w:p>
        </w:tc>
        <w:tc>
          <w:tcPr>
            <w:tcW w:w="1982" w:type="dxa"/>
            <w:shd w:val="clear" w:color="auto" w:fill="auto"/>
            <w:vAlign w:val="bottom"/>
          </w:tcPr>
          <w:p w14:paraId="665A25DB" w14:textId="202193EE" w:rsidR="00A822FE" w:rsidRPr="00025839" w:rsidRDefault="00A822FE" w:rsidP="008328C7">
            <w:pPr>
              <w:jc w:val="center"/>
              <w:rPr>
                <w:rFonts w:ascii="Arial" w:hAnsi="Arial" w:cs="Arial"/>
                <w:sz w:val="20"/>
                <w:szCs w:val="20"/>
              </w:rPr>
            </w:pPr>
            <w:r w:rsidRPr="00025839">
              <w:rPr>
                <w:rFonts w:ascii="Arial" w:hAnsi="Arial" w:cs="Arial"/>
                <w:sz w:val="20"/>
                <w:szCs w:val="20"/>
              </w:rPr>
              <w:t>1 (16.7%)</w:t>
            </w:r>
          </w:p>
        </w:tc>
        <w:tc>
          <w:tcPr>
            <w:tcW w:w="767" w:type="dxa"/>
            <w:shd w:val="clear" w:color="auto" w:fill="auto"/>
            <w:noWrap/>
            <w:vAlign w:val="bottom"/>
            <w:hideMark/>
          </w:tcPr>
          <w:p w14:paraId="2B6B26E4" w14:textId="5EDDAA08" w:rsidR="00A822FE" w:rsidRPr="00025839" w:rsidRDefault="00A822FE" w:rsidP="008328C7">
            <w:pPr>
              <w:jc w:val="center"/>
              <w:rPr>
                <w:rFonts w:ascii="Arial" w:hAnsi="Arial" w:cs="Arial"/>
                <w:sz w:val="20"/>
                <w:szCs w:val="20"/>
              </w:rPr>
            </w:pPr>
            <w:r w:rsidRPr="00025839">
              <w:rPr>
                <w:rFonts w:ascii="Arial" w:hAnsi="Arial" w:cs="Arial"/>
                <w:sz w:val="20"/>
                <w:szCs w:val="20"/>
              </w:rPr>
              <w:t>0.876</w:t>
            </w:r>
          </w:p>
        </w:tc>
      </w:tr>
      <w:tr w:rsidR="00A822FE" w:rsidRPr="00025839" w14:paraId="515D950A" w14:textId="7C12AB49" w:rsidTr="008328C7">
        <w:trPr>
          <w:trHeight w:val="300"/>
        </w:trPr>
        <w:tc>
          <w:tcPr>
            <w:tcW w:w="523" w:type="dxa"/>
            <w:shd w:val="clear" w:color="auto" w:fill="auto"/>
            <w:noWrap/>
            <w:vAlign w:val="bottom"/>
            <w:hideMark/>
          </w:tcPr>
          <w:p w14:paraId="7D810FA6" w14:textId="0207B3FB" w:rsidR="00A822FE" w:rsidRPr="00025839" w:rsidRDefault="00A822FE" w:rsidP="008328C7">
            <w:pPr>
              <w:jc w:val="center"/>
              <w:rPr>
                <w:rFonts w:ascii="Arial" w:hAnsi="Arial" w:cs="Arial"/>
                <w:color w:val="000000"/>
                <w:sz w:val="20"/>
                <w:szCs w:val="20"/>
                <w:lang w:eastAsia="en-GB"/>
              </w:rPr>
            </w:pPr>
          </w:p>
        </w:tc>
        <w:tc>
          <w:tcPr>
            <w:tcW w:w="2454" w:type="dxa"/>
            <w:gridSpan w:val="2"/>
            <w:shd w:val="clear" w:color="auto" w:fill="auto"/>
            <w:noWrap/>
            <w:vAlign w:val="center"/>
            <w:hideMark/>
          </w:tcPr>
          <w:p w14:paraId="5B4255FA" w14:textId="0DCEC15B"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Adipositas</w:t>
            </w:r>
            <w:r w:rsidRPr="00025839">
              <w:rPr>
                <w:rFonts w:ascii="Arial" w:hAnsi="Arial" w:cs="Arial"/>
                <w:color w:val="000000"/>
                <w:sz w:val="20"/>
                <w:szCs w:val="20"/>
                <w:vertAlign w:val="superscript"/>
                <w:lang w:eastAsia="en-GB"/>
              </w:rPr>
              <w:t>a</w:t>
            </w:r>
            <w:proofErr w:type="spellEnd"/>
          </w:p>
        </w:tc>
        <w:tc>
          <w:tcPr>
            <w:tcW w:w="1843" w:type="dxa"/>
            <w:shd w:val="clear" w:color="auto" w:fill="auto"/>
            <w:noWrap/>
            <w:vAlign w:val="bottom"/>
            <w:hideMark/>
          </w:tcPr>
          <w:p w14:paraId="1AE94FA2" w14:textId="59CA239A" w:rsidR="00A822FE" w:rsidRPr="00025839" w:rsidRDefault="00A822FE" w:rsidP="008328C7">
            <w:pPr>
              <w:jc w:val="center"/>
              <w:rPr>
                <w:rFonts w:ascii="Arial" w:hAnsi="Arial" w:cs="Arial"/>
                <w:sz w:val="20"/>
                <w:szCs w:val="20"/>
              </w:rPr>
            </w:pPr>
            <w:r w:rsidRPr="00025839">
              <w:rPr>
                <w:rFonts w:ascii="Arial" w:hAnsi="Arial" w:cs="Arial"/>
                <w:sz w:val="20"/>
                <w:szCs w:val="20"/>
              </w:rPr>
              <w:t>4 (13.3%)</w:t>
            </w:r>
          </w:p>
        </w:tc>
        <w:tc>
          <w:tcPr>
            <w:tcW w:w="1984" w:type="dxa"/>
            <w:shd w:val="clear" w:color="auto" w:fill="auto"/>
            <w:noWrap/>
            <w:vAlign w:val="bottom"/>
            <w:hideMark/>
          </w:tcPr>
          <w:p w14:paraId="03A0BE57" w14:textId="2523627F" w:rsidR="00A822FE" w:rsidRPr="00025839" w:rsidRDefault="00A822FE" w:rsidP="008328C7">
            <w:pPr>
              <w:jc w:val="center"/>
              <w:rPr>
                <w:rFonts w:ascii="Arial" w:hAnsi="Arial" w:cs="Arial"/>
                <w:sz w:val="20"/>
                <w:szCs w:val="20"/>
              </w:rPr>
            </w:pPr>
            <w:r w:rsidRPr="00025839">
              <w:rPr>
                <w:rFonts w:ascii="Arial" w:hAnsi="Arial" w:cs="Arial"/>
                <w:sz w:val="20"/>
                <w:szCs w:val="20"/>
              </w:rPr>
              <w:t>2 (16.7%)</w:t>
            </w:r>
          </w:p>
        </w:tc>
        <w:tc>
          <w:tcPr>
            <w:tcW w:w="1985" w:type="dxa"/>
            <w:shd w:val="clear" w:color="auto" w:fill="auto"/>
            <w:noWrap/>
            <w:vAlign w:val="bottom"/>
            <w:hideMark/>
          </w:tcPr>
          <w:p w14:paraId="48B2C3D5" w14:textId="127DCEFA" w:rsidR="00A822FE" w:rsidRPr="00025839" w:rsidRDefault="00A822FE" w:rsidP="008328C7">
            <w:pPr>
              <w:jc w:val="center"/>
              <w:rPr>
                <w:rFonts w:ascii="Arial" w:hAnsi="Arial" w:cs="Arial"/>
                <w:sz w:val="20"/>
                <w:szCs w:val="20"/>
              </w:rPr>
            </w:pPr>
            <w:r w:rsidRPr="00025839">
              <w:rPr>
                <w:rFonts w:ascii="Arial" w:hAnsi="Arial" w:cs="Arial"/>
                <w:sz w:val="20"/>
                <w:szCs w:val="20"/>
              </w:rPr>
              <w:t>2 (16.7%)</w:t>
            </w:r>
          </w:p>
        </w:tc>
        <w:tc>
          <w:tcPr>
            <w:tcW w:w="1982" w:type="dxa"/>
            <w:shd w:val="clear" w:color="auto" w:fill="auto"/>
            <w:vAlign w:val="bottom"/>
          </w:tcPr>
          <w:p w14:paraId="0D0F8D03" w14:textId="06D49080" w:rsidR="00A822FE" w:rsidRPr="00025839" w:rsidRDefault="00A822FE" w:rsidP="008328C7">
            <w:pPr>
              <w:jc w:val="center"/>
              <w:rPr>
                <w:rFonts w:ascii="Arial" w:hAnsi="Arial" w:cs="Arial"/>
                <w:sz w:val="20"/>
                <w:szCs w:val="20"/>
              </w:rPr>
            </w:pPr>
            <w:r w:rsidRPr="00025839">
              <w:rPr>
                <w:rFonts w:ascii="Arial" w:hAnsi="Arial" w:cs="Arial"/>
                <w:sz w:val="20"/>
                <w:szCs w:val="20"/>
              </w:rPr>
              <w:t>0 (0%)</w:t>
            </w:r>
          </w:p>
        </w:tc>
        <w:tc>
          <w:tcPr>
            <w:tcW w:w="767" w:type="dxa"/>
            <w:shd w:val="clear" w:color="auto" w:fill="auto"/>
            <w:noWrap/>
            <w:vAlign w:val="bottom"/>
            <w:hideMark/>
          </w:tcPr>
          <w:p w14:paraId="28A15C45" w14:textId="6C791475" w:rsidR="00A822FE" w:rsidRPr="00025839" w:rsidRDefault="00A822FE" w:rsidP="008328C7">
            <w:pPr>
              <w:jc w:val="center"/>
              <w:rPr>
                <w:rFonts w:ascii="Arial" w:hAnsi="Arial" w:cs="Arial"/>
                <w:sz w:val="20"/>
                <w:szCs w:val="20"/>
              </w:rPr>
            </w:pPr>
            <w:r w:rsidRPr="00025839">
              <w:rPr>
                <w:rFonts w:ascii="Arial" w:hAnsi="Arial" w:cs="Arial"/>
                <w:sz w:val="20"/>
                <w:szCs w:val="20"/>
              </w:rPr>
              <w:t>0.653</w:t>
            </w:r>
          </w:p>
        </w:tc>
      </w:tr>
      <w:tr w:rsidR="00A822FE" w:rsidRPr="00025839" w14:paraId="3CDBF18F" w14:textId="09B7EC6B" w:rsidTr="008328C7">
        <w:trPr>
          <w:trHeight w:val="300"/>
        </w:trPr>
        <w:tc>
          <w:tcPr>
            <w:tcW w:w="523" w:type="dxa"/>
            <w:shd w:val="clear" w:color="auto" w:fill="auto"/>
            <w:noWrap/>
            <w:vAlign w:val="bottom"/>
            <w:hideMark/>
          </w:tcPr>
          <w:p w14:paraId="0E2B6F89" w14:textId="7342072D" w:rsidR="00A822FE" w:rsidRPr="00025839" w:rsidRDefault="00A822FE" w:rsidP="008328C7">
            <w:pPr>
              <w:jc w:val="center"/>
              <w:rPr>
                <w:rFonts w:ascii="Arial" w:hAnsi="Arial" w:cs="Arial"/>
                <w:color w:val="000000"/>
                <w:sz w:val="20"/>
                <w:szCs w:val="20"/>
                <w:lang w:eastAsia="en-GB"/>
              </w:rPr>
            </w:pPr>
          </w:p>
        </w:tc>
        <w:tc>
          <w:tcPr>
            <w:tcW w:w="2454" w:type="dxa"/>
            <w:gridSpan w:val="2"/>
            <w:shd w:val="clear" w:color="auto" w:fill="auto"/>
            <w:noWrap/>
            <w:vAlign w:val="center"/>
            <w:hideMark/>
          </w:tcPr>
          <w:p w14:paraId="33629883" w14:textId="4A88A4DC" w:rsidR="00A822FE" w:rsidRPr="00025839" w:rsidRDefault="00A822FE" w:rsidP="008328C7">
            <w:pPr>
              <w:rPr>
                <w:rFonts w:ascii="Arial" w:hAnsi="Arial" w:cs="Arial"/>
                <w:color w:val="000000"/>
                <w:sz w:val="20"/>
                <w:szCs w:val="20"/>
                <w:lang w:eastAsia="en-GB"/>
              </w:rPr>
            </w:pPr>
            <w:proofErr w:type="spellStart"/>
            <w:r w:rsidRPr="00025839">
              <w:rPr>
                <w:rFonts w:ascii="Arial" w:hAnsi="Arial" w:cs="Arial"/>
                <w:color w:val="000000"/>
                <w:sz w:val="20"/>
                <w:szCs w:val="20"/>
                <w:lang w:eastAsia="en-GB"/>
              </w:rPr>
              <w:t>COPD</w:t>
            </w:r>
            <w:r w:rsidRPr="00025839">
              <w:rPr>
                <w:rFonts w:ascii="Arial" w:hAnsi="Arial" w:cs="Arial"/>
                <w:color w:val="000000"/>
                <w:sz w:val="20"/>
                <w:szCs w:val="20"/>
                <w:vertAlign w:val="superscript"/>
                <w:lang w:eastAsia="en-GB"/>
              </w:rPr>
              <w:t>a</w:t>
            </w:r>
            <w:proofErr w:type="spellEnd"/>
          </w:p>
        </w:tc>
        <w:tc>
          <w:tcPr>
            <w:tcW w:w="1843" w:type="dxa"/>
            <w:shd w:val="clear" w:color="auto" w:fill="auto"/>
            <w:noWrap/>
            <w:vAlign w:val="bottom"/>
            <w:hideMark/>
          </w:tcPr>
          <w:p w14:paraId="6881A6D7" w14:textId="0A31BB84" w:rsidR="00A822FE" w:rsidRPr="00025839" w:rsidRDefault="00A822FE" w:rsidP="008328C7">
            <w:pPr>
              <w:jc w:val="center"/>
              <w:rPr>
                <w:rFonts w:ascii="Arial" w:hAnsi="Arial" w:cs="Arial"/>
                <w:sz w:val="20"/>
                <w:szCs w:val="20"/>
              </w:rPr>
            </w:pPr>
            <w:r w:rsidRPr="00025839">
              <w:rPr>
                <w:rFonts w:ascii="Arial" w:hAnsi="Arial" w:cs="Arial"/>
                <w:sz w:val="20"/>
                <w:szCs w:val="20"/>
              </w:rPr>
              <w:t>1 (3.3%)</w:t>
            </w:r>
          </w:p>
        </w:tc>
        <w:tc>
          <w:tcPr>
            <w:tcW w:w="1984" w:type="dxa"/>
            <w:shd w:val="clear" w:color="auto" w:fill="auto"/>
            <w:noWrap/>
            <w:vAlign w:val="bottom"/>
            <w:hideMark/>
          </w:tcPr>
          <w:p w14:paraId="50EA6A5C" w14:textId="053B5027" w:rsidR="00A822FE" w:rsidRPr="00025839" w:rsidRDefault="00A822FE" w:rsidP="008328C7">
            <w:pPr>
              <w:jc w:val="center"/>
              <w:rPr>
                <w:rFonts w:ascii="Arial" w:hAnsi="Arial" w:cs="Arial"/>
                <w:sz w:val="20"/>
                <w:szCs w:val="20"/>
              </w:rPr>
            </w:pPr>
            <w:r w:rsidRPr="00025839">
              <w:rPr>
                <w:rFonts w:ascii="Arial" w:hAnsi="Arial" w:cs="Arial"/>
                <w:sz w:val="20"/>
                <w:szCs w:val="20"/>
              </w:rPr>
              <w:t>0 (0%)</w:t>
            </w:r>
          </w:p>
        </w:tc>
        <w:tc>
          <w:tcPr>
            <w:tcW w:w="1985" w:type="dxa"/>
            <w:shd w:val="clear" w:color="auto" w:fill="auto"/>
            <w:noWrap/>
            <w:vAlign w:val="bottom"/>
            <w:hideMark/>
          </w:tcPr>
          <w:p w14:paraId="4BFF269C" w14:textId="498CFEF0" w:rsidR="00A822FE" w:rsidRPr="00025839" w:rsidRDefault="00A822FE" w:rsidP="008328C7">
            <w:pPr>
              <w:jc w:val="center"/>
              <w:rPr>
                <w:rFonts w:ascii="Arial" w:hAnsi="Arial" w:cs="Arial"/>
                <w:sz w:val="20"/>
                <w:szCs w:val="20"/>
              </w:rPr>
            </w:pPr>
            <w:r w:rsidRPr="00025839">
              <w:rPr>
                <w:rFonts w:ascii="Arial" w:hAnsi="Arial" w:cs="Arial"/>
                <w:sz w:val="20"/>
                <w:szCs w:val="20"/>
              </w:rPr>
              <w:t>0 (0%)</w:t>
            </w:r>
          </w:p>
        </w:tc>
        <w:tc>
          <w:tcPr>
            <w:tcW w:w="1982" w:type="dxa"/>
            <w:shd w:val="clear" w:color="auto" w:fill="auto"/>
            <w:vAlign w:val="bottom"/>
          </w:tcPr>
          <w:p w14:paraId="16790AB0" w14:textId="14093938" w:rsidR="00A822FE" w:rsidRPr="00025839" w:rsidRDefault="00A822FE" w:rsidP="008328C7">
            <w:pPr>
              <w:jc w:val="center"/>
              <w:rPr>
                <w:rFonts w:ascii="Arial" w:hAnsi="Arial" w:cs="Arial"/>
                <w:sz w:val="20"/>
                <w:szCs w:val="20"/>
              </w:rPr>
            </w:pPr>
            <w:r w:rsidRPr="00025839">
              <w:rPr>
                <w:rFonts w:ascii="Arial" w:hAnsi="Arial" w:cs="Arial"/>
                <w:sz w:val="20"/>
                <w:szCs w:val="20"/>
              </w:rPr>
              <w:t>1 (16.7%)</w:t>
            </w:r>
          </w:p>
        </w:tc>
        <w:tc>
          <w:tcPr>
            <w:tcW w:w="767" w:type="dxa"/>
            <w:shd w:val="clear" w:color="auto" w:fill="auto"/>
            <w:noWrap/>
            <w:vAlign w:val="bottom"/>
            <w:hideMark/>
          </w:tcPr>
          <w:p w14:paraId="3C9BB783" w14:textId="248126BD" w:rsidR="00A822FE" w:rsidRPr="00025839" w:rsidRDefault="00A822FE" w:rsidP="008328C7">
            <w:pPr>
              <w:jc w:val="center"/>
              <w:rPr>
                <w:rFonts w:ascii="Arial" w:hAnsi="Arial" w:cs="Arial"/>
                <w:sz w:val="20"/>
                <w:szCs w:val="20"/>
              </w:rPr>
            </w:pPr>
            <w:r w:rsidRPr="00025839">
              <w:rPr>
                <w:rFonts w:ascii="Arial" w:hAnsi="Arial" w:cs="Arial"/>
                <w:sz w:val="20"/>
                <w:szCs w:val="20"/>
              </w:rPr>
              <w:t>0.200</w:t>
            </w:r>
          </w:p>
        </w:tc>
      </w:tr>
      <w:tr w:rsidR="00A822FE" w:rsidRPr="00025839" w14:paraId="093BA0A4" w14:textId="747D0D82" w:rsidTr="008328C7">
        <w:trPr>
          <w:trHeight w:val="300"/>
        </w:trPr>
        <w:tc>
          <w:tcPr>
            <w:tcW w:w="523" w:type="dxa"/>
            <w:shd w:val="clear" w:color="auto" w:fill="auto"/>
            <w:noWrap/>
            <w:vAlign w:val="bottom"/>
            <w:hideMark/>
          </w:tcPr>
          <w:p w14:paraId="5CCED40A" w14:textId="6FF56A7C" w:rsidR="00A822FE" w:rsidRPr="00025839" w:rsidRDefault="00A822FE" w:rsidP="008328C7">
            <w:pPr>
              <w:jc w:val="center"/>
              <w:rPr>
                <w:rFonts w:ascii="Arial" w:hAnsi="Arial" w:cs="Arial"/>
                <w:color w:val="000000"/>
                <w:sz w:val="20"/>
                <w:szCs w:val="20"/>
                <w:lang w:eastAsia="en-GB"/>
              </w:rPr>
            </w:pPr>
          </w:p>
        </w:tc>
        <w:tc>
          <w:tcPr>
            <w:tcW w:w="2454" w:type="dxa"/>
            <w:gridSpan w:val="2"/>
            <w:shd w:val="clear" w:color="auto" w:fill="auto"/>
            <w:noWrap/>
            <w:vAlign w:val="center"/>
            <w:hideMark/>
          </w:tcPr>
          <w:p w14:paraId="05A95C5A" w14:textId="473607B2"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Asthma </w:t>
            </w:r>
            <w:proofErr w:type="spellStart"/>
            <w:r w:rsidRPr="00025839">
              <w:rPr>
                <w:rFonts w:ascii="Arial" w:hAnsi="Arial" w:cs="Arial"/>
                <w:color w:val="000000"/>
                <w:sz w:val="20"/>
                <w:szCs w:val="20"/>
                <w:lang w:eastAsia="en-GB"/>
              </w:rPr>
              <w:t>bronchiale</w:t>
            </w:r>
            <w:r w:rsidRPr="00025839">
              <w:rPr>
                <w:rFonts w:ascii="Arial" w:hAnsi="Arial" w:cs="Arial"/>
                <w:color w:val="000000"/>
                <w:sz w:val="20"/>
                <w:szCs w:val="20"/>
                <w:vertAlign w:val="superscript"/>
                <w:lang w:eastAsia="en-GB"/>
              </w:rPr>
              <w:t>a</w:t>
            </w:r>
            <w:proofErr w:type="spellEnd"/>
          </w:p>
        </w:tc>
        <w:tc>
          <w:tcPr>
            <w:tcW w:w="1843" w:type="dxa"/>
            <w:shd w:val="clear" w:color="auto" w:fill="auto"/>
            <w:noWrap/>
            <w:vAlign w:val="bottom"/>
            <w:hideMark/>
          </w:tcPr>
          <w:p w14:paraId="4D489E91" w14:textId="5EE1B1E9" w:rsidR="00A822FE" w:rsidRPr="00025839" w:rsidRDefault="00A822FE" w:rsidP="008328C7">
            <w:pPr>
              <w:jc w:val="center"/>
              <w:rPr>
                <w:rFonts w:ascii="Arial" w:hAnsi="Arial" w:cs="Arial"/>
                <w:sz w:val="20"/>
                <w:szCs w:val="20"/>
              </w:rPr>
            </w:pPr>
            <w:r w:rsidRPr="00025839">
              <w:rPr>
                <w:rFonts w:ascii="Arial" w:hAnsi="Arial" w:cs="Arial"/>
                <w:sz w:val="20"/>
                <w:szCs w:val="20"/>
              </w:rPr>
              <w:t>3 (10%)</w:t>
            </w:r>
          </w:p>
        </w:tc>
        <w:tc>
          <w:tcPr>
            <w:tcW w:w="1984" w:type="dxa"/>
            <w:shd w:val="clear" w:color="auto" w:fill="auto"/>
            <w:noWrap/>
            <w:vAlign w:val="bottom"/>
            <w:hideMark/>
          </w:tcPr>
          <w:p w14:paraId="75F81184" w14:textId="40CE8F95" w:rsidR="00A822FE" w:rsidRPr="00025839" w:rsidRDefault="00A822FE" w:rsidP="008328C7">
            <w:pPr>
              <w:jc w:val="center"/>
              <w:rPr>
                <w:rFonts w:ascii="Arial" w:hAnsi="Arial" w:cs="Arial"/>
                <w:sz w:val="20"/>
                <w:szCs w:val="20"/>
              </w:rPr>
            </w:pPr>
            <w:r w:rsidRPr="00025839">
              <w:rPr>
                <w:rFonts w:ascii="Arial" w:hAnsi="Arial" w:cs="Arial"/>
                <w:sz w:val="20"/>
                <w:szCs w:val="20"/>
              </w:rPr>
              <w:t>1 (8.3%)</w:t>
            </w:r>
          </w:p>
        </w:tc>
        <w:tc>
          <w:tcPr>
            <w:tcW w:w="1985" w:type="dxa"/>
            <w:shd w:val="clear" w:color="auto" w:fill="auto"/>
            <w:noWrap/>
            <w:vAlign w:val="bottom"/>
            <w:hideMark/>
          </w:tcPr>
          <w:p w14:paraId="48C4E3EC" w14:textId="3FD37983" w:rsidR="00A822FE" w:rsidRPr="00025839" w:rsidRDefault="00A822FE" w:rsidP="008328C7">
            <w:pPr>
              <w:jc w:val="center"/>
              <w:rPr>
                <w:rFonts w:ascii="Arial" w:hAnsi="Arial" w:cs="Arial"/>
                <w:sz w:val="20"/>
                <w:szCs w:val="20"/>
              </w:rPr>
            </w:pPr>
            <w:r w:rsidRPr="00025839">
              <w:rPr>
                <w:rFonts w:ascii="Arial" w:hAnsi="Arial" w:cs="Arial"/>
                <w:sz w:val="20"/>
                <w:szCs w:val="20"/>
              </w:rPr>
              <w:t>1 (8.3%)</w:t>
            </w:r>
          </w:p>
        </w:tc>
        <w:tc>
          <w:tcPr>
            <w:tcW w:w="1982" w:type="dxa"/>
            <w:shd w:val="clear" w:color="auto" w:fill="auto"/>
            <w:vAlign w:val="bottom"/>
          </w:tcPr>
          <w:p w14:paraId="4468AF06" w14:textId="5848824C" w:rsidR="00A822FE" w:rsidRPr="00025839" w:rsidRDefault="00A822FE" w:rsidP="008328C7">
            <w:pPr>
              <w:jc w:val="center"/>
              <w:rPr>
                <w:rFonts w:ascii="Arial" w:hAnsi="Arial" w:cs="Arial"/>
                <w:sz w:val="20"/>
                <w:szCs w:val="20"/>
              </w:rPr>
            </w:pPr>
            <w:r w:rsidRPr="00025839">
              <w:rPr>
                <w:rFonts w:ascii="Arial" w:hAnsi="Arial" w:cs="Arial"/>
                <w:sz w:val="20"/>
                <w:szCs w:val="20"/>
              </w:rPr>
              <w:t>1 (16.7%)</w:t>
            </w:r>
          </w:p>
        </w:tc>
        <w:tc>
          <w:tcPr>
            <w:tcW w:w="767" w:type="dxa"/>
            <w:shd w:val="clear" w:color="auto" w:fill="auto"/>
            <w:noWrap/>
            <w:vAlign w:val="bottom"/>
            <w:hideMark/>
          </w:tcPr>
          <w:p w14:paraId="7F0F4E4B" w14:textId="63E21CF0" w:rsidR="00A822FE" w:rsidRPr="00025839" w:rsidRDefault="00A822FE" w:rsidP="008328C7">
            <w:pPr>
              <w:jc w:val="center"/>
              <w:rPr>
                <w:rFonts w:ascii="Arial" w:hAnsi="Arial" w:cs="Arial"/>
                <w:sz w:val="20"/>
                <w:szCs w:val="20"/>
              </w:rPr>
            </w:pPr>
            <w:r w:rsidRPr="00025839">
              <w:rPr>
                <w:rFonts w:ascii="Arial" w:hAnsi="Arial" w:cs="Arial"/>
                <w:sz w:val="20"/>
                <w:szCs w:val="20"/>
              </w:rPr>
              <w:t>1.000</w:t>
            </w:r>
          </w:p>
        </w:tc>
      </w:tr>
      <w:tr w:rsidR="00A822FE" w:rsidRPr="00025839" w14:paraId="566C154C" w14:textId="44D83E13" w:rsidTr="008328C7">
        <w:trPr>
          <w:trHeight w:val="300"/>
        </w:trPr>
        <w:tc>
          <w:tcPr>
            <w:tcW w:w="523" w:type="dxa"/>
            <w:shd w:val="clear" w:color="auto" w:fill="auto"/>
            <w:noWrap/>
            <w:vAlign w:val="bottom"/>
            <w:hideMark/>
          </w:tcPr>
          <w:p w14:paraId="4F8E5DC3" w14:textId="7C7C2AC3" w:rsidR="00A822FE" w:rsidRPr="00025839" w:rsidRDefault="00A822FE" w:rsidP="008328C7">
            <w:pPr>
              <w:jc w:val="center"/>
              <w:rPr>
                <w:rFonts w:ascii="Arial" w:hAnsi="Arial" w:cs="Arial"/>
                <w:color w:val="000000"/>
                <w:sz w:val="20"/>
                <w:szCs w:val="20"/>
                <w:lang w:eastAsia="en-GB"/>
              </w:rPr>
            </w:pPr>
          </w:p>
        </w:tc>
        <w:tc>
          <w:tcPr>
            <w:tcW w:w="320" w:type="dxa"/>
            <w:shd w:val="clear" w:color="auto" w:fill="auto"/>
            <w:noWrap/>
            <w:vAlign w:val="center"/>
            <w:hideMark/>
          </w:tcPr>
          <w:p w14:paraId="23AFE5CC" w14:textId="42816277" w:rsidR="00A822FE" w:rsidRPr="00025839" w:rsidRDefault="00A822FE" w:rsidP="008328C7">
            <w:pPr>
              <w:rPr>
                <w:sz w:val="20"/>
                <w:szCs w:val="20"/>
                <w:lang w:eastAsia="en-GB"/>
              </w:rPr>
            </w:pPr>
          </w:p>
        </w:tc>
        <w:tc>
          <w:tcPr>
            <w:tcW w:w="2134" w:type="dxa"/>
            <w:shd w:val="clear" w:color="auto" w:fill="auto"/>
            <w:noWrap/>
            <w:vAlign w:val="center"/>
            <w:hideMark/>
          </w:tcPr>
          <w:p w14:paraId="2E0F826D" w14:textId="78AB5129" w:rsidR="00A822FE" w:rsidRPr="00025839" w:rsidRDefault="00A822FE" w:rsidP="008328C7">
            <w:pPr>
              <w:rPr>
                <w:sz w:val="20"/>
                <w:szCs w:val="20"/>
                <w:lang w:eastAsia="en-GB"/>
              </w:rPr>
            </w:pPr>
          </w:p>
        </w:tc>
        <w:tc>
          <w:tcPr>
            <w:tcW w:w="1843" w:type="dxa"/>
            <w:shd w:val="clear" w:color="auto" w:fill="auto"/>
            <w:noWrap/>
            <w:vAlign w:val="center"/>
            <w:hideMark/>
          </w:tcPr>
          <w:p w14:paraId="240B55BC" w14:textId="5F557B3E" w:rsidR="00A822FE" w:rsidRPr="00025839" w:rsidRDefault="00A822FE" w:rsidP="008328C7">
            <w:pPr>
              <w:rPr>
                <w:sz w:val="20"/>
                <w:szCs w:val="20"/>
                <w:lang w:eastAsia="en-GB"/>
              </w:rPr>
            </w:pPr>
          </w:p>
        </w:tc>
        <w:tc>
          <w:tcPr>
            <w:tcW w:w="1984" w:type="dxa"/>
            <w:shd w:val="clear" w:color="auto" w:fill="auto"/>
            <w:noWrap/>
            <w:vAlign w:val="center"/>
            <w:hideMark/>
          </w:tcPr>
          <w:p w14:paraId="61E4C15F" w14:textId="6D65E258" w:rsidR="00A822FE" w:rsidRPr="00025839" w:rsidRDefault="00A822FE" w:rsidP="008328C7">
            <w:pPr>
              <w:jc w:val="center"/>
              <w:rPr>
                <w:sz w:val="20"/>
                <w:szCs w:val="20"/>
                <w:lang w:eastAsia="en-GB"/>
              </w:rPr>
            </w:pPr>
          </w:p>
        </w:tc>
        <w:tc>
          <w:tcPr>
            <w:tcW w:w="1985" w:type="dxa"/>
            <w:shd w:val="clear" w:color="auto" w:fill="auto"/>
            <w:noWrap/>
            <w:vAlign w:val="center"/>
            <w:hideMark/>
          </w:tcPr>
          <w:p w14:paraId="1FDB3C92" w14:textId="78A94E97" w:rsidR="00A822FE" w:rsidRPr="00025839" w:rsidRDefault="00A822FE" w:rsidP="008328C7">
            <w:pPr>
              <w:jc w:val="center"/>
              <w:rPr>
                <w:sz w:val="20"/>
                <w:szCs w:val="20"/>
                <w:lang w:eastAsia="en-GB"/>
              </w:rPr>
            </w:pPr>
          </w:p>
        </w:tc>
        <w:tc>
          <w:tcPr>
            <w:tcW w:w="1982" w:type="dxa"/>
          </w:tcPr>
          <w:p w14:paraId="38AF6576" w14:textId="1238E42E" w:rsidR="00A822FE" w:rsidRPr="00025839" w:rsidRDefault="00A822FE" w:rsidP="008328C7">
            <w:pPr>
              <w:jc w:val="center"/>
              <w:rPr>
                <w:sz w:val="20"/>
                <w:szCs w:val="20"/>
                <w:lang w:eastAsia="en-GB"/>
              </w:rPr>
            </w:pPr>
          </w:p>
        </w:tc>
        <w:tc>
          <w:tcPr>
            <w:tcW w:w="767" w:type="dxa"/>
            <w:shd w:val="clear" w:color="auto" w:fill="auto"/>
            <w:noWrap/>
            <w:vAlign w:val="center"/>
            <w:hideMark/>
          </w:tcPr>
          <w:p w14:paraId="3BD43117" w14:textId="2B966CCA" w:rsidR="00A822FE" w:rsidRPr="00025839" w:rsidRDefault="00A822FE" w:rsidP="008328C7">
            <w:pPr>
              <w:jc w:val="center"/>
              <w:rPr>
                <w:sz w:val="20"/>
                <w:szCs w:val="20"/>
                <w:lang w:eastAsia="en-GB"/>
              </w:rPr>
            </w:pPr>
          </w:p>
        </w:tc>
      </w:tr>
      <w:tr w:rsidR="00A822FE" w:rsidRPr="00025839" w14:paraId="28658C82" w14:textId="5FBC0BFD" w:rsidTr="008328C7">
        <w:trPr>
          <w:trHeight w:val="300"/>
        </w:trPr>
        <w:tc>
          <w:tcPr>
            <w:tcW w:w="2977" w:type="dxa"/>
            <w:gridSpan w:val="3"/>
            <w:tcBorders>
              <w:bottom w:val="single" w:sz="4" w:space="0" w:color="auto"/>
            </w:tcBorders>
            <w:shd w:val="clear" w:color="auto" w:fill="auto"/>
            <w:noWrap/>
            <w:vAlign w:val="center"/>
            <w:hideMark/>
          </w:tcPr>
          <w:p w14:paraId="0B79EB90" w14:textId="3A955A29"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Laboratory </w:t>
            </w:r>
            <w:proofErr w:type="spellStart"/>
            <w:r w:rsidRPr="00025839">
              <w:rPr>
                <w:rFonts w:ascii="Arial" w:hAnsi="Arial" w:cs="Arial"/>
                <w:color w:val="000000"/>
                <w:sz w:val="20"/>
                <w:szCs w:val="20"/>
                <w:lang w:eastAsia="en-GB"/>
              </w:rPr>
              <w:t>parameters</w:t>
            </w:r>
            <w:proofErr w:type="spellEnd"/>
          </w:p>
        </w:tc>
        <w:tc>
          <w:tcPr>
            <w:tcW w:w="1843" w:type="dxa"/>
            <w:tcBorders>
              <w:bottom w:val="single" w:sz="4" w:space="0" w:color="auto"/>
            </w:tcBorders>
            <w:shd w:val="clear" w:color="auto" w:fill="auto"/>
            <w:noWrap/>
            <w:vAlign w:val="center"/>
            <w:hideMark/>
          </w:tcPr>
          <w:p w14:paraId="5F4EBCD1" w14:textId="0EB0ACD7" w:rsidR="00A822FE" w:rsidRPr="00025839" w:rsidRDefault="00A822FE" w:rsidP="008328C7">
            <w:pPr>
              <w:rPr>
                <w:rFonts w:ascii="Arial" w:hAnsi="Arial" w:cs="Arial"/>
                <w:color w:val="000000"/>
                <w:sz w:val="20"/>
                <w:szCs w:val="20"/>
                <w:lang w:eastAsia="en-GB"/>
              </w:rPr>
            </w:pPr>
          </w:p>
        </w:tc>
        <w:tc>
          <w:tcPr>
            <w:tcW w:w="1984" w:type="dxa"/>
            <w:tcBorders>
              <w:bottom w:val="single" w:sz="4" w:space="0" w:color="auto"/>
            </w:tcBorders>
            <w:shd w:val="clear" w:color="auto" w:fill="auto"/>
            <w:noWrap/>
            <w:vAlign w:val="bottom"/>
            <w:hideMark/>
          </w:tcPr>
          <w:p w14:paraId="6AAE7F08" w14:textId="2AE374B2" w:rsidR="00A822FE" w:rsidRPr="00025839" w:rsidRDefault="00A822FE" w:rsidP="008328C7">
            <w:pPr>
              <w:rPr>
                <w:sz w:val="20"/>
                <w:szCs w:val="20"/>
                <w:lang w:eastAsia="en-GB"/>
              </w:rPr>
            </w:pPr>
          </w:p>
        </w:tc>
        <w:tc>
          <w:tcPr>
            <w:tcW w:w="1985" w:type="dxa"/>
            <w:tcBorders>
              <w:bottom w:val="single" w:sz="4" w:space="0" w:color="auto"/>
            </w:tcBorders>
            <w:shd w:val="clear" w:color="auto" w:fill="auto"/>
            <w:noWrap/>
            <w:vAlign w:val="bottom"/>
            <w:hideMark/>
          </w:tcPr>
          <w:p w14:paraId="434C3F55" w14:textId="73009A2A" w:rsidR="00A822FE" w:rsidRPr="00025839" w:rsidRDefault="00A822FE" w:rsidP="008328C7">
            <w:pPr>
              <w:rPr>
                <w:sz w:val="20"/>
                <w:szCs w:val="20"/>
                <w:lang w:eastAsia="en-GB"/>
              </w:rPr>
            </w:pPr>
          </w:p>
        </w:tc>
        <w:tc>
          <w:tcPr>
            <w:tcW w:w="1982" w:type="dxa"/>
            <w:tcBorders>
              <w:bottom w:val="single" w:sz="4" w:space="0" w:color="auto"/>
            </w:tcBorders>
          </w:tcPr>
          <w:p w14:paraId="5F266928" w14:textId="792744BA" w:rsidR="00A822FE" w:rsidRPr="00025839" w:rsidRDefault="00A822FE" w:rsidP="008328C7">
            <w:pPr>
              <w:rPr>
                <w:sz w:val="20"/>
                <w:szCs w:val="20"/>
                <w:lang w:eastAsia="en-GB"/>
              </w:rPr>
            </w:pPr>
          </w:p>
        </w:tc>
        <w:tc>
          <w:tcPr>
            <w:tcW w:w="767" w:type="dxa"/>
            <w:tcBorders>
              <w:bottom w:val="single" w:sz="4" w:space="0" w:color="auto"/>
            </w:tcBorders>
            <w:shd w:val="clear" w:color="auto" w:fill="auto"/>
            <w:noWrap/>
            <w:vAlign w:val="center"/>
            <w:hideMark/>
          </w:tcPr>
          <w:p w14:paraId="5F9D1618" w14:textId="72847CFE" w:rsidR="00A822FE" w:rsidRPr="00025839" w:rsidRDefault="00A822FE" w:rsidP="008328C7">
            <w:pPr>
              <w:rPr>
                <w:sz w:val="20"/>
                <w:szCs w:val="20"/>
                <w:lang w:eastAsia="en-GB"/>
              </w:rPr>
            </w:pPr>
          </w:p>
        </w:tc>
      </w:tr>
      <w:tr w:rsidR="00A822FE" w:rsidRPr="00025839" w14:paraId="5EE108F2" w14:textId="32265A87" w:rsidTr="008328C7">
        <w:trPr>
          <w:trHeight w:val="300"/>
        </w:trPr>
        <w:tc>
          <w:tcPr>
            <w:tcW w:w="523" w:type="dxa"/>
            <w:tcBorders>
              <w:top w:val="single" w:sz="4" w:space="0" w:color="auto"/>
            </w:tcBorders>
            <w:shd w:val="clear" w:color="auto" w:fill="auto"/>
            <w:noWrap/>
            <w:vAlign w:val="bottom"/>
            <w:hideMark/>
          </w:tcPr>
          <w:p w14:paraId="5ACC1F62" w14:textId="4C24E285" w:rsidR="00A822FE" w:rsidRPr="00025839" w:rsidRDefault="00A822FE" w:rsidP="008328C7">
            <w:pPr>
              <w:jc w:val="center"/>
              <w:rPr>
                <w:sz w:val="20"/>
                <w:szCs w:val="20"/>
                <w:lang w:eastAsia="en-GB"/>
              </w:rPr>
            </w:pPr>
          </w:p>
        </w:tc>
        <w:tc>
          <w:tcPr>
            <w:tcW w:w="2454" w:type="dxa"/>
            <w:gridSpan w:val="2"/>
            <w:tcBorders>
              <w:top w:val="single" w:sz="4" w:space="0" w:color="auto"/>
            </w:tcBorders>
            <w:shd w:val="clear" w:color="auto" w:fill="auto"/>
            <w:noWrap/>
            <w:vAlign w:val="center"/>
            <w:hideMark/>
          </w:tcPr>
          <w:p w14:paraId="63DCC95E" w14:textId="471741E7"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val="en-US" w:eastAsia="en-GB"/>
              </w:rPr>
              <w:t>CRP</w:t>
            </w:r>
            <w:r w:rsidRPr="00025839">
              <w:rPr>
                <w:rFonts w:ascii="Arial" w:hAnsi="Arial" w:cs="Arial"/>
                <w:color w:val="000000"/>
                <w:sz w:val="20"/>
                <w:szCs w:val="20"/>
                <w:vertAlign w:val="superscript"/>
              </w:rPr>
              <w:t>b</w:t>
            </w:r>
            <w:r w:rsidRPr="00025839">
              <w:rPr>
                <w:rFonts w:ascii="Arial" w:hAnsi="Arial" w:cs="Arial"/>
                <w:color w:val="000000"/>
                <w:sz w:val="20"/>
                <w:szCs w:val="20"/>
                <w:lang w:val="en-US" w:eastAsia="en-GB"/>
              </w:rPr>
              <w:t>, mg/dl</w:t>
            </w:r>
          </w:p>
        </w:tc>
        <w:tc>
          <w:tcPr>
            <w:tcW w:w="1843" w:type="dxa"/>
            <w:tcBorders>
              <w:top w:val="single" w:sz="4" w:space="0" w:color="auto"/>
            </w:tcBorders>
            <w:shd w:val="clear" w:color="auto" w:fill="auto"/>
            <w:vAlign w:val="center"/>
            <w:hideMark/>
          </w:tcPr>
          <w:p w14:paraId="28260207" w14:textId="01C44E7D"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13.1 (6-20.7)</w:t>
            </w:r>
          </w:p>
        </w:tc>
        <w:tc>
          <w:tcPr>
            <w:tcW w:w="1984" w:type="dxa"/>
            <w:tcBorders>
              <w:top w:val="single" w:sz="4" w:space="0" w:color="auto"/>
            </w:tcBorders>
            <w:shd w:val="clear" w:color="auto" w:fill="auto"/>
            <w:vAlign w:val="center"/>
          </w:tcPr>
          <w:p w14:paraId="55288914" w14:textId="2417D975"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13.4 (9.2-16.8)</w:t>
            </w:r>
          </w:p>
        </w:tc>
        <w:tc>
          <w:tcPr>
            <w:tcW w:w="1985" w:type="dxa"/>
            <w:tcBorders>
              <w:top w:val="single" w:sz="4" w:space="0" w:color="auto"/>
            </w:tcBorders>
            <w:shd w:val="clear" w:color="auto" w:fill="auto"/>
            <w:vAlign w:val="center"/>
          </w:tcPr>
          <w:p w14:paraId="0F1FA97F" w14:textId="4F114E7D"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11.7 (4.6-26.8)</w:t>
            </w:r>
          </w:p>
        </w:tc>
        <w:tc>
          <w:tcPr>
            <w:tcW w:w="1982" w:type="dxa"/>
            <w:tcBorders>
              <w:top w:val="single" w:sz="4" w:space="0" w:color="auto"/>
            </w:tcBorders>
          </w:tcPr>
          <w:p w14:paraId="4CB62FD3" w14:textId="31C5D457"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14.2 (11.8-26.4)</w:t>
            </w:r>
          </w:p>
        </w:tc>
        <w:tc>
          <w:tcPr>
            <w:tcW w:w="767" w:type="dxa"/>
            <w:tcBorders>
              <w:top w:val="single" w:sz="4" w:space="0" w:color="auto"/>
            </w:tcBorders>
            <w:shd w:val="clear" w:color="auto" w:fill="auto"/>
            <w:noWrap/>
            <w:vAlign w:val="center"/>
          </w:tcPr>
          <w:p w14:paraId="04557E75" w14:textId="1509C063"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0.891</w:t>
            </w:r>
          </w:p>
        </w:tc>
      </w:tr>
      <w:tr w:rsidR="00A822FE" w:rsidRPr="00025839" w14:paraId="0D351CC3" w14:textId="4C061A81" w:rsidTr="008328C7">
        <w:trPr>
          <w:trHeight w:val="300"/>
        </w:trPr>
        <w:tc>
          <w:tcPr>
            <w:tcW w:w="523" w:type="dxa"/>
            <w:shd w:val="clear" w:color="auto" w:fill="auto"/>
            <w:noWrap/>
            <w:vAlign w:val="bottom"/>
            <w:hideMark/>
          </w:tcPr>
          <w:p w14:paraId="7A211FD3" w14:textId="046BA83E" w:rsidR="00A822FE" w:rsidRPr="00025839" w:rsidRDefault="00A822FE" w:rsidP="008328C7">
            <w:pPr>
              <w:jc w:val="center"/>
              <w:rPr>
                <w:rFonts w:ascii="Arial" w:hAnsi="Arial" w:cs="Arial"/>
                <w:b/>
                <w:bCs/>
                <w:color w:val="000000"/>
                <w:sz w:val="20"/>
                <w:szCs w:val="20"/>
                <w:lang w:eastAsia="en-GB"/>
              </w:rPr>
            </w:pPr>
          </w:p>
        </w:tc>
        <w:tc>
          <w:tcPr>
            <w:tcW w:w="320" w:type="dxa"/>
            <w:shd w:val="clear" w:color="auto" w:fill="auto"/>
            <w:noWrap/>
            <w:vAlign w:val="center"/>
            <w:hideMark/>
          </w:tcPr>
          <w:p w14:paraId="63CEE1C7" w14:textId="3121F2AB" w:rsidR="00A822FE" w:rsidRPr="00025839" w:rsidRDefault="00A822FE" w:rsidP="008328C7">
            <w:pPr>
              <w:rPr>
                <w:sz w:val="20"/>
                <w:szCs w:val="20"/>
                <w:lang w:eastAsia="en-GB"/>
              </w:rPr>
            </w:pPr>
          </w:p>
        </w:tc>
        <w:tc>
          <w:tcPr>
            <w:tcW w:w="2134" w:type="dxa"/>
            <w:shd w:val="clear" w:color="auto" w:fill="auto"/>
            <w:noWrap/>
            <w:vAlign w:val="center"/>
            <w:hideMark/>
          </w:tcPr>
          <w:p w14:paraId="12B88083" w14:textId="7F9E855C"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&gt;0.5 mg/</w:t>
            </w:r>
            <w:proofErr w:type="spellStart"/>
            <w:r w:rsidRPr="00025839">
              <w:rPr>
                <w:rFonts w:ascii="Arial" w:hAnsi="Arial" w:cs="Arial"/>
                <w:color w:val="000000"/>
                <w:sz w:val="20"/>
                <w:szCs w:val="20"/>
                <w:lang w:eastAsia="en-GB"/>
              </w:rPr>
              <w:t>dl</w:t>
            </w:r>
            <w:r w:rsidRPr="00025839">
              <w:rPr>
                <w:rFonts w:ascii="Arial" w:hAnsi="Arial" w:cs="Arial"/>
                <w:color w:val="000000"/>
                <w:sz w:val="20"/>
                <w:szCs w:val="20"/>
                <w:vertAlign w:val="superscript"/>
                <w:lang w:eastAsia="en-GB"/>
              </w:rPr>
              <w:t>a</w:t>
            </w:r>
            <w:proofErr w:type="spellEnd"/>
          </w:p>
        </w:tc>
        <w:tc>
          <w:tcPr>
            <w:tcW w:w="1843" w:type="dxa"/>
            <w:shd w:val="clear" w:color="auto" w:fill="auto"/>
            <w:noWrap/>
            <w:vAlign w:val="center"/>
          </w:tcPr>
          <w:p w14:paraId="4B26E6AC" w14:textId="617A7F2F"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29 (96.7%)</w:t>
            </w:r>
          </w:p>
        </w:tc>
        <w:tc>
          <w:tcPr>
            <w:tcW w:w="1984" w:type="dxa"/>
            <w:shd w:val="clear" w:color="auto" w:fill="auto"/>
            <w:noWrap/>
            <w:vAlign w:val="center"/>
          </w:tcPr>
          <w:p w14:paraId="2E6C4075" w14:textId="1EF8F045"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12 (100%)</w:t>
            </w:r>
          </w:p>
        </w:tc>
        <w:tc>
          <w:tcPr>
            <w:tcW w:w="1985" w:type="dxa"/>
            <w:shd w:val="clear" w:color="auto" w:fill="auto"/>
            <w:noWrap/>
            <w:vAlign w:val="center"/>
          </w:tcPr>
          <w:p w14:paraId="09F19888" w14:textId="0969EF1E"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11 (91.7%)</w:t>
            </w:r>
          </w:p>
        </w:tc>
        <w:tc>
          <w:tcPr>
            <w:tcW w:w="1982" w:type="dxa"/>
          </w:tcPr>
          <w:p w14:paraId="14754C96" w14:textId="6B17E682"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6 (100%)</w:t>
            </w:r>
          </w:p>
        </w:tc>
        <w:tc>
          <w:tcPr>
            <w:tcW w:w="767" w:type="dxa"/>
            <w:shd w:val="clear" w:color="auto" w:fill="auto"/>
            <w:vAlign w:val="center"/>
          </w:tcPr>
          <w:p w14:paraId="7307CC4A" w14:textId="182E8737"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1.000</w:t>
            </w:r>
          </w:p>
        </w:tc>
      </w:tr>
      <w:tr w:rsidR="00A822FE" w:rsidRPr="00025839" w14:paraId="7B2CA26D" w14:textId="19B6ED0E" w:rsidTr="008328C7">
        <w:trPr>
          <w:trHeight w:val="300"/>
        </w:trPr>
        <w:tc>
          <w:tcPr>
            <w:tcW w:w="523" w:type="dxa"/>
            <w:shd w:val="clear" w:color="auto" w:fill="auto"/>
            <w:noWrap/>
            <w:vAlign w:val="bottom"/>
            <w:hideMark/>
          </w:tcPr>
          <w:p w14:paraId="499D0B47" w14:textId="21339251" w:rsidR="00A822FE" w:rsidRPr="00025839" w:rsidRDefault="00A822FE" w:rsidP="008328C7">
            <w:pPr>
              <w:jc w:val="center"/>
              <w:rPr>
                <w:rFonts w:ascii="Arial" w:hAnsi="Arial" w:cs="Arial"/>
                <w:color w:val="000000"/>
                <w:sz w:val="20"/>
                <w:szCs w:val="20"/>
                <w:lang w:eastAsia="en-GB"/>
              </w:rPr>
            </w:pPr>
          </w:p>
        </w:tc>
        <w:tc>
          <w:tcPr>
            <w:tcW w:w="2454" w:type="dxa"/>
            <w:gridSpan w:val="2"/>
            <w:shd w:val="clear" w:color="auto" w:fill="auto"/>
            <w:noWrap/>
            <w:vAlign w:val="center"/>
            <w:hideMark/>
          </w:tcPr>
          <w:p w14:paraId="28C6839A" w14:textId="590166CD"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val="en-US" w:eastAsia="en-GB"/>
              </w:rPr>
              <w:t>Leukocyte counts</w:t>
            </w:r>
            <w:r w:rsidRPr="00025839">
              <w:rPr>
                <w:rFonts w:ascii="Arial" w:hAnsi="Arial" w:cs="Arial"/>
                <w:color w:val="000000"/>
                <w:sz w:val="20"/>
                <w:szCs w:val="20"/>
                <w:vertAlign w:val="superscript"/>
              </w:rPr>
              <w:t>b</w:t>
            </w:r>
            <w:r w:rsidRPr="00025839">
              <w:rPr>
                <w:rFonts w:ascii="Arial" w:hAnsi="Arial" w:cs="Arial"/>
                <w:color w:val="000000"/>
                <w:sz w:val="20"/>
                <w:szCs w:val="20"/>
                <w:lang w:val="en-US" w:eastAsia="en-GB"/>
              </w:rPr>
              <w:t>, /</w:t>
            </w:r>
            <w:proofErr w:type="spellStart"/>
            <w:r w:rsidRPr="00025839">
              <w:rPr>
                <w:rFonts w:ascii="Arial" w:hAnsi="Arial" w:cs="Arial"/>
                <w:color w:val="000000"/>
                <w:sz w:val="20"/>
                <w:szCs w:val="20"/>
                <w:lang w:val="en-US" w:eastAsia="en-GB"/>
              </w:rPr>
              <w:t>nl</w:t>
            </w:r>
            <w:proofErr w:type="spellEnd"/>
          </w:p>
        </w:tc>
        <w:tc>
          <w:tcPr>
            <w:tcW w:w="1843" w:type="dxa"/>
            <w:shd w:val="clear" w:color="auto" w:fill="auto"/>
            <w:noWrap/>
            <w:vAlign w:val="center"/>
          </w:tcPr>
          <w:p w14:paraId="62B3787F" w14:textId="7A63DC2A"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9.7 (7.6-11.4)</w:t>
            </w:r>
          </w:p>
        </w:tc>
        <w:tc>
          <w:tcPr>
            <w:tcW w:w="1984" w:type="dxa"/>
            <w:shd w:val="clear" w:color="auto" w:fill="auto"/>
            <w:noWrap/>
            <w:vAlign w:val="center"/>
          </w:tcPr>
          <w:p w14:paraId="1A2279E7" w14:textId="44025C72"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8.3 (7-10.3)</w:t>
            </w:r>
          </w:p>
        </w:tc>
        <w:tc>
          <w:tcPr>
            <w:tcW w:w="1985" w:type="dxa"/>
            <w:shd w:val="clear" w:color="auto" w:fill="auto"/>
            <w:noWrap/>
            <w:vAlign w:val="center"/>
          </w:tcPr>
          <w:p w14:paraId="37AB5D9F" w14:textId="2CB84F7D"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10.6 (7.4-11.5)</w:t>
            </w:r>
          </w:p>
        </w:tc>
        <w:tc>
          <w:tcPr>
            <w:tcW w:w="1982" w:type="dxa"/>
          </w:tcPr>
          <w:p w14:paraId="44337A46" w14:textId="418C20E7"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10.1 (9.7-11)</w:t>
            </w:r>
          </w:p>
        </w:tc>
        <w:tc>
          <w:tcPr>
            <w:tcW w:w="767" w:type="dxa"/>
            <w:shd w:val="clear" w:color="auto" w:fill="auto"/>
            <w:vAlign w:val="center"/>
          </w:tcPr>
          <w:p w14:paraId="05E69D49" w14:textId="50CE69A0"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0.516</w:t>
            </w:r>
          </w:p>
        </w:tc>
      </w:tr>
      <w:tr w:rsidR="00A822FE" w:rsidRPr="00025839" w14:paraId="583C536F" w14:textId="78AEEDDE" w:rsidTr="008328C7">
        <w:trPr>
          <w:trHeight w:val="302"/>
        </w:trPr>
        <w:tc>
          <w:tcPr>
            <w:tcW w:w="523" w:type="dxa"/>
            <w:shd w:val="clear" w:color="auto" w:fill="auto"/>
            <w:noWrap/>
            <w:vAlign w:val="bottom"/>
            <w:hideMark/>
          </w:tcPr>
          <w:p w14:paraId="7A60368A" w14:textId="19B0E1F8" w:rsidR="00A822FE" w:rsidRPr="00025839" w:rsidRDefault="00A822FE" w:rsidP="008328C7">
            <w:pPr>
              <w:jc w:val="center"/>
              <w:rPr>
                <w:rFonts w:ascii="Arial" w:hAnsi="Arial" w:cs="Arial"/>
                <w:b/>
                <w:bCs/>
                <w:color w:val="000000"/>
                <w:sz w:val="20"/>
                <w:szCs w:val="20"/>
                <w:lang w:eastAsia="en-GB"/>
              </w:rPr>
            </w:pPr>
          </w:p>
        </w:tc>
        <w:tc>
          <w:tcPr>
            <w:tcW w:w="320" w:type="dxa"/>
            <w:shd w:val="clear" w:color="auto" w:fill="auto"/>
            <w:noWrap/>
            <w:vAlign w:val="center"/>
            <w:hideMark/>
          </w:tcPr>
          <w:p w14:paraId="58195194" w14:textId="31D99D31" w:rsidR="00A822FE" w:rsidRPr="00025839" w:rsidRDefault="00A822FE" w:rsidP="008328C7">
            <w:pPr>
              <w:rPr>
                <w:sz w:val="20"/>
                <w:szCs w:val="20"/>
                <w:lang w:eastAsia="en-GB"/>
              </w:rPr>
            </w:pPr>
          </w:p>
        </w:tc>
        <w:tc>
          <w:tcPr>
            <w:tcW w:w="2134" w:type="dxa"/>
            <w:shd w:val="clear" w:color="auto" w:fill="auto"/>
            <w:noWrap/>
            <w:vAlign w:val="center"/>
            <w:hideMark/>
          </w:tcPr>
          <w:p w14:paraId="5E5B87EF" w14:textId="588A6BE5"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&gt;10.41 /</w:t>
            </w:r>
            <w:proofErr w:type="spellStart"/>
            <w:r w:rsidRPr="00025839">
              <w:rPr>
                <w:rFonts w:ascii="Arial" w:hAnsi="Arial" w:cs="Arial"/>
                <w:color w:val="000000"/>
                <w:sz w:val="20"/>
                <w:szCs w:val="20"/>
                <w:lang w:eastAsia="en-GB"/>
              </w:rPr>
              <w:t>nl</w:t>
            </w:r>
            <w:r w:rsidRPr="00025839">
              <w:rPr>
                <w:rFonts w:ascii="Arial" w:hAnsi="Arial" w:cs="Arial"/>
                <w:color w:val="000000"/>
                <w:sz w:val="20"/>
                <w:szCs w:val="20"/>
                <w:vertAlign w:val="superscript"/>
                <w:lang w:eastAsia="en-GB"/>
              </w:rPr>
              <w:t>a</w:t>
            </w:r>
            <w:proofErr w:type="spellEnd"/>
          </w:p>
        </w:tc>
        <w:tc>
          <w:tcPr>
            <w:tcW w:w="1843" w:type="dxa"/>
            <w:tcBorders>
              <w:top w:val="nil"/>
              <w:bottom w:val="nil"/>
            </w:tcBorders>
            <w:shd w:val="clear" w:color="auto" w:fill="auto"/>
            <w:vAlign w:val="center"/>
          </w:tcPr>
          <w:p w14:paraId="787ACE9C" w14:textId="091405FE"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11 (36.7%)</w:t>
            </w:r>
          </w:p>
        </w:tc>
        <w:tc>
          <w:tcPr>
            <w:tcW w:w="1984" w:type="dxa"/>
            <w:tcBorders>
              <w:top w:val="nil"/>
              <w:bottom w:val="nil"/>
            </w:tcBorders>
            <w:shd w:val="clear" w:color="auto" w:fill="auto"/>
            <w:vAlign w:val="center"/>
          </w:tcPr>
          <w:p w14:paraId="1A55415E" w14:textId="287CA0DB"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3 (25%)</w:t>
            </w:r>
          </w:p>
        </w:tc>
        <w:tc>
          <w:tcPr>
            <w:tcW w:w="1985" w:type="dxa"/>
            <w:tcBorders>
              <w:top w:val="nil"/>
              <w:bottom w:val="nil"/>
            </w:tcBorders>
            <w:shd w:val="clear" w:color="auto" w:fill="auto"/>
            <w:vAlign w:val="center"/>
          </w:tcPr>
          <w:p w14:paraId="53B96F04" w14:textId="6B2EFAD5"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6 (50%)</w:t>
            </w:r>
          </w:p>
        </w:tc>
        <w:tc>
          <w:tcPr>
            <w:tcW w:w="1982" w:type="dxa"/>
            <w:tcBorders>
              <w:top w:val="nil"/>
              <w:bottom w:val="nil"/>
            </w:tcBorders>
            <w:shd w:val="clear" w:color="auto" w:fill="auto"/>
          </w:tcPr>
          <w:p w14:paraId="0BE4CB51" w14:textId="7ED9B0C1"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2 (33.3%)</w:t>
            </w:r>
          </w:p>
        </w:tc>
        <w:tc>
          <w:tcPr>
            <w:tcW w:w="767" w:type="dxa"/>
            <w:tcBorders>
              <w:top w:val="nil"/>
              <w:bottom w:val="nil"/>
            </w:tcBorders>
            <w:shd w:val="clear" w:color="auto" w:fill="auto"/>
            <w:vAlign w:val="center"/>
          </w:tcPr>
          <w:p w14:paraId="63589440" w14:textId="5405AC46"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0.499</w:t>
            </w:r>
          </w:p>
        </w:tc>
      </w:tr>
      <w:tr w:rsidR="00A822FE" w:rsidRPr="00025839" w14:paraId="01AA1C04" w14:textId="4B057E7D" w:rsidTr="008328C7">
        <w:trPr>
          <w:trHeight w:val="300"/>
        </w:trPr>
        <w:tc>
          <w:tcPr>
            <w:tcW w:w="523" w:type="dxa"/>
            <w:shd w:val="clear" w:color="auto" w:fill="auto"/>
            <w:noWrap/>
            <w:vAlign w:val="bottom"/>
            <w:hideMark/>
          </w:tcPr>
          <w:p w14:paraId="1D59B0A7" w14:textId="69E85036" w:rsidR="00A822FE" w:rsidRPr="00025839" w:rsidRDefault="00A822FE" w:rsidP="008328C7">
            <w:pPr>
              <w:jc w:val="center"/>
              <w:rPr>
                <w:rFonts w:ascii="Arial" w:hAnsi="Arial" w:cs="Arial"/>
                <w:b/>
                <w:bCs/>
                <w:color w:val="000000"/>
                <w:sz w:val="20"/>
                <w:szCs w:val="20"/>
                <w:lang w:eastAsia="en-GB"/>
              </w:rPr>
            </w:pPr>
          </w:p>
        </w:tc>
        <w:tc>
          <w:tcPr>
            <w:tcW w:w="2454" w:type="dxa"/>
            <w:gridSpan w:val="2"/>
            <w:shd w:val="clear" w:color="auto" w:fill="auto"/>
            <w:noWrap/>
            <w:vAlign w:val="center"/>
            <w:hideMark/>
          </w:tcPr>
          <w:p w14:paraId="14DABCA7" w14:textId="79FED6CB"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val="en-US" w:eastAsia="en-GB"/>
              </w:rPr>
              <w:t>IL-6</w:t>
            </w:r>
            <w:r w:rsidRPr="00025839">
              <w:rPr>
                <w:rFonts w:ascii="Arial" w:hAnsi="Arial" w:cs="Arial"/>
                <w:color w:val="000000"/>
                <w:sz w:val="20"/>
                <w:szCs w:val="20"/>
                <w:vertAlign w:val="superscript"/>
              </w:rPr>
              <w:t>b</w:t>
            </w:r>
            <w:r w:rsidRPr="00025839">
              <w:rPr>
                <w:rFonts w:ascii="Arial" w:hAnsi="Arial" w:cs="Arial"/>
                <w:color w:val="000000"/>
                <w:sz w:val="20"/>
                <w:szCs w:val="20"/>
                <w:lang w:val="en-US" w:eastAsia="en-GB"/>
              </w:rPr>
              <w:t xml:space="preserve">, </w:t>
            </w:r>
            <w:proofErr w:type="spellStart"/>
            <w:r w:rsidRPr="00025839">
              <w:rPr>
                <w:rFonts w:ascii="Arial" w:hAnsi="Arial" w:cs="Arial"/>
                <w:color w:val="000000"/>
                <w:sz w:val="20"/>
                <w:szCs w:val="20"/>
                <w:lang w:val="en-US" w:eastAsia="en-GB"/>
              </w:rPr>
              <w:t>pg</w:t>
            </w:r>
            <w:proofErr w:type="spellEnd"/>
            <w:r w:rsidRPr="00025839">
              <w:rPr>
                <w:rFonts w:ascii="Arial" w:hAnsi="Arial" w:cs="Arial"/>
                <w:color w:val="000000"/>
                <w:sz w:val="20"/>
                <w:szCs w:val="20"/>
                <w:lang w:val="en-US" w:eastAsia="en-GB"/>
              </w:rPr>
              <w:t>/ml</w:t>
            </w:r>
          </w:p>
        </w:tc>
        <w:tc>
          <w:tcPr>
            <w:tcW w:w="1843" w:type="dxa"/>
            <w:shd w:val="clear" w:color="auto" w:fill="auto"/>
            <w:noWrap/>
            <w:vAlign w:val="center"/>
          </w:tcPr>
          <w:p w14:paraId="26841F2C" w14:textId="7FF3635E"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72 (25-173.8)</w:t>
            </w:r>
          </w:p>
        </w:tc>
        <w:tc>
          <w:tcPr>
            <w:tcW w:w="1984" w:type="dxa"/>
            <w:shd w:val="clear" w:color="auto" w:fill="auto"/>
            <w:noWrap/>
            <w:vAlign w:val="center"/>
          </w:tcPr>
          <w:p w14:paraId="35AC9FEB" w14:textId="7B59B38B"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47 (19.9-159.8)</w:t>
            </w:r>
          </w:p>
        </w:tc>
        <w:tc>
          <w:tcPr>
            <w:tcW w:w="1985" w:type="dxa"/>
            <w:shd w:val="clear" w:color="auto" w:fill="auto"/>
            <w:noWrap/>
            <w:vAlign w:val="center"/>
          </w:tcPr>
          <w:p w14:paraId="3A7FD868" w14:textId="17B57F6F"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127 (32.1-260.5)</w:t>
            </w:r>
          </w:p>
        </w:tc>
        <w:tc>
          <w:tcPr>
            <w:tcW w:w="1982" w:type="dxa"/>
          </w:tcPr>
          <w:p w14:paraId="559DE60C" w14:textId="2FE29D8C"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83 (57.8-115.5)</w:t>
            </w:r>
          </w:p>
        </w:tc>
        <w:tc>
          <w:tcPr>
            <w:tcW w:w="767" w:type="dxa"/>
            <w:shd w:val="clear" w:color="auto" w:fill="auto"/>
            <w:noWrap/>
            <w:vAlign w:val="center"/>
          </w:tcPr>
          <w:p w14:paraId="258F3327" w14:textId="036168FE"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0.440</w:t>
            </w:r>
          </w:p>
        </w:tc>
      </w:tr>
      <w:tr w:rsidR="00A822FE" w:rsidRPr="00025839" w14:paraId="19228532" w14:textId="0F96CEAE" w:rsidTr="008328C7">
        <w:trPr>
          <w:trHeight w:val="300"/>
        </w:trPr>
        <w:tc>
          <w:tcPr>
            <w:tcW w:w="523" w:type="dxa"/>
            <w:shd w:val="clear" w:color="auto" w:fill="auto"/>
            <w:noWrap/>
            <w:vAlign w:val="bottom"/>
            <w:hideMark/>
          </w:tcPr>
          <w:p w14:paraId="76016572" w14:textId="2CD24D50" w:rsidR="00A822FE" w:rsidRPr="00025839" w:rsidRDefault="00A822FE" w:rsidP="008328C7">
            <w:pPr>
              <w:jc w:val="center"/>
              <w:rPr>
                <w:rFonts w:ascii="Arial" w:hAnsi="Arial" w:cs="Arial"/>
                <w:b/>
                <w:bCs/>
                <w:color w:val="000000"/>
                <w:sz w:val="20"/>
                <w:szCs w:val="20"/>
                <w:lang w:eastAsia="en-GB"/>
              </w:rPr>
            </w:pPr>
          </w:p>
        </w:tc>
        <w:tc>
          <w:tcPr>
            <w:tcW w:w="320" w:type="dxa"/>
            <w:shd w:val="clear" w:color="auto" w:fill="auto"/>
            <w:noWrap/>
            <w:vAlign w:val="center"/>
            <w:hideMark/>
          </w:tcPr>
          <w:p w14:paraId="2E9DB5C3" w14:textId="1AECCFFB" w:rsidR="00A822FE" w:rsidRPr="00025839" w:rsidRDefault="00A822FE" w:rsidP="008328C7">
            <w:pPr>
              <w:rPr>
                <w:sz w:val="20"/>
                <w:szCs w:val="20"/>
                <w:lang w:eastAsia="en-GB"/>
              </w:rPr>
            </w:pPr>
          </w:p>
        </w:tc>
        <w:tc>
          <w:tcPr>
            <w:tcW w:w="2134" w:type="dxa"/>
            <w:shd w:val="clear" w:color="auto" w:fill="auto"/>
            <w:noWrap/>
            <w:vAlign w:val="center"/>
            <w:hideMark/>
          </w:tcPr>
          <w:p w14:paraId="7352B5B4" w14:textId="11EB1351"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&gt;7 </w:t>
            </w:r>
            <w:proofErr w:type="spellStart"/>
            <w:r w:rsidRPr="00025839">
              <w:rPr>
                <w:rFonts w:ascii="Arial" w:hAnsi="Arial" w:cs="Arial"/>
                <w:color w:val="000000"/>
                <w:sz w:val="20"/>
                <w:szCs w:val="20"/>
                <w:lang w:eastAsia="en-GB"/>
              </w:rPr>
              <w:t>pg</w:t>
            </w:r>
            <w:proofErr w:type="spellEnd"/>
            <w:r w:rsidRPr="00025839">
              <w:rPr>
                <w:rFonts w:ascii="Arial" w:hAnsi="Arial" w:cs="Arial"/>
                <w:color w:val="000000"/>
                <w:sz w:val="20"/>
                <w:szCs w:val="20"/>
                <w:lang w:eastAsia="en-GB"/>
              </w:rPr>
              <w:t>/</w:t>
            </w:r>
            <w:proofErr w:type="spellStart"/>
            <w:r w:rsidRPr="00025839">
              <w:rPr>
                <w:rFonts w:ascii="Arial" w:hAnsi="Arial" w:cs="Arial"/>
                <w:color w:val="000000"/>
                <w:sz w:val="20"/>
                <w:szCs w:val="20"/>
                <w:lang w:eastAsia="en-GB"/>
              </w:rPr>
              <w:t>ml</w:t>
            </w:r>
            <w:r w:rsidRPr="00025839">
              <w:rPr>
                <w:rFonts w:ascii="Arial" w:hAnsi="Arial" w:cs="Arial"/>
                <w:color w:val="000000"/>
                <w:sz w:val="20"/>
                <w:szCs w:val="20"/>
                <w:vertAlign w:val="superscript"/>
                <w:lang w:eastAsia="en-GB"/>
              </w:rPr>
              <w:t>a</w:t>
            </w:r>
            <w:proofErr w:type="spellEnd"/>
          </w:p>
        </w:tc>
        <w:tc>
          <w:tcPr>
            <w:tcW w:w="1843" w:type="dxa"/>
            <w:shd w:val="clear" w:color="auto" w:fill="auto"/>
            <w:vAlign w:val="center"/>
          </w:tcPr>
          <w:p w14:paraId="4711BF9D" w14:textId="71AE54C4"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29 (96.7%)</w:t>
            </w:r>
          </w:p>
        </w:tc>
        <w:tc>
          <w:tcPr>
            <w:tcW w:w="1984" w:type="dxa"/>
            <w:shd w:val="clear" w:color="auto" w:fill="auto"/>
            <w:vAlign w:val="center"/>
          </w:tcPr>
          <w:p w14:paraId="0EF0C261" w14:textId="6115485B"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11 (91.7%)</w:t>
            </w:r>
          </w:p>
        </w:tc>
        <w:tc>
          <w:tcPr>
            <w:tcW w:w="1985" w:type="dxa"/>
            <w:shd w:val="clear" w:color="auto" w:fill="auto"/>
            <w:vAlign w:val="center"/>
          </w:tcPr>
          <w:p w14:paraId="455DBCA2" w14:textId="0AF13346"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12 (100%)</w:t>
            </w:r>
          </w:p>
        </w:tc>
        <w:tc>
          <w:tcPr>
            <w:tcW w:w="1982" w:type="dxa"/>
          </w:tcPr>
          <w:p w14:paraId="381A71F0" w14:textId="192343B5"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6 (100%)</w:t>
            </w:r>
          </w:p>
        </w:tc>
        <w:tc>
          <w:tcPr>
            <w:tcW w:w="767" w:type="dxa"/>
            <w:shd w:val="clear" w:color="auto" w:fill="auto"/>
            <w:vAlign w:val="center"/>
          </w:tcPr>
          <w:p w14:paraId="6991CAEB" w14:textId="2744A5BB"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1.000</w:t>
            </w:r>
          </w:p>
        </w:tc>
      </w:tr>
      <w:tr w:rsidR="00A822FE" w:rsidRPr="00025839" w14:paraId="3CC838DD" w14:textId="19706229" w:rsidTr="008328C7">
        <w:trPr>
          <w:trHeight w:val="300"/>
        </w:trPr>
        <w:tc>
          <w:tcPr>
            <w:tcW w:w="523" w:type="dxa"/>
            <w:shd w:val="clear" w:color="auto" w:fill="auto"/>
            <w:noWrap/>
            <w:vAlign w:val="bottom"/>
            <w:hideMark/>
          </w:tcPr>
          <w:p w14:paraId="5C5C9140" w14:textId="27839139" w:rsidR="00A822FE" w:rsidRPr="00025839" w:rsidRDefault="00A822FE" w:rsidP="008328C7">
            <w:pPr>
              <w:jc w:val="center"/>
              <w:rPr>
                <w:rFonts w:ascii="Arial" w:hAnsi="Arial" w:cs="Arial"/>
                <w:color w:val="000000"/>
                <w:sz w:val="20"/>
                <w:szCs w:val="20"/>
                <w:lang w:eastAsia="en-GB"/>
              </w:rPr>
            </w:pPr>
          </w:p>
        </w:tc>
        <w:tc>
          <w:tcPr>
            <w:tcW w:w="2454" w:type="dxa"/>
            <w:gridSpan w:val="2"/>
            <w:shd w:val="clear" w:color="auto" w:fill="auto"/>
            <w:noWrap/>
            <w:vAlign w:val="center"/>
            <w:hideMark/>
          </w:tcPr>
          <w:p w14:paraId="663D2608" w14:textId="4EB15301"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val="en-US" w:eastAsia="en-GB"/>
              </w:rPr>
              <w:t>PCT</w:t>
            </w:r>
            <w:r w:rsidRPr="00025839">
              <w:rPr>
                <w:rFonts w:ascii="Arial" w:hAnsi="Arial" w:cs="Arial"/>
                <w:color w:val="000000"/>
                <w:sz w:val="20"/>
                <w:szCs w:val="20"/>
                <w:vertAlign w:val="superscript"/>
              </w:rPr>
              <w:t>b</w:t>
            </w:r>
            <w:r w:rsidRPr="00025839">
              <w:rPr>
                <w:rFonts w:ascii="Arial" w:hAnsi="Arial" w:cs="Arial"/>
                <w:color w:val="000000"/>
                <w:sz w:val="20"/>
                <w:szCs w:val="20"/>
                <w:lang w:val="en-US" w:eastAsia="en-GB"/>
              </w:rPr>
              <w:t>, ng/ml</w:t>
            </w:r>
          </w:p>
        </w:tc>
        <w:tc>
          <w:tcPr>
            <w:tcW w:w="1843" w:type="dxa"/>
            <w:shd w:val="clear" w:color="auto" w:fill="auto"/>
            <w:noWrap/>
            <w:vAlign w:val="center"/>
          </w:tcPr>
          <w:p w14:paraId="52E8DC51" w14:textId="7D4BE7B0"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0.4 (0.2-0.8)</w:t>
            </w:r>
          </w:p>
        </w:tc>
        <w:tc>
          <w:tcPr>
            <w:tcW w:w="1984" w:type="dxa"/>
            <w:shd w:val="clear" w:color="auto" w:fill="auto"/>
            <w:noWrap/>
            <w:vAlign w:val="center"/>
          </w:tcPr>
          <w:p w14:paraId="4A590058" w14:textId="14504F6A"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0.2 (0.2-0.3)</w:t>
            </w:r>
          </w:p>
        </w:tc>
        <w:tc>
          <w:tcPr>
            <w:tcW w:w="1985" w:type="dxa"/>
            <w:shd w:val="clear" w:color="auto" w:fill="auto"/>
            <w:noWrap/>
            <w:vAlign w:val="center"/>
          </w:tcPr>
          <w:p w14:paraId="536EFF8B" w14:textId="653E2D3D"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0.5 (0.4-1.4)</w:t>
            </w:r>
          </w:p>
        </w:tc>
        <w:tc>
          <w:tcPr>
            <w:tcW w:w="1982" w:type="dxa"/>
          </w:tcPr>
          <w:p w14:paraId="644E4D96" w14:textId="2E8EC3C0"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0.6 (0.4-1.1)</w:t>
            </w:r>
          </w:p>
        </w:tc>
        <w:tc>
          <w:tcPr>
            <w:tcW w:w="767" w:type="dxa"/>
            <w:shd w:val="clear" w:color="auto" w:fill="auto"/>
            <w:noWrap/>
            <w:vAlign w:val="center"/>
          </w:tcPr>
          <w:p w14:paraId="2B036862" w14:textId="157A8C98"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bCs/>
                <w:sz w:val="20"/>
                <w:szCs w:val="20"/>
              </w:rPr>
              <w:t>0.021</w:t>
            </w:r>
          </w:p>
        </w:tc>
      </w:tr>
      <w:tr w:rsidR="00A822FE" w:rsidRPr="00025839" w14:paraId="184634EB" w14:textId="5D6476EB" w:rsidTr="008328C7">
        <w:trPr>
          <w:trHeight w:val="300"/>
        </w:trPr>
        <w:tc>
          <w:tcPr>
            <w:tcW w:w="523" w:type="dxa"/>
            <w:shd w:val="clear" w:color="auto" w:fill="auto"/>
            <w:noWrap/>
            <w:vAlign w:val="bottom"/>
            <w:hideMark/>
          </w:tcPr>
          <w:p w14:paraId="683A5824" w14:textId="0772888E" w:rsidR="00A822FE" w:rsidRPr="00025839" w:rsidRDefault="00A822FE" w:rsidP="008328C7">
            <w:pPr>
              <w:jc w:val="center"/>
              <w:rPr>
                <w:rFonts w:ascii="Arial" w:hAnsi="Arial" w:cs="Arial"/>
                <w:b/>
                <w:bCs/>
                <w:color w:val="000000"/>
                <w:sz w:val="20"/>
                <w:szCs w:val="20"/>
                <w:lang w:eastAsia="en-GB"/>
              </w:rPr>
            </w:pPr>
          </w:p>
        </w:tc>
        <w:tc>
          <w:tcPr>
            <w:tcW w:w="320" w:type="dxa"/>
            <w:shd w:val="clear" w:color="auto" w:fill="auto"/>
            <w:noWrap/>
            <w:vAlign w:val="center"/>
            <w:hideMark/>
          </w:tcPr>
          <w:p w14:paraId="21543F76" w14:textId="4FED51E7" w:rsidR="00A822FE" w:rsidRPr="00025839" w:rsidRDefault="00A822FE" w:rsidP="008328C7">
            <w:pPr>
              <w:rPr>
                <w:sz w:val="20"/>
                <w:szCs w:val="20"/>
                <w:lang w:eastAsia="en-GB"/>
              </w:rPr>
            </w:pPr>
          </w:p>
        </w:tc>
        <w:tc>
          <w:tcPr>
            <w:tcW w:w="2134" w:type="dxa"/>
            <w:shd w:val="clear" w:color="auto" w:fill="auto"/>
            <w:noWrap/>
            <w:vAlign w:val="center"/>
            <w:hideMark/>
          </w:tcPr>
          <w:p w14:paraId="3813584D" w14:textId="4E20EC7B"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 xml:space="preserve">&gt;0.5 </w:t>
            </w:r>
            <w:proofErr w:type="spellStart"/>
            <w:r w:rsidRPr="00025839">
              <w:rPr>
                <w:rFonts w:ascii="Arial" w:hAnsi="Arial" w:cs="Arial"/>
                <w:color w:val="000000"/>
                <w:sz w:val="20"/>
                <w:szCs w:val="20"/>
                <w:lang w:eastAsia="en-GB"/>
              </w:rPr>
              <w:t>ng</w:t>
            </w:r>
            <w:proofErr w:type="spellEnd"/>
            <w:r w:rsidRPr="00025839">
              <w:rPr>
                <w:rFonts w:ascii="Arial" w:hAnsi="Arial" w:cs="Arial"/>
                <w:color w:val="000000"/>
                <w:sz w:val="20"/>
                <w:szCs w:val="20"/>
                <w:lang w:eastAsia="en-GB"/>
              </w:rPr>
              <w:t>/</w:t>
            </w:r>
            <w:proofErr w:type="spellStart"/>
            <w:r w:rsidRPr="00025839">
              <w:rPr>
                <w:rFonts w:ascii="Arial" w:hAnsi="Arial" w:cs="Arial"/>
                <w:color w:val="000000"/>
                <w:sz w:val="20"/>
                <w:szCs w:val="20"/>
                <w:lang w:eastAsia="en-GB"/>
              </w:rPr>
              <w:t>ml</w:t>
            </w:r>
            <w:r w:rsidRPr="00025839">
              <w:rPr>
                <w:rFonts w:ascii="Arial" w:hAnsi="Arial" w:cs="Arial"/>
                <w:color w:val="000000"/>
                <w:sz w:val="20"/>
                <w:szCs w:val="20"/>
                <w:vertAlign w:val="superscript"/>
                <w:lang w:eastAsia="en-GB"/>
              </w:rPr>
              <w:t>a</w:t>
            </w:r>
            <w:proofErr w:type="spellEnd"/>
          </w:p>
        </w:tc>
        <w:tc>
          <w:tcPr>
            <w:tcW w:w="1843" w:type="dxa"/>
            <w:shd w:val="clear" w:color="auto" w:fill="auto"/>
            <w:vAlign w:val="center"/>
          </w:tcPr>
          <w:p w14:paraId="592F51EC" w14:textId="5249711D"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12 (40%)</w:t>
            </w:r>
          </w:p>
        </w:tc>
        <w:tc>
          <w:tcPr>
            <w:tcW w:w="1984" w:type="dxa"/>
            <w:shd w:val="clear" w:color="auto" w:fill="auto"/>
            <w:vAlign w:val="center"/>
          </w:tcPr>
          <w:p w14:paraId="07669D4F" w14:textId="2041DE88"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3 (25%)</w:t>
            </w:r>
          </w:p>
        </w:tc>
        <w:tc>
          <w:tcPr>
            <w:tcW w:w="1985" w:type="dxa"/>
            <w:shd w:val="clear" w:color="auto" w:fill="auto"/>
            <w:vAlign w:val="center"/>
          </w:tcPr>
          <w:p w14:paraId="06AD999F" w14:textId="7A518D86"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6 (50%)</w:t>
            </w:r>
          </w:p>
        </w:tc>
        <w:tc>
          <w:tcPr>
            <w:tcW w:w="1982" w:type="dxa"/>
          </w:tcPr>
          <w:p w14:paraId="4CEB2BE6" w14:textId="4EF00402"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3 (50%)</w:t>
            </w:r>
          </w:p>
        </w:tc>
        <w:tc>
          <w:tcPr>
            <w:tcW w:w="767" w:type="dxa"/>
            <w:shd w:val="clear" w:color="auto" w:fill="auto"/>
            <w:vAlign w:val="center"/>
          </w:tcPr>
          <w:p w14:paraId="74FFE6CD" w14:textId="0A64F054"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0.450</w:t>
            </w:r>
          </w:p>
        </w:tc>
      </w:tr>
      <w:tr w:rsidR="00A822FE" w:rsidRPr="00025839" w14:paraId="796C14BE" w14:textId="0B490466" w:rsidTr="008328C7">
        <w:trPr>
          <w:trHeight w:val="300"/>
        </w:trPr>
        <w:tc>
          <w:tcPr>
            <w:tcW w:w="523" w:type="dxa"/>
            <w:shd w:val="clear" w:color="auto" w:fill="auto"/>
            <w:noWrap/>
            <w:vAlign w:val="bottom"/>
            <w:hideMark/>
          </w:tcPr>
          <w:p w14:paraId="5868EB52" w14:textId="7232FC3F" w:rsidR="00A822FE" w:rsidRPr="00025839" w:rsidRDefault="00A822FE" w:rsidP="008328C7">
            <w:pPr>
              <w:jc w:val="center"/>
              <w:rPr>
                <w:rFonts w:ascii="Arial" w:hAnsi="Arial" w:cs="Arial"/>
                <w:b/>
                <w:bCs/>
                <w:color w:val="000000"/>
                <w:sz w:val="20"/>
                <w:szCs w:val="20"/>
                <w:lang w:eastAsia="en-GB"/>
              </w:rPr>
            </w:pPr>
          </w:p>
        </w:tc>
        <w:tc>
          <w:tcPr>
            <w:tcW w:w="2454" w:type="dxa"/>
            <w:gridSpan w:val="2"/>
            <w:shd w:val="clear" w:color="auto" w:fill="auto"/>
            <w:noWrap/>
            <w:vAlign w:val="center"/>
            <w:hideMark/>
          </w:tcPr>
          <w:p w14:paraId="4C187B5C" w14:textId="6D3AB5FD"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val="en-US" w:eastAsia="en-GB"/>
              </w:rPr>
              <w:t>LDH</w:t>
            </w:r>
            <w:r w:rsidRPr="00025839">
              <w:rPr>
                <w:rFonts w:ascii="Arial" w:hAnsi="Arial" w:cs="Arial"/>
                <w:color w:val="000000"/>
                <w:sz w:val="20"/>
                <w:szCs w:val="20"/>
                <w:vertAlign w:val="superscript"/>
              </w:rPr>
              <w:t>b</w:t>
            </w:r>
            <w:r w:rsidRPr="00025839">
              <w:rPr>
                <w:rFonts w:ascii="Arial" w:hAnsi="Arial" w:cs="Arial"/>
                <w:color w:val="000000"/>
                <w:sz w:val="20"/>
                <w:szCs w:val="20"/>
                <w:lang w:val="en-US" w:eastAsia="en-GB"/>
              </w:rPr>
              <w:t>, U/l</w:t>
            </w:r>
          </w:p>
        </w:tc>
        <w:tc>
          <w:tcPr>
            <w:tcW w:w="1843" w:type="dxa"/>
            <w:shd w:val="clear" w:color="auto" w:fill="auto"/>
            <w:noWrap/>
            <w:vAlign w:val="center"/>
          </w:tcPr>
          <w:p w14:paraId="624158B4" w14:textId="2C50DF65"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429 (374.8-530)</w:t>
            </w:r>
          </w:p>
        </w:tc>
        <w:tc>
          <w:tcPr>
            <w:tcW w:w="1984" w:type="dxa"/>
            <w:shd w:val="clear" w:color="auto" w:fill="auto"/>
            <w:noWrap/>
            <w:vAlign w:val="center"/>
          </w:tcPr>
          <w:p w14:paraId="7FF4DAE3" w14:textId="7CD30497"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434.5 (389.8-518)</w:t>
            </w:r>
          </w:p>
        </w:tc>
        <w:tc>
          <w:tcPr>
            <w:tcW w:w="1985" w:type="dxa"/>
            <w:shd w:val="clear" w:color="auto" w:fill="auto"/>
            <w:noWrap/>
            <w:vAlign w:val="center"/>
          </w:tcPr>
          <w:p w14:paraId="6F7E2D13" w14:textId="085D9411"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425.5 (374-562.8)</w:t>
            </w:r>
          </w:p>
        </w:tc>
        <w:tc>
          <w:tcPr>
            <w:tcW w:w="1982" w:type="dxa"/>
          </w:tcPr>
          <w:p w14:paraId="5694206C" w14:textId="4479A9DA"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429.5 (373.3-479)</w:t>
            </w:r>
          </w:p>
        </w:tc>
        <w:tc>
          <w:tcPr>
            <w:tcW w:w="767" w:type="dxa"/>
            <w:shd w:val="clear" w:color="auto" w:fill="auto"/>
            <w:noWrap/>
            <w:vAlign w:val="center"/>
          </w:tcPr>
          <w:p w14:paraId="0BACA614" w14:textId="68AE8C4B" w:rsidR="00A822FE" w:rsidRPr="00025839" w:rsidRDefault="00A822FE" w:rsidP="008328C7">
            <w:pPr>
              <w:jc w:val="center"/>
              <w:rPr>
                <w:rFonts w:ascii="Arial" w:hAnsi="Arial" w:cs="Arial"/>
                <w:bCs/>
                <w:color w:val="000000"/>
                <w:sz w:val="20"/>
                <w:szCs w:val="20"/>
                <w:lang w:eastAsia="en-GB"/>
              </w:rPr>
            </w:pPr>
            <w:r w:rsidRPr="00025839">
              <w:rPr>
                <w:rFonts w:ascii="Arial" w:hAnsi="Arial" w:cs="Arial"/>
                <w:sz w:val="20"/>
                <w:szCs w:val="20"/>
              </w:rPr>
              <w:t>0.837</w:t>
            </w:r>
          </w:p>
        </w:tc>
      </w:tr>
      <w:tr w:rsidR="00A822FE" w:rsidRPr="00025839" w14:paraId="2E437150" w14:textId="7F5BEA4F" w:rsidTr="008328C7">
        <w:trPr>
          <w:trHeight w:val="300"/>
        </w:trPr>
        <w:tc>
          <w:tcPr>
            <w:tcW w:w="523" w:type="dxa"/>
            <w:shd w:val="clear" w:color="auto" w:fill="auto"/>
            <w:noWrap/>
            <w:vAlign w:val="bottom"/>
            <w:hideMark/>
          </w:tcPr>
          <w:p w14:paraId="4264C82A" w14:textId="0B3A66CB" w:rsidR="00A822FE" w:rsidRPr="00025839" w:rsidRDefault="00A822FE" w:rsidP="008328C7">
            <w:pPr>
              <w:jc w:val="center"/>
              <w:rPr>
                <w:rFonts w:ascii="Arial" w:hAnsi="Arial" w:cs="Arial"/>
                <w:b/>
                <w:bCs/>
                <w:color w:val="000000"/>
                <w:sz w:val="20"/>
                <w:szCs w:val="20"/>
                <w:lang w:eastAsia="en-GB"/>
              </w:rPr>
            </w:pPr>
          </w:p>
        </w:tc>
        <w:tc>
          <w:tcPr>
            <w:tcW w:w="320" w:type="dxa"/>
            <w:shd w:val="clear" w:color="auto" w:fill="auto"/>
            <w:noWrap/>
            <w:vAlign w:val="center"/>
            <w:hideMark/>
          </w:tcPr>
          <w:p w14:paraId="2F5FD8F0" w14:textId="5A8633E4" w:rsidR="00A822FE" w:rsidRPr="00025839" w:rsidRDefault="00A822FE" w:rsidP="008328C7">
            <w:pPr>
              <w:rPr>
                <w:sz w:val="20"/>
                <w:szCs w:val="20"/>
                <w:lang w:eastAsia="en-GB"/>
              </w:rPr>
            </w:pPr>
          </w:p>
        </w:tc>
        <w:tc>
          <w:tcPr>
            <w:tcW w:w="2134" w:type="dxa"/>
            <w:shd w:val="clear" w:color="auto" w:fill="auto"/>
            <w:noWrap/>
            <w:vAlign w:val="center"/>
            <w:hideMark/>
          </w:tcPr>
          <w:p w14:paraId="0B123553" w14:textId="05A387C3" w:rsidR="00A822FE" w:rsidRPr="00025839" w:rsidRDefault="00A822FE" w:rsidP="008328C7">
            <w:pPr>
              <w:rPr>
                <w:rFonts w:ascii="Arial" w:hAnsi="Arial" w:cs="Arial"/>
                <w:color w:val="000000"/>
                <w:sz w:val="20"/>
                <w:szCs w:val="20"/>
                <w:lang w:eastAsia="en-GB"/>
              </w:rPr>
            </w:pPr>
            <w:r w:rsidRPr="00025839">
              <w:rPr>
                <w:rFonts w:ascii="Arial" w:hAnsi="Arial" w:cs="Arial"/>
                <w:color w:val="000000"/>
                <w:sz w:val="20"/>
                <w:szCs w:val="20"/>
                <w:lang w:eastAsia="en-GB"/>
              </w:rPr>
              <w:t>&gt;248 U/l</w:t>
            </w:r>
            <w:r w:rsidRPr="00025839">
              <w:rPr>
                <w:rFonts w:ascii="Arial" w:hAnsi="Arial" w:cs="Arial"/>
                <w:color w:val="000000"/>
                <w:sz w:val="20"/>
                <w:szCs w:val="20"/>
                <w:vertAlign w:val="superscript"/>
                <w:lang w:eastAsia="en-GB"/>
              </w:rPr>
              <w:t>a</w:t>
            </w:r>
          </w:p>
        </w:tc>
        <w:tc>
          <w:tcPr>
            <w:tcW w:w="1843" w:type="dxa"/>
            <w:shd w:val="clear" w:color="auto" w:fill="auto"/>
            <w:vAlign w:val="center"/>
          </w:tcPr>
          <w:p w14:paraId="5494653A" w14:textId="1614F173"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30 (100%)</w:t>
            </w:r>
          </w:p>
        </w:tc>
        <w:tc>
          <w:tcPr>
            <w:tcW w:w="1984" w:type="dxa"/>
            <w:shd w:val="clear" w:color="auto" w:fill="auto"/>
            <w:vAlign w:val="center"/>
          </w:tcPr>
          <w:p w14:paraId="5BFC4520" w14:textId="04DC781D"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12 (100%)</w:t>
            </w:r>
          </w:p>
        </w:tc>
        <w:tc>
          <w:tcPr>
            <w:tcW w:w="1985" w:type="dxa"/>
            <w:shd w:val="clear" w:color="auto" w:fill="auto"/>
            <w:vAlign w:val="center"/>
          </w:tcPr>
          <w:p w14:paraId="77F4BB68" w14:textId="1465A806"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12 (100%)</w:t>
            </w:r>
          </w:p>
        </w:tc>
        <w:tc>
          <w:tcPr>
            <w:tcW w:w="1982" w:type="dxa"/>
          </w:tcPr>
          <w:p w14:paraId="02C67C5F" w14:textId="490C249B" w:rsidR="00A822FE" w:rsidRPr="00025839" w:rsidRDefault="00A822FE" w:rsidP="008328C7">
            <w:pPr>
              <w:jc w:val="center"/>
              <w:rPr>
                <w:rFonts w:ascii="Arial" w:hAnsi="Arial" w:cs="Arial"/>
                <w:color w:val="000000"/>
                <w:sz w:val="20"/>
                <w:szCs w:val="20"/>
                <w:lang w:eastAsia="en-GB"/>
              </w:rPr>
            </w:pPr>
            <w:r w:rsidRPr="00025839">
              <w:rPr>
                <w:rFonts w:ascii="Arial" w:hAnsi="Arial" w:cs="Arial"/>
                <w:sz w:val="20"/>
                <w:szCs w:val="20"/>
              </w:rPr>
              <w:t>6 (100%)</w:t>
            </w:r>
          </w:p>
        </w:tc>
        <w:tc>
          <w:tcPr>
            <w:tcW w:w="767" w:type="dxa"/>
            <w:shd w:val="clear" w:color="auto" w:fill="auto"/>
            <w:vAlign w:val="center"/>
          </w:tcPr>
          <w:p w14:paraId="139DF818" w14:textId="71E528D2" w:rsidR="00A822FE" w:rsidRPr="00025839" w:rsidRDefault="00A822FE" w:rsidP="008328C7">
            <w:pPr>
              <w:jc w:val="center"/>
              <w:rPr>
                <w:rFonts w:ascii="Arial" w:hAnsi="Arial" w:cs="Arial"/>
                <w:color w:val="000000"/>
                <w:sz w:val="20"/>
                <w:szCs w:val="20"/>
                <w:lang w:eastAsia="en-GB"/>
              </w:rPr>
            </w:pPr>
          </w:p>
        </w:tc>
      </w:tr>
    </w:tbl>
    <w:p w14:paraId="6C5EC434" w14:textId="0438D9CE" w:rsidR="00A822FE" w:rsidRPr="00CC5FA4" w:rsidRDefault="00A822FE" w:rsidP="00A822FE">
      <w:pPr>
        <w:ind w:firstLine="708"/>
        <w:rPr>
          <w:rFonts w:ascii="Arial" w:hAnsi="Arial" w:cs="Arial"/>
          <w:lang w:val="en-US"/>
        </w:rPr>
      </w:pPr>
    </w:p>
    <w:p w14:paraId="50971092" w14:textId="207DA463" w:rsidR="00A822FE" w:rsidRPr="00C5519A" w:rsidRDefault="00025839" w:rsidP="003F0E0F">
      <w:pPr>
        <w:pStyle w:val="Formatvorlage1"/>
        <w:ind w:left="709" w:hanging="709"/>
        <w:rPr>
          <w:rFonts w:cs="Arial"/>
          <w:sz w:val="20"/>
          <w:szCs w:val="20"/>
        </w:rPr>
      </w:pPr>
      <w:bookmarkStart w:id="22" w:name="_Hlk85549192"/>
      <w:bookmarkStart w:id="23" w:name="_Hlk70774792"/>
      <w:r w:rsidRPr="00C5519A">
        <w:rPr>
          <w:rFonts w:cs="Arial"/>
          <w:b/>
          <w:sz w:val="20"/>
          <w:szCs w:val="20"/>
        </w:rPr>
        <w:t>Table S1 Patient demographics of the COVID 19 cohort with single measurements</w:t>
      </w:r>
      <w:bookmarkEnd w:id="22"/>
      <w:r w:rsidR="00C5519A" w:rsidRPr="00C5519A">
        <w:rPr>
          <w:rFonts w:cs="Arial"/>
          <w:b/>
          <w:sz w:val="20"/>
          <w:szCs w:val="20"/>
        </w:rPr>
        <w:t>.</w:t>
      </w:r>
      <w:r w:rsidRPr="00C5519A">
        <w:rPr>
          <w:rFonts w:cs="Arial"/>
          <w:sz w:val="20"/>
          <w:szCs w:val="20"/>
        </w:rPr>
        <w:t xml:space="preserve"> </w:t>
      </w:r>
      <w:r w:rsidR="00A822FE" w:rsidRPr="00C5519A">
        <w:rPr>
          <w:rFonts w:cs="Arial"/>
          <w:sz w:val="20"/>
          <w:szCs w:val="20"/>
        </w:rPr>
        <w:t xml:space="preserve">Data are presented as </w:t>
      </w:r>
      <w:r w:rsidR="00A822FE" w:rsidRPr="00C5519A">
        <w:rPr>
          <w:rFonts w:cs="Arial"/>
          <w:color w:val="000000"/>
          <w:sz w:val="20"/>
          <w:szCs w:val="20"/>
          <w:vertAlign w:val="superscript"/>
        </w:rPr>
        <w:t>a</w:t>
      </w:r>
      <w:r w:rsidR="00A822FE" w:rsidRPr="00C5519A">
        <w:rPr>
          <w:rFonts w:cs="Arial"/>
          <w:sz w:val="20"/>
          <w:szCs w:val="20"/>
        </w:rPr>
        <w:t xml:space="preserve">n (%) for categorical variables or </w:t>
      </w:r>
      <w:proofErr w:type="spellStart"/>
      <w:r w:rsidR="00A822FE" w:rsidRPr="00C5519A">
        <w:rPr>
          <w:rFonts w:cs="Arial"/>
          <w:color w:val="000000"/>
          <w:sz w:val="20"/>
          <w:szCs w:val="20"/>
          <w:vertAlign w:val="superscript"/>
        </w:rPr>
        <w:t>b</w:t>
      </w:r>
      <w:r w:rsidR="00A822FE" w:rsidRPr="00C5519A">
        <w:rPr>
          <w:rFonts w:cs="Arial"/>
          <w:sz w:val="20"/>
          <w:szCs w:val="20"/>
        </w:rPr>
        <w:t>median</w:t>
      </w:r>
      <w:proofErr w:type="spellEnd"/>
      <w:r w:rsidR="00A822FE" w:rsidRPr="00C5519A">
        <w:rPr>
          <w:rFonts w:cs="Arial"/>
          <w:sz w:val="20"/>
          <w:szCs w:val="20"/>
        </w:rPr>
        <w:t xml:space="preserve"> (interquartile range) for continuous variables. p</w:t>
      </w:r>
      <w:r w:rsidR="00A822FE" w:rsidRPr="00C5519A">
        <w:rPr>
          <w:rFonts w:cs="Arial"/>
          <w:sz w:val="20"/>
          <w:szCs w:val="20"/>
        </w:rPr>
        <w:noBreakHyphen/>
        <w:t>values comparing non</w:t>
      </w:r>
      <w:r w:rsidR="00A822FE" w:rsidRPr="00C5519A">
        <w:rPr>
          <w:rFonts w:cs="Arial"/>
          <w:sz w:val="20"/>
          <w:szCs w:val="20"/>
        </w:rPr>
        <w:noBreakHyphen/>
      </w:r>
      <w:r w:rsidRPr="00C5519A">
        <w:rPr>
          <w:rFonts w:cs="Arial"/>
          <w:sz w:val="20"/>
          <w:szCs w:val="20"/>
        </w:rPr>
        <w:t>intubated</w:t>
      </w:r>
      <w:r w:rsidR="00A822FE" w:rsidRPr="00C5519A">
        <w:rPr>
          <w:rFonts w:cs="Arial"/>
          <w:sz w:val="20"/>
          <w:szCs w:val="20"/>
        </w:rPr>
        <w:t xml:space="preserve">, </w:t>
      </w:r>
      <w:r w:rsidRPr="00C5519A">
        <w:rPr>
          <w:rFonts w:cs="Arial"/>
          <w:sz w:val="20"/>
          <w:szCs w:val="20"/>
        </w:rPr>
        <w:t>intubated</w:t>
      </w:r>
      <w:r w:rsidR="00A822FE" w:rsidRPr="00C5519A">
        <w:rPr>
          <w:rFonts w:cs="Arial"/>
          <w:sz w:val="20"/>
          <w:szCs w:val="20"/>
        </w:rPr>
        <w:t>, and ECMO COVID</w:t>
      </w:r>
      <w:r w:rsidR="00A822FE" w:rsidRPr="00C5519A">
        <w:rPr>
          <w:rFonts w:cs="Arial"/>
          <w:sz w:val="20"/>
          <w:szCs w:val="20"/>
        </w:rPr>
        <w:noBreakHyphen/>
        <w:t>19 patients were calculated with the Kruskal</w:t>
      </w:r>
      <w:r w:rsidR="00A822FE" w:rsidRPr="00C5519A">
        <w:rPr>
          <w:rFonts w:cs="Arial"/>
          <w:sz w:val="20"/>
          <w:szCs w:val="20"/>
        </w:rPr>
        <w:noBreakHyphen/>
        <w:t xml:space="preserve">Wallis test or Fisher’s exact test. Additionally, patients’ laboratory parameter levels were compared to the </w:t>
      </w:r>
      <w:r w:rsidR="004F21E2" w:rsidRPr="00C5519A">
        <w:rPr>
          <w:rFonts w:cs="Arial"/>
          <w:sz w:val="20"/>
          <w:szCs w:val="20"/>
        </w:rPr>
        <w:t>hospital’s</w:t>
      </w:r>
      <w:r w:rsidRPr="00C5519A">
        <w:rPr>
          <w:rFonts w:cs="Arial"/>
          <w:sz w:val="20"/>
          <w:szCs w:val="20"/>
        </w:rPr>
        <w:t xml:space="preserve"> </w:t>
      </w:r>
      <w:r w:rsidR="00A822FE" w:rsidRPr="00C5519A">
        <w:rPr>
          <w:rFonts w:cs="Arial"/>
          <w:sz w:val="20"/>
          <w:szCs w:val="20"/>
        </w:rPr>
        <w:t>central laboratory’s threshold levels. Respective quantities in the pathological range were determined and then compared among the subgroups by Fisher’s exact test.</w:t>
      </w:r>
      <w:bookmarkEnd w:id="23"/>
    </w:p>
    <w:p w14:paraId="2B415DEB" w14:textId="77777777" w:rsidR="00025839" w:rsidRPr="00CC5FA4" w:rsidRDefault="00025839" w:rsidP="00025839">
      <w:pPr>
        <w:pStyle w:val="Formatvorlage1"/>
      </w:pPr>
    </w:p>
    <w:p w14:paraId="615F8E62" w14:textId="61CB78EB" w:rsidR="00B24A93" w:rsidRDefault="00A822FE" w:rsidP="004F21E2">
      <w:pPr>
        <w:pStyle w:val="Formatvorlage2"/>
        <w:jc w:val="both"/>
        <w:rPr>
          <w:rFonts w:cs="Arial"/>
          <w:sz w:val="20"/>
          <w:szCs w:val="20"/>
          <w:lang w:val="en-US"/>
        </w:rPr>
      </w:pPr>
      <w:bookmarkStart w:id="24" w:name="_Hlk85549217"/>
      <w:r w:rsidRPr="00CC5FA4">
        <w:rPr>
          <w:rFonts w:cs="Arial"/>
          <w:sz w:val="20"/>
          <w:szCs w:val="20"/>
          <w:lang w:val="en-US"/>
        </w:rPr>
        <w:lastRenderedPageBreak/>
        <w:t>Supplemental Figures</w:t>
      </w:r>
      <w:bookmarkEnd w:id="24"/>
      <w:r w:rsidRPr="00CC5FA4">
        <w:rPr>
          <w:rFonts w:cs="Arial"/>
          <w:sz w:val="20"/>
          <w:szCs w:val="20"/>
          <w:lang w:val="en-US"/>
        </w:rPr>
        <w:t>:</w:t>
      </w:r>
    </w:p>
    <w:p w14:paraId="754ACC31" w14:textId="50456A53" w:rsidR="00A603C5" w:rsidRPr="00CC5FA4" w:rsidRDefault="00805866" w:rsidP="00A822FE">
      <w:pPr>
        <w:pStyle w:val="Formatvorlage2"/>
        <w:jc w:val="both"/>
        <w:rPr>
          <w:rFonts w:cs="Arial"/>
          <w:sz w:val="20"/>
          <w:szCs w:val="20"/>
          <w:lang w:val="en-US"/>
        </w:rPr>
      </w:pPr>
      <w:r>
        <w:rPr>
          <w:rFonts w:cs="Arial"/>
          <w:noProof/>
          <w:sz w:val="20"/>
          <w:szCs w:val="20"/>
          <w:lang w:val="en-US"/>
        </w:rPr>
        <mc:AlternateContent>
          <mc:Choice Requires="wps">
            <w:drawing>
              <wp:anchor distT="0" distB="0" distL="114300" distR="114300" simplePos="0" relativeHeight="251665408" behindDoc="0" locked="0" layoutInCell="1" allowOverlap="1" wp14:anchorId="120CC4CD" wp14:editId="0AB0F9E2">
                <wp:simplePos x="0" y="0"/>
                <wp:positionH relativeFrom="column">
                  <wp:posOffset>2827020</wp:posOffset>
                </wp:positionH>
                <wp:positionV relativeFrom="paragraph">
                  <wp:posOffset>2357120</wp:posOffset>
                </wp:positionV>
                <wp:extent cx="234950" cy="299720"/>
                <wp:effectExtent l="0" t="0" r="6350" b="5080"/>
                <wp:wrapNone/>
                <wp:docPr id="6" name="Textfeld 6"/>
                <wp:cNvGraphicFramePr/>
                <a:graphic xmlns:a="http://schemas.openxmlformats.org/drawingml/2006/main">
                  <a:graphicData uri="http://schemas.microsoft.com/office/word/2010/wordprocessingShape">
                    <wps:wsp>
                      <wps:cNvSpPr txBox="1"/>
                      <wps:spPr>
                        <a:xfrm>
                          <a:off x="0" y="0"/>
                          <a:ext cx="234950" cy="299720"/>
                        </a:xfrm>
                        <a:prstGeom prst="rect">
                          <a:avLst/>
                        </a:prstGeom>
                        <a:solidFill>
                          <a:schemeClr val="lt1"/>
                        </a:solidFill>
                        <a:ln w="6350">
                          <a:noFill/>
                        </a:ln>
                      </wps:spPr>
                      <wps:txbx>
                        <w:txbxContent>
                          <w:p w14:paraId="3C572EAE" w14:textId="5CCCBCFD" w:rsidR="00805866" w:rsidRPr="00805866" w:rsidRDefault="00805866" w:rsidP="00805866">
                            <w:pPr>
                              <w:rPr>
                                <w:rFonts w:ascii="Arial" w:hAnsi="Arial" w:cs="Arial"/>
                              </w:rPr>
                            </w:pPr>
                            <w:r>
                              <w:rPr>
                                <w:rFonts w:ascii="Arial" w:hAnsi="Arial" w:cs="Arial"/>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120CC4CD" id="_x0000_t202" coordsize="21600,21600" o:spt="202" path="m,l,21600r21600,l21600,xe">
                <v:stroke joinstyle="miter"/>
                <v:path gradientshapeok="t" o:connecttype="rect"/>
              </v:shapetype>
              <v:shape id="Textfeld 6" o:spid="_x0000_s1026" type="#_x0000_t202" style="position:absolute;left:0;text-align:left;margin-left:222.6pt;margin-top:185.6pt;width:18.5pt;height:2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" fillcolor="white [3201]" stroked="f" strokeweight=".5pt">
                <v:textbox>
                  <w:txbxContent>
                    <w:p w14:paraId="3C572EAE" w14:textId="5CCCBCFD" w:rsidR="00805866" w:rsidRPr="00805866" w:rsidRDefault="00805866" w:rsidP="00805866">
                      <w:pPr>
                        <w:rPr>
                          <w:rFonts w:ascii="Arial" w:hAnsi="Arial" w:cs="Arial"/>
                        </w:rPr>
                      </w:pPr>
                      <w:r>
                        <w:rPr>
                          <w:rFonts w:ascii="Arial" w:hAnsi="Arial" w:cs="Arial"/>
                        </w:rPr>
                        <w:t>d</w:t>
                      </w:r>
                    </w:p>
                  </w:txbxContent>
                </v:textbox>
              </v:shape>
            </w:pict>
          </mc:Fallback>
        </mc:AlternateContent>
      </w:r>
      <w:r>
        <w:rPr>
          <w:rFonts w:cs="Arial"/>
          <w:noProof/>
          <w:sz w:val="20"/>
          <w:szCs w:val="20"/>
          <w:lang w:val="en-US"/>
        </w:rPr>
        <mc:AlternateContent>
          <mc:Choice Requires="wps">
            <w:drawing>
              <wp:anchor distT="0" distB="0" distL="114300" distR="114300" simplePos="0" relativeHeight="251663360" behindDoc="0" locked="0" layoutInCell="1" allowOverlap="1" wp14:anchorId="5A9849E3" wp14:editId="5AE7D3B0">
                <wp:simplePos x="0" y="0"/>
                <wp:positionH relativeFrom="column">
                  <wp:posOffset>-67945</wp:posOffset>
                </wp:positionH>
                <wp:positionV relativeFrom="paragraph">
                  <wp:posOffset>2357755</wp:posOffset>
                </wp:positionV>
                <wp:extent cx="234950" cy="299720"/>
                <wp:effectExtent l="0" t="0" r="6350" b="5080"/>
                <wp:wrapNone/>
                <wp:docPr id="5" name="Textfeld 5"/>
                <wp:cNvGraphicFramePr/>
                <a:graphic xmlns:a="http://schemas.openxmlformats.org/drawingml/2006/main">
                  <a:graphicData uri="http://schemas.microsoft.com/office/word/2010/wordprocessingShape">
                    <wps:wsp>
                      <wps:cNvSpPr txBox="1"/>
                      <wps:spPr>
                        <a:xfrm>
                          <a:off x="0" y="0"/>
                          <a:ext cx="234950" cy="299720"/>
                        </a:xfrm>
                        <a:prstGeom prst="rect">
                          <a:avLst/>
                        </a:prstGeom>
                        <a:solidFill>
                          <a:schemeClr val="lt1"/>
                        </a:solidFill>
                        <a:ln w="6350">
                          <a:noFill/>
                        </a:ln>
                      </wps:spPr>
                      <wps:txbx>
                        <w:txbxContent>
                          <w:p w14:paraId="6F56B8FA" w14:textId="25D23F2A" w:rsidR="00805866" w:rsidRPr="00805866" w:rsidRDefault="00805866" w:rsidP="00805866">
                            <w:pPr>
                              <w:rPr>
                                <w:rFonts w:ascii="Arial" w:hAnsi="Arial" w:cs="Arial"/>
                              </w:rPr>
                            </w:pPr>
                            <w:r>
                              <w:rPr>
                                <w:rFonts w:ascii="Arial" w:hAnsi="Arial" w:cs="Arial"/>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5A9849E3" id="Textfeld 5" o:spid="_x0000_s1027" type="#_x0000_t202" style="position:absolute;left:0;text-align:left;margin-left:-5.35pt;margin-top:185.65pt;width:18.5pt;height:2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" fillcolor="white [3201]" stroked="f" strokeweight=".5pt">
                <v:textbox>
                  <w:txbxContent>
                    <w:p w14:paraId="6F56B8FA" w14:textId="25D23F2A" w:rsidR="00805866" w:rsidRPr="00805866" w:rsidRDefault="00805866" w:rsidP="00805866">
                      <w:pPr>
                        <w:rPr>
                          <w:rFonts w:ascii="Arial" w:hAnsi="Arial" w:cs="Arial"/>
                        </w:rPr>
                      </w:pPr>
                      <w:r>
                        <w:rPr>
                          <w:rFonts w:ascii="Arial" w:hAnsi="Arial" w:cs="Arial"/>
                        </w:rPr>
                        <w:t>c</w:t>
                      </w:r>
                    </w:p>
                  </w:txbxContent>
                </v:textbox>
              </v:shape>
            </w:pict>
          </mc:Fallback>
        </mc:AlternateContent>
      </w:r>
      <w:r>
        <w:rPr>
          <w:rFonts w:cs="Arial"/>
          <w:noProof/>
          <w:sz w:val="20"/>
          <w:szCs w:val="20"/>
          <w:lang w:val="en-US"/>
        </w:rPr>
        <mc:AlternateContent>
          <mc:Choice Requires="wps">
            <w:drawing>
              <wp:anchor distT="0" distB="0" distL="114300" distR="114300" simplePos="0" relativeHeight="251659264" behindDoc="0" locked="0" layoutInCell="1" allowOverlap="1" wp14:anchorId="49E06897" wp14:editId="21642090">
                <wp:simplePos x="0" y="0"/>
                <wp:positionH relativeFrom="column">
                  <wp:posOffset>-70485</wp:posOffset>
                </wp:positionH>
                <wp:positionV relativeFrom="paragraph">
                  <wp:posOffset>461010</wp:posOffset>
                </wp:positionV>
                <wp:extent cx="234950" cy="299720"/>
                <wp:effectExtent l="0" t="0" r="6350" b="5080"/>
                <wp:wrapNone/>
                <wp:docPr id="3" name="Textfeld 3"/>
                <wp:cNvGraphicFramePr/>
                <a:graphic xmlns:a="http://schemas.openxmlformats.org/drawingml/2006/main">
                  <a:graphicData uri="http://schemas.microsoft.com/office/word/2010/wordprocessingShape">
                    <wps:wsp>
                      <wps:cNvSpPr txBox="1"/>
                      <wps:spPr>
                        <a:xfrm>
                          <a:off x="0" y="0"/>
                          <a:ext cx="234950" cy="299720"/>
                        </a:xfrm>
                        <a:prstGeom prst="rect">
                          <a:avLst/>
                        </a:prstGeom>
                        <a:solidFill>
                          <a:schemeClr val="lt1"/>
                        </a:solidFill>
                        <a:ln w="6350">
                          <a:noFill/>
                        </a:ln>
                      </wps:spPr>
                      <wps:txbx>
                        <w:txbxContent>
                          <w:p w14:paraId="00F83A27" w14:textId="47AA7756" w:rsidR="00805866" w:rsidRPr="00805866" w:rsidRDefault="00805866">
                            <w:pPr>
                              <w:rPr>
                                <w:rFonts w:ascii="Arial" w:hAnsi="Arial" w:cs="Arial"/>
                              </w:rPr>
                            </w:pPr>
                            <w:r w:rsidRPr="00805866">
                              <w:rPr>
                                <w:rFonts w:ascii="Arial" w:hAnsi="Arial" w:cs="Aria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9E06897" id="Textfeld 3" o:spid="_x0000_s1028" type="#_x0000_t202" style="position:absolute;left:0;text-align:left;margin-left:-5.55pt;margin-top:36.3pt;width:18.5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" fillcolor="white [3201]" stroked="f" strokeweight=".5pt">
                <v:textbox>
                  <w:txbxContent>
                    <w:p w14:paraId="00F83A27" w14:textId="47AA7756" w:rsidR="00805866" w:rsidRPr="00805866" w:rsidRDefault="00805866">
                      <w:pPr>
                        <w:rPr>
                          <w:rFonts w:ascii="Arial" w:hAnsi="Arial" w:cs="Arial"/>
                        </w:rPr>
                      </w:pPr>
                      <w:r w:rsidRPr="00805866">
                        <w:rPr>
                          <w:rFonts w:ascii="Arial" w:hAnsi="Arial" w:cs="Arial"/>
                        </w:rPr>
                        <w:t>a</w:t>
                      </w:r>
                    </w:p>
                  </w:txbxContent>
                </v:textbox>
              </v:shape>
            </w:pict>
          </mc:Fallback>
        </mc:AlternateContent>
      </w:r>
      <w:r>
        <w:rPr>
          <w:rFonts w:cs="Arial"/>
          <w:noProof/>
          <w:sz w:val="20"/>
          <w:szCs w:val="20"/>
          <w:lang w:val="en-US"/>
        </w:rPr>
        <mc:AlternateContent>
          <mc:Choice Requires="wps">
            <w:drawing>
              <wp:anchor distT="0" distB="0" distL="114300" distR="114300" simplePos="0" relativeHeight="251661312" behindDoc="0" locked="0" layoutInCell="1" allowOverlap="1" wp14:anchorId="4AAEE2CF" wp14:editId="08620726">
                <wp:simplePos x="0" y="0"/>
                <wp:positionH relativeFrom="column">
                  <wp:posOffset>2827020</wp:posOffset>
                </wp:positionH>
                <wp:positionV relativeFrom="paragraph">
                  <wp:posOffset>462280</wp:posOffset>
                </wp:positionV>
                <wp:extent cx="235132" cy="299992"/>
                <wp:effectExtent l="0" t="0" r="6350" b="5080"/>
                <wp:wrapNone/>
                <wp:docPr id="4" name="Textfeld 4"/>
                <wp:cNvGraphicFramePr/>
                <a:graphic xmlns:a="http://schemas.openxmlformats.org/drawingml/2006/main">
                  <a:graphicData uri="http://schemas.microsoft.com/office/word/2010/wordprocessingShape">
                    <wps:wsp>
                      <wps:cNvSpPr txBox="1"/>
                      <wps:spPr>
                        <a:xfrm>
                          <a:off x="0" y="0"/>
                          <a:ext cx="235132" cy="299992"/>
                        </a:xfrm>
                        <a:prstGeom prst="rect">
                          <a:avLst/>
                        </a:prstGeom>
                        <a:solidFill>
                          <a:schemeClr val="lt1"/>
                        </a:solidFill>
                        <a:ln w="6350">
                          <a:noFill/>
                        </a:ln>
                      </wps:spPr>
                      <wps:txbx>
                        <w:txbxContent>
                          <w:p w14:paraId="000D5323" w14:textId="48A91252" w:rsidR="00805866" w:rsidRPr="00805866" w:rsidRDefault="00805866" w:rsidP="00805866">
                            <w:pPr>
                              <w:rPr>
                                <w:rFonts w:ascii="Arial" w:hAnsi="Arial" w:cs="Arial"/>
                              </w:rPr>
                            </w:pPr>
                            <w:r>
                              <w:rPr>
                                <w:rFonts w:ascii="Arial" w:hAnsi="Arial" w:cs="Aria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AAEE2CF" id="Textfeld 4" o:spid="_x0000_s1029" type="#_x0000_t202" style="position:absolute;left:0;text-align:left;margin-left:222.6pt;margin-top:36.4pt;width:18.5pt;height:2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" fillcolor="white [3201]" stroked="f" strokeweight=".5pt">
                <v:textbox>
                  <w:txbxContent>
                    <w:p w14:paraId="000D5323" w14:textId="48A91252" w:rsidR="00805866" w:rsidRPr="00805866" w:rsidRDefault="00805866" w:rsidP="00805866">
                      <w:pPr>
                        <w:rPr>
                          <w:rFonts w:ascii="Arial" w:hAnsi="Arial" w:cs="Arial"/>
                        </w:rPr>
                      </w:pPr>
                      <w:r>
                        <w:rPr>
                          <w:rFonts w:ascii="Arial" w:hAnsi="Arial" w:cs="Arial"/>
                        </w:rPr>
                        <w:t>b</w:t>
                      </w:r>
                    </w:p>
                  </w:txbxContent>
                </v:textbox>
              </v:shape>
            </w:pict>
          </mc:Fallback>
        </mc:AlternateContent>
      </w:r>
      <w:r w:rsidR="00BD6173">
        <w:rPr>
          <w:rFonts w:cs="Arial"/>
          <w:noProof/>
          <w:sz w:val="20"/>
          <w:szCs w:val="20"/>
          <w:lang w:val="en-US"/>
        </w:rPr>
        <w:drawing>
          <wp:inline distT="0" distB="0" distL="0" distR="0" wp14:anchorId="27E6473C" wp14:editId="542AB05B">
            <wp:extent cx="5760720" cy="4142740"/>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4142740"/>
                    </a:xfrm>
                    <a:prstGeom prst="rect">
                      <a:avLst/>
                    </a:prstGeom>
                  </pic:spPr>
                </pic:pic>
              </a:graphicData>
            </a:graphic>
          </wp:inline>
        </w:drawing>
      </w:r>
    </w:p>
    <w:p w14:paraId="3A0CB0CA" w14:textId="79FD9C6B" w:rsidR="00C2091D" w:rsidRPr="00CC5FA4" w:rsidRDefault="00A822FE" w:rsidP="003F0E0F">
      <w:pPr>
        <w:pStyle w:val="Formatvorlage1"/>
        <w:ind w:left="709" w:hanging="709"/>
        <w:rPr>
          <w:rFonts w:cs="Arial"/>
          <w:sz w:val="20"/>
          <w:szCs w:val="20"/>
        </w:rPr>
      </w:pPr>
      <w:bookmarkStart w:id="25" w:name="_Hlk85549250"/>
      <w:r w:rsidRPr="003F0E0F">
        <w:rPr>
          <w:rFonts w:cs="Arial"/>
          <w:b/>
          <w:sz w:val="20"/>
          <w:szCs w:val="20"/>
        </w:rPr>
        <w:t>Fig</w:t>
      </w:r>
      <w:r w:rsidR="00A45D57" w:rsidRPr="003F0E0F">
        <w:rPr>
          <w:rFonts w:cs="Arial"/>
          <w:b/>
          <w:sz w:val="20"/>
          <w:szCs w:val="20"/>
        </w:rPr>
        <w:t>. S1</w:t>
      </w:r>
      <w:r w:rsidRPr="003F0E0F">
        <w:rPr>
          <w:rFonts w:cs="Arial"/>
          <w:b/>
          <w:sz w:val="20"/>
          <w:szCs w:val="20"/>
        </w:rPr>
        <w:t xml:space="preserve"> </w:t>
      </w:r>
      <w:r w:rsidR="00F83082">
        <w:rPr>
          <w:rFonts w:cs="Arial"/>
          <w:b/>
          <w:sz w:val="20"/>
          <w:szCs w:val="20"/>
        </w:rPr>
        <w:t xml:space="preserve">Elevated </w:t>
      </w:r>
      <w:r w:rsidRPr="003F0E0F">
        <w:rPr>
          <w:rFonts w:cs="Arial"/>
          <w:b/>
          <w:sz w:val="20"/>
          <w:szCs w:val="20"/>
        </w:rPr>
        <w:t>RIPK3, MLKL, HMGB1, and RIPK1 plasma levels in COVID</w:t>
      </w:r>
      <w:r w:rsidR="003F0E0F">
        <w:rPr>
          <w:rFonts w:cs="Arial"/>
          <w:b/>
          <w:sz w:val="20"/>
          <w:szCs w:val="20"/>
        </w:rPr>
        <w:noBreakHyphen/>
      </w:r>
      <w:r w:rsidRPr="003F0E0F">
        <w:rPr>
          <w:rFonts w:cs="Arial"/>
          <w:b/>
          <w:sz w:val="20"/>
          <w:szCs w:val="20"/>
        </w:rPr>
        <w:t>19 intensive care patients after symptom onset</w:t>
      </w:r>
      <w:r w:rsidR="003F0E0F" w:rsidRPr="003F0E0F">
        <w:rPr>
          <w:rFonts w:cs="Arial"/>
          <w:b/>
          <w:sz w:val="20"/>
          <w:szCs w:val="20"/>
        </w:rPr>
        <w:t xml:space="preserve">. </w:t>
      </w:r>
      <w:bookmarkEnd w:id="25"/>
      <w:r w:rsidRPr="003F0E0F">
        <w:rPr>
          <w:sz w:val="20"/>
          <w:szCs w:val="20"/>
        </w:rPr>
        <w:t>Mean longitudinal levels of the COVID</w:t>
      </w:r>
      <w:r w:rsidR="003F0E0F">
        <w:rPr>
          <w:sz w:val="20"/>
          <w:szCs w:val="20"/>
        </w:rPr>
        <w:noBreakHyphen/>
      </w:r>
      <w:r w:rsidRPr="003F0E0F">
        <w:rPr>
          <w:sz w:val="20"/>
          <w:szCs w:val="20"/>
        </w:rPr>
        <w:t>19 cohort with prolonged measurements with 28 patients with moderate (green) and 18 patients with severe (red) COVID</w:t>
      </w:r>
      <w:r w:rsidR="003F0E0F">
        <w:rPr>
          <w:sz w:val="20"/>
          <w:szCs w:val="20"/>
        </w:rPr>
        <w:noBreakHyphen/>
      </w:r>
      <w:r w:rsidRPr="003F0E0F">
        <w:rPr>
          <w:sz w:val="20"/>
          <w:szCs w:val="20"/>
        </w:rPr>
        <w:t>19 are presented. Bubble size is equivalent to the number of patients.</w:t>
      </w:r>
      <w:r w:rsidR="003F0E0F">
        <w:rPr>
          <w:rFonts w:cs="Arial"/>
          <w:sz w:val="20"/>
          <w:szCs w:val="20"/>
        </w:rPr>
        <w:t xml:space="preserve"> </w:t>
      </w:r>
      <w:r w:rsidRPr="003F0E0F">
        <w:rPr>
          <w:rFonts w:cs="Arial"/>
          <w:sz w:val="20"/>
          <w:szCs w:val="20"/>
        </w:rPr>
        <w:t>(</w:t>
      </w:r>
      <w:r w:rsidR="00805866">
        <w:rPr>
          <w:rFonts w:cs="Arial"/>
          <w:b/>
          <w:sz w:val="20"/>
          <w:szCs w:val="20"/>
        </w:rPr>
        <w:t>a</w:t>
      </w:r>
      <w:r w:rsidRPr="003F0E0F">
        <w:rPr>
          <w:rFonts w:cs="Arial"/>
          <w:sz w:val="20"/>
          <w:szCs w:val="20"/>
        </w:rPr>
        <w:t>) RIPK3, (</w:t>
      </w:r>
      <w:r w:rsidR="00805866">
        <w:rPr>
          <w:rFonts w:cs="Arial"/>
          <w:b/>
          <w:sz w:val="20"/>
          <w:szCs w:val="20"/>
        </w:rPr>
        <w:t>b</w:t>
      </w:r>
      <w:r w:rsidRPr="003F0E0F">
        <w:rPr>
          <w:rFonts w:cs="Arial"/>
          <w:sz w:val="20"/>
          <w:szCs w:val="20"/>
        </w:rPr>
        <w:t>) MLKL, (</w:t>
      </w:r>
      <w:r w:rsidR="00805866">
        <w:rPr>
          <w:rFonts w:cs="Arial"/>
          <w:b/>
          <w:sz w:val="20"/>
          <w:szCs w:val="20"/>
        </w:rPr>
        <w:t>c</w:t>
      </w:r>
      <w:r w:rsidRPr="003F0E0F">
        <w:rPr>
          <w:rFonts w:cs="Arial"/>
          <w:sz w:val="20"/>
          <w:szCs w:val="20"/>
        </w:rPr>
        <w:t>) HMGB1, and (</w:t>
      </w:r>
      <w:r w:rsidR="00805866">
        <w:rPr>
          <w:rFonts w:cs="Arial"/>
          <w:b/>
          <w:sz w:val="20"/>
          <w:szCs w:val="20"/>
        </w:rPr>
        <w:t>d</w:t>
      </w:r>
      <w:r w:rsidRPr="003F0E0F">
        <w:rPr>
          <w:rFonts w:cs="Arial"/>
          <w:sz w:val="20"/>
          <w:szCs w:val="20"/>
        </w:rPr>
        <w:t>) RIPK1 plasma levels are plotted by days after symptom onset.</w:t>
      </w:r>
      <w:r w:rsidR="003F0E0F">
        <w:rPr>
          <w:rFonts w:cs="Arial"/>
          <w:sz w:val="20"/>
          <w:szCs w:val="20"/>
        </w:rPr>
        <w:t xml:space="preserve"> </w:t>
      </w:r>
      <w:r w:rsidRPr="003F0E0F">
        <w:rPr>
          <w:rFonts w:cs="Arial"/>
          <w:sz w:val="20"/>
          <w:szCs w:val="20"/>
        </w:rPr>
        <w:t>Statistical differences</w:t>
      </w:r>
      <w:r w:rsidRPr="00CC5FA4">
        <w:rPr>
          <w:rFonts w:cs="Arial"/>
          <w:sz w:val="20"/>
          <w:szCs w:val="20"/>
        </w:rPr>
        <w:t xml:space="preserve"> between plasma levels of patients with moderate as well as severe COVID</w:t>
      </w:r>
      <w:r w:rsidR="003F0E0F">
        <w:rPr>
          <w:rFonts w:cs="Arial"/>
          <w:sz w:val="20"/>
          <w:szCs w:val="20"/>
        </w:rPr>
        <w:noBreakHyphen/>
      </w:r>
      <w:r w:rsidRPr="00CC5FA4">
        <w:rPr>
          <w:rFonts w:cs="Arial"/>
          <w:sz w:val="20"/>
          <w:szCs w:val="20"/>
        </w:rPr>
        <w:t>19 and 15 controls (Ctrl; black dotted line) were assessed using unpaired two</w:t>
      </w:r>
      <w:r w:rsidR="003F0E0F">
        <w:rPr>
          <w:rFonts w:cs="Arial"/>
          <w:sz w:val="20"/>
          <w:szCs w:val="20"/>
        </w:rPr>
        <w:noBreakHyphen/>
      </w:r>
      <w:r w:rsidRPr="00CC5FA4">
        <w:rPr>
          <w:rFonts w:cs="Arial"/>
          <w:sz w:val="20"/>
          <w:szCs w:val="20"/>
        </w:rPr>
        <w:t>sided Student’s t</w:t>
      </w:r>
      <w:r w:rsidR="003F0E0F">
        <w:rPr>
          <w:rFonts w:cs="Arial"/>
          <w:sz w:val="20"/>
          <w:szCs w:val="20"/>
        </w:rPr>
        <w:noBreakHyphen/>
      </w:r>
      <w:r w:rsidRPr="00CC5FA4">
        <w:rPr>
          <w:rFonts w:cs="Arial"/>
          <w:sz w:val="20"/>
          <w:szCs w:val="20"/>
        </w:rPr>
        <w:t>test; *p˂0.05</w:t>
      </w:r>
    </w:p>
    <w:p w14:paraId="1B5166D9" w14:textId="77777777" w:rsidR="00B24A93" w:rsidRPr="00CC5FA4" w:rsidRDefault="00B24A93" w:rsidP="00A822FE">
      <w:pPr>
        <w:pStyle w:val="Formatvorlage1"/>
        <w:rPr>
          <w:rFonts w:cs="Arial"/>
          <w:sz w:val="20"/>
          <w:szCs w:val="20"/>
        </w:rPr>
      </w:pPr>
    </w:p>
    <w:p w14:paraId="7B749B91" w14:textId="14D610B9" w:rsidR="00B24A93" w:rsidRPr="00CC5FA4" w:rsidRDefault="00805866" w:rsidP="00A822FE">
      <w:pPr>
        <w:jc w:val="both"/>
        <w:rPr>
          <w:rFonts w:ascii="Arial" w:hAnsi="Arial" w:cs="Arial"/>
          <w:sz w:val="20"/>
          <w:szCs w:val="20"/>
          <w:lang w:val="en-US"/>
        </w:rPr>
      </w:pPr>
      <w:r>
        <w:rPr>
          <w:rFonts w:cs="Arial"/>
          <w:noProof/>
          <w:sz w:val="20"/>
          <w:szCs w:val="20"/>
          <w:lang w:val="en-US"/>
        </w:rPr>
        <w:lastRenderedPageBreak/>
        <mc:AlternateContent>
          <mc:Choice Requires="wps">
            <w:drawing>
              <wp:anchor distT="0" distB="0" distL="114300" distR="114300" simplePos="0" relativeHeight="251667456" behindDoc="0" locked="0" layoutInCell="1" allowOverlap="1" wp14:anchorId="1CFE21AC" wp14:editId="7A4C2BC2">
                <wp:simplePos x="0" y="0"/>
                <wp:positionH relativeFrom="column">
                  <wp:posOffset>-34290</wp:posOffset>
                </wp:positionH>
                <wp:positionV relativeFrom="paragraph">
                  <wp:posOffset>-43815</wp:posOffset>
                </wp:positionV>
                <wp:extent cx="234950" cy="302400"/>
                <wp:effectExtent l="0" t="0" r="6350" b="2540"/>
                <wp:wrapNone/>
                <wp:docPr id="7" name="Textfeld 7"/>
                <wp:cNvGraphicFramePr/>
                <a:graphic xmlns:a="http://schemas.openxmlformats.org/drawingml/2006/main">
                  <a:graphicData uri="http://schemas.microsoft.com/office/word/2010/wordprocessingShape">
                    <wps:wsp>
                      <wps:cNvSpPr txBox="1"/>
                      <wps:spPr>
                        <a:xfrm>
                          <a:off x="0" y="0"/>
                          <a:ext cx="234950" cy="302400"/>
                        </a:xfrm>
                        <a:prstGeom prst="rect">
                          <a:avLst/>
                        </a:prstGeom>
                        <a:solidFill>
                          <a:schemeClr val="lt1"/>
                        </a:solidFill>
                        <a:ln w="6350">
                          <a:noFill/>
                        </a:ln>
                      </wps:spPr>
                      <wps:txbx>
                        <w:txbxContent>
                          <w:p w14:paraId="235B40D8" w14:textId="77777777" w:rsidR="00805866" w:rsidRPr="00805866" w:rsidRDefault="00805866" w:rsidP="00805866">
                            <w:pPr>
                              <w:rPr>
                                <w:rFonts w:ascii="Arial" w:hAnsi="Arial" w:cs="Arial"/>
                              </w:rPr>
                            </w:pPr>
                            <w:r w:rsidRPr="00805866">
                              <w:rPr>
                                <w:rFonts w:ascii="Arial" w:hAnsi="Arial" w:cs="Aria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1CFE21AC" id="Textfeld 7" o:spid="_x0000_s1030" type="#_x0000_t202" style="position:absolute;left:0;text-align:left;margin-left:-2.7pt;margin-top:-3.45pt;width:18.5pt;height:23.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" fillcolor="white [3201]" stroked="f" strokeweight=".5pt">
                <v:textbox>
                  <w:txbxContent>
                    <w:p w14:paraId="235B40D8" w14:textId="77777777" w:rsidR="00805866" w:rsidRPr="00805866" w:rsidRDefault="00805866" w:rsidP="00805866">
                      <w:pPr>
                        <w:rPr>
                          <w:rFonts w:ascii="Arial" w:hAnsi="Arial" w:cs="Arial"/>
                        </w:rPr>
                      </w:pPr>
                      <w:r w:rsidRPr="00805866">
                        <w:rPr>
                          <w:rFonts w:ascii="Arial" w:hAnsi="Arial" w:cs="Arial"/>
                        </w:rPr>
                        <w:t>a</w:t>
                      </w:r>
                    </w:p>
                  </w:txbxContent>
                </v:textbox>
              </v:shape>
            </w:pict>
          </mc:Fallback>
        </mc:AlternateContent>
      </w:r>
      <w:r>
        <w:rPr>
          <w:rFonts w:cs="Arial"/>
          <w:noProof/>
          <w:sz w:val="20"/>
          <w:szCs w:val="20"/>
          <w:lang w:val="en-US"/>
        </w:rPr>
        <mc:AlternateContent>
          <mc:Choice Requires="wps">
            <w:drawing>
              <wp:anchor distT="0" distB="0" distL="114300" distR="114300" simplePos="0" relativeHeight="251669504" behindDoc="0" locked="0" layoutInCell="1" allowOverlap="1" wp14:anchorId="5F23FF46" wp14:editId="57867C3B">
                <wp:simplePos x="0" y="0"/>
                <wp:positionH relativeFrom="column">
                  <wp:posOffset>-34290</wp:posOffset>
                </wp:positionH>
                <wp:positionV relativeFrom="paragraph">
                  <wp:posOffset>1884045</wp:posOffset>
                </wp:positionV>
                <wp:extent cx="234950" cy="299720"/>
                <wp:effectExtent l="0" t="0" r="6350" b="5080"/>
                <wp:wrapNone/>
                <wp:docPr id="8" name="Textfeld 8"/>
                <wp:cNvGraphicFramePr/>
                <a:graphic xmlns:a="http://schemas.openxmlformats.org/drawingml/2006/main">
                  <a:graphicData uri="http://schemas.microsoft.com/office/word/2010/wordprocessingShape">
                    <wps:wsp>
                      <wps:cNvSpPr txBox="1"/>
                      <wps:spPr>
                        <a:xfrm>
                          <a:off x="0" y="0"/>
                          <a:ext cx="234950" cy="299720"/>
                        </a:xfrm>
                        <a:prstGeom prst="rect">
                          <a:avLst/>
                        </a:prstGeom>
                        <a:solidFill>
                          <a:schemeClr val="lt1"/>
                        </a:solidFill>
                        <a:ln w="6350">
                          <a:noFill/>
                        </a:ln>
                      </wps:spPr>
                      <wps:txbx>
                        <w:txbxContent>
                          <w:p w14:paraId="0A492241" w14:textId="3B35389A" w:rsidR="00805866" w:rsidRPr="00805866" w:rsidRDefault="00805866" w:rsidP="00805866">
                            <w:pPr>
                              <w:rPr>
                                <w:rFonts w:ascii="Arial" w:hAnsi="Arial" w:cs="Arial"/>
                              </w:rPr>
                            </w:pPr>
                            <w:r>
                              <w:rPr>
                                <w:rFonts w:ascii="Arial" w:hAnsi="Arial" w:cs="Aria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5F23FF46" id="Textfeld 8" o:spid="_x0000_s1031" type="#_x0000_t202" style="position:absolute;left:0;text-align:left;margin-left:-2.7pt;margin-top:148.35pt;width:18.5pt;height:2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" fillcolor="white [3201]" stroked="f" strokeweight=".5pt">
                <v:textbox>
                  <w:txbxContent>
                    <w:p w14:paraId="0A492241" w14:textId="3B35389A" w:rsidR="00805866" w:rsidRPr="00805866" w:rsidRDefault="00805866" w:rsidP="00805866">
                      <w:pPr>
                        <w:rPr>
                          <w:rFonts w:ascii="Arial" w:hAnsi="Arial" w:cs="Arial"/>
                        </w:rPr>
                      </w:pPr>
                      <w:r>
                        <w:rPr>
                          <w:rFonts w:ascii="Arial" w:hAnsi="Arial" w:cs="Arial"/>
                        </w:rPr>
                        <w:t>b</w:t>
                      </w:r>
                    </w:p>
                  </w:txbxContent>
                </v:textbox>
              </v:shape>
            </w:pict>
          </mc:Fallback>
        </mc:AlternateContent>
      </w:r>
      <w:r>
        <w:rPr>
          <w:rFonts w:cs="Arial"/>
          <w:noProof/>
          <w:sz w:val="20"/>
          <w:szCs w:val="20"/>
          <w:lang w:val="en-US"/>
        </w:rPr>
        <mc:AlternateContent>
          <mc:Choice Requires="wps">
            <w:drawing>
              <wp:anchor distT="0" distB="0" distL="114300" distR="114300" simplePos="0" relativeHeight="251673600" behindDoc="0" locked="0" layoutInCell="1" allowOverlap="1" wp14:anchorId="2A476F5E" wp14:editId="5D58C37D">
                <wp:simplePos x="0" y="0"/>
                <wp:positionH relativeFrom="column">
                  <wp:posOffset>-37465</wp:posOffset>
                </wp:positionH>
                <wp:positionV relativeFrom="paragraph">
                  <wp:posOffset>5788025</wp:posOffset>
                </wp:positionV>
                <wp:extent cx="234950" cy="299720"/>
                <wp:effectExtent l="0" t="0" r="6350" b="5080"/>
                <wp:wrapNone/>
                <wp:docPr id="11" name="Textfeld 11"/>
                <wp:cNvGraphicFramePr/>
                <a:graphic xmlns:a="http://schemas.openxmlformats.org/drawingml/2006/main">
                  <a:graphicData uri="http://schemas.microsoft.com/office/word/2010/wordprocessingShape">
                    <wps:wsp>
                      <wps:cNvSpPr txBox="1"/>
                      <wps:spPr>
                        <a:xfrm>
                          <a:off x="0" y="0"/>
                          <a:ext cx="234950" cy="299720"/>
                        </a:xfrm>
                        <a:prstGeom prst="rect">
                          <a:avLst/>
                        </a:prstGeom>
                        <a:solidFill>
                          <a:schemeClr val="lt1"/>
                        </a:solidFill>
                        <a:ln w="6350">
                          <a:noFill/>
                        </a:ln>
                      </wps:spPr>
                      <wps:txbx>
                        <w:txbxContent>
                          <w:p w14:paraId="0554F740" w14:textId="2221B5F4" w:rsidR="00805866" w:rsidRPr="00805866" w:rsidRDefault="00805866" w:rsidP="00805866">
                            <w:pPr>
                              <w:rPr>
                                <w:rFonts w:ascii="Arial" w:hAnsi="Arial" w:cs="Arial"/>
                              </w:rPr>
                            </w:pPr>
                            <w:r>
                              <w:rPr>
                                <w:rFonts w:ascii="Arial" w:hAnsi="Arial" w:cs="Arial"/>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2A476F5E" id="Textfeld 11" o:spid="_x0000_s1032" type="#_x0000_t202" style="position:absolute;left:0;text-align:left;margin-left:-2.95pt;margin-top:455.75pt;width:18.5pt;height:2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" fillcolor="white [3201]" stroked="f" strokeweight=".5pt">
                <v:textbox>
                  <w:txbxContent>
                    <w:p w14:paraId="0554F740" w14:textId="2221B5F4" w:rsidR="00805866" w:rsidRPr="00805866" w:rsidRDefault="00805866" w:rsidP="00805866">
                      <w:pPr>
                        <w:rPr>
                          <w:rFonts w:ascii="Arial" w:hAnsi="Arial" w:cs="Arial"/>
                        </w:rPr>
                      </w:pPr>
                      <w:r>
                        <w:rPr>
                          <w:rFonts w:ascii="Arial" w:hAnsi="Arial" w:cs="Arial"/>
                        </w:rPr>
                        <w:t>d</w:t>
                      </w:r>
                    </w:p>
                  </w:txbxContent>
                </v:textbox>
              </v:shape>
            </w:pict>
          </mc:Fallback>
        </mc:AlternateContent>
      </w:r>
      <w:r>
        <w:rPr>
          <w:rFonts w:cs="Arial"/>
          <w:noProof/>
          <w:sz w:val="20"/>
          <w:szCs w:val="20"/>
          <w:lang w:val="en-US"/>
        </w:rPr>
        <mc:AlternateContent>
          <mc:Choice Requires="wps">
            <w:drawing>
              <wp:anchor distT="0" distB="0" distL="114300" distR="114300" simplePos="0" relativeHeight="251671552" behindDoc="0" locked="0" layoutInCell="1" allowOverlap="1" wp14:anchorId="394AEF9C" wp14:editId="57379ECC">
                <wp:simplePos x="0" y="0"/>
                <wp:positionH relativeFrom="column">
                  <wp:posOffset>-35560</wp:posOffset>
                </wp:positionH>
                <wp:positionV relativeFrom="paragraph">
                  <wp:posOffset>3785235</wp:posOffset>
                </wp:positionV>
                <wp:extent cx="234950" cy="299720"/>
                <wp:effectExtent l="0" t="0" r="6350" b="5080"/>
                <wp:wrapNone/>
                <wp:docPr id="9" name="Textfeld 9"/>
                <wp:cNvGraphicFramePr/>
                <a:graphic xmlns:a="http://schemas.openxmlformats.org/drawingml/2006/main">
                  <a:graphicData uri="http://schemas.microsoft.com/office/word/2010/wordprocessingShape">
                    <wps:wsp>
                      <wps:cNvSpPr txBox="1"/>
                      <wps:spPr>
                        <a:xfrm>
                          <a:off x="0" y="0"/>
                          <a:ext cx="234950" cy="299720"/>
                        </a:xfrm>
                        <a:prstGeom prst="rect">
                          <a:avLst/>
                        </a:prstGeom>
                        <a:solidFill>
                          <a:schemeClr val="lt1"/>
                        </a:solidFill>
                        <a:ln w="6350">
                          <a:noFill/>
                        </a:ln>
                      </wps:spPr>
                      <wps:txbx>
                        <w:txbxContent>
                          <w:p w14:paraId="6FA9E5F0" w14:textId="478371BD" w:rsidR="00805866" w:rsidRPr="00805866" w:rsidRDefault="00805866" w:rsidP="00805866">
                            <w:pPr>
                              <w:rPr>
                                <w:rFonts w:ascii="Arial" w:hAnsi="Arial" w:cs="Arial"/>
                              </w:rPr>
                            </w:pPr>
                            <w:r>
                              <w:rPr>
                                <w:rFonts w:ascii="Arial" w:hAnsi="Arial" w:cs="Arial"/>
                              </w:rPr>
                              <w:t>c</w:t>
                            </w:r>
                            <w:r>
                              <w:rPr>
                                <w:noProof/>
                              </w:rPr>
                              <w:drawing>
                                <wp:inline distT="0" distB="0" distL="0" distR="0" wp14:anchorId="18AF2BB7" wp14:editId="5C3D8979">
                                  <wp:extent cx="45720" cy="54610"/>
                                  <wp:effectExtent l="0" t="0" r="508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720" cy="546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394AEF9C" id="Textfeld 9" o:spid="_x0000_s1033" type="#_x0000_t202" style="position:absolute;left:0;text-align:left;margin-left:-2.8pt;margin-top:298.05pt;width:18.5pt;height:2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" fillcolor="white [3201]" stroked="f" strokeweight=".5pt">
                <v:textbox>
                  <w:txbxContent>
                    <w:p w14:paraId="6FA9E5F0" w14:textId="478371BD" w:rsidR="00805866" w:rsidRPr="00805866" w:rsidRDefault="00805866" w:rsidP="00805866">
                      <w:pPr>
                        <w:rPr>
                          <w:rFonts w:ascii="Arial" w:hAnsi="Arial" w:cs="Arial"/>
                        </w:rPr>
                      </w:pPr>
                      <w:r>
                        <w:rPr>
                          <w:rFonts w:ascii="Arial" w:hAnsi="Arial" w:cs="Arial"/>
                        </w:rPr>
                        <w:t>c</w:t>
                      </w:r>
                      <w:r>
                        <w:rPr>
                          <w:noProof/>
                        </w:rPr>
                        <w:drawing>
                          <wp:inline distT="0" distB="0" distL="0" distR="0" wp14:anchorId="18AF2BB7" wp14:editId="5C3D8979">
                            <wp:extent cx="45720" cy="54610"/>
                            <wp:effectExtent l="0" t="0" r="508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720" cy="54610"/>
                                    </a:xfrm>
                                    <a:prstGeom prst="rect">
                                      <a:avLst/>
                                    </a:prstGeom>
                                  </pic:spPr>
                                </pic:pic>
                              </a:graphicData>
                            </a:graphic>
                          </wp:inline>
                        </w:drawing>
                      </w:r>
                    </w:p>
                  </w:txbxContent>
                </v:textbox>
              </v:shape>
            </w:pict>
          </mc:Fallback>
        </mc:AlternateContent>
      </w:r>
      <w:r w:rsidR="00B24A93" w:rsidRPr="00CC5FA4">
        <w:rPr>
          <w:rFonts w:ascii="Arial" w:hAnsi="Arial" w:cs="Arial"/>
          <w:noProof/>
          <w:sz w:val="20"/>
          <w:szCs w:val="20"/>
          <w:lang w:val="en-US"/>
        </w:rPr>
        <w:drawing>
          <wp:inline distT="0" distB="0" distL="0" distR="0" wp14:anchorId="706938D5" wp14:editId="04225DBF">
            <wp:extent cx="5760720" cy="7738745"/>
            <wp:effectExtent l="0" t="0" r="508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pic:nvPicPr>
                  <pic:blipFill>
                    <a:blip r:embed="rId11">
                      <a:extLst>
                        <a:ext uri="{28A0092B-C50C-407E-A947-70E740481C1C}">
                          <a14:useLocalDpi xmlns:a14="http://schemas.microsoft.com/office/drawing/2010/main" val="0"/>
                        </a:ext>
                      </a:extLst>
                    </a:blip>
                    <a:stretch>
                      <a:fillRect/>
                    </a:stretch>
                  </pic:blipFill>
                  <pic:spPr>
                    <a:xfrm>
                      <a:off x="0" y="0"/>
                      <a:ext cx="5760720" cy="7738745"/>
                    </a:xfrm>
                    <a:prstGeom prst="rect">
                      <a:avLst/>
                    </a:prstGeom>
                  </pic:spPr>
                </pic:pic>
              </a:graphicData>
            </a:graphic>
          </wp:inline>
        </w:drawing>
      </w:r>
    </w:p>
    <w:p w14:paraId="5B23EABD" w14:textId="638141AA" w:rsidR="003F0E0F" w:rsidRPr="003F0E0F" w:rsidRDefault="00C2091D" w:rsidP="003F0E0F">
      <w:pPr>
        <w:spacing w:line="480" w:lineRule="auto"/>
        <w:ind w:left="709" w:hanging="709"/>
        <w:jc w:val="both"/>
        <w:rPr>
          <w:rFonts w:ascii="Arial" w:hAnsi="Arial" w:cs="Arial"/>
          <w:sz w:val="20"/>
          <w:szCs w:val="20"/>
        </w:rPr>
      </w:pPr>
      <w:bookmarkStart w:id="26" w:name="_Toc73949402"/>
      <w:bookmarkStart w:id="27" w:name="_Hlk85549262"/>
      <w:r w:rsidRPr="003F0E0F">
        <w:rPr>
          <w:rFonts w:ascii="Arial" w:hAnsi="Arial" w:cs="Arial"/>
          <w:b/>
          <w:noProof/>
          <w:sz w:val="20"/>
          <w:szCs w:val="20"/>
          <w:lang w:val="en-US"/>
        </w:rPr>
        <w:t xml:space="preserve">Fig. </w:t>
      </w:r>
      <w:r w:rsidR="00A822FE" w:rsidRPr="003F0E0F">
        <w:rPr>
          <w:rFonts w:ascii="Arial" w:hAnsi="Arial" w:cs="Arial"/>
          <w:b/>
          <w:noProof/>
          <w:sz w:val="20"/>
          <w:szCs w:val="20"/>
          <w:lang w:val="en-US"/>
        </w:rPr>
        <w:t>S</w:t>
      </w:r>
      <w:r w:rsidR="00A45D57" w:rsidRPr="003F0E0F">
        <w:rPr>
          <w:rFonts w:ascii="Arial" w:hAnsi="Arial" w:cs="Arial"/>
          <w:b/>
          <w:noProof/>
          <w:sz w:val="20"/>
          <w:szCs w:val="20"/>
          <w:lang w:val="en-US"/>
        </w:rPr>
        <w:t>2</w:t>
      </w:r>
      <w:r w:rsidRPr="003F0E0F">
        <w:rPr>
          <w:rFonts w:ascii="Arial" w:hAnsi="Arial" w:cs="Arial"/>
          <w:b/>
          <w:noProof/>
          <w:sz w:val="20"/>
          <w:szCs w:val="20"/>
          <w:lang w:val="en-US"/>
        </w:rPr>
        <w:t xml:space="preserve"> </w:t>
      </w:r>
      <w:r w:rsidR="00F90C5F">
        <w:rPr>
          <w:rFonts w:ascii="Arial" w:hAnsi="Arial" w:cs="Arial"/>
          <w:b/>
          <w:noProof/>
          <w:sz w:val="20"/>
          <w:szCs w:val="20"/>
          <w:lang w:val="en-US"/>
        </w:rPr>
        <w:t>Elevated p</w:t>
      </w:r>
      <w:r w:rsidRPr="003F0E0F">
        <w:rPr>
          <w:rFonts w:ascii="Arial" w:hAnsi="Arial" w:cs="Arial"/>
          <w:b/>
          <w:noProof/>
          <w:sz w:val="20"/>
          <w:szCs w:val="20"/>
          <w:lang w:val="en-US"/>
        </w:rPr>
        <w:t>lasma RIPK3, MLKL, HMGB1, and RIPK1 levels in COVID</w:t>
      </w:r>
      <w:r w:rsidRPr="003F0E0F">
        <w:rPr>
          <w:rFonts w:ascii="Arial" w:hAnsi="Arial" w:cs="Arial"/>
          <w:b/>
          <w:noProof/>
          <w:sz w:val="20"/>
          <w:szCs w:val="20"/>
          <w:lang w:val="en-US"/>
        </w:rPr>
        <w:noBreakHyphen/>
        <w:t>19 patients in single measurements</w:t>
      </w:r>
      <w:bookmarkEnd w:id="26"/>
      <w:r w:rsidR="003F0E0F" w:rsidRPr="003F0E0F">
        <w:rPr>
          <w:rFonts w:ascii="Arial" w:hAnsi="Arial" w:cs="Arial"/>
          <w:b/>
          <w:noProof/>
          <w:sz w:val="20"/>
          <w:szCs w:val="20"/>
          <w:lang w:val="en-US"/>
        </w:rPr>
        <w:t>.</w:t>
      </w:r>
      <w:r w:rsidR="003F0E0F">
        <w:rPr>
          <w:rFonts w:cs="Arial"/>
          <w:noProof/>
          <w:sz w:val="20"/>
          <w:szCs w:val="20"/>
          <w:lang w:val="en-US"/>
        </w:rPr>
        <w:t xml:space="preserve"> </w:t>
      </w:r>
      <w:bookmarkEnd w:id="27"/>
      <w:r w:rsidR="003F0E0F" w:rsidRPr="00CC5FA4">
        <w:rPr>
          <w:rFonts w:ascii="Arial" w:hAnsi="Arial" w:cs="Arial"/>
          <w:noProof/>
          <w:color w:val="000000" w:themeColor="text1"/>
          <w:sz w:val="20"/>
          <w:szCs w:val="20"/>
          <w:lang w:val="en-US"/>
        </w:rPr>
        <w:t>Quantification of RIPK3, MLKL, HMGB1, and RIPK1 plasma levels in COVID</w:t>
      </w:r>
      <w:r w:rsidR="003F0E0F" w:rsidRPr="00CC5FA4">
        <w:rPr>
          <w:rFonts w:ascii="Arial" w:hAnsi="Arial" w:cs="Arial"/>
          <w:noProof/>
          <w:color w:val="000000" w:themeColor="text1"/>
          <w:sz w:val="20"/>
          <w:szCs w:val="20"/>
          <w:lang w:val="en-US"/>
        </w:rPr>
        <w:noBreakHyphen/>
        <w:t>19 cohort with single measurements.</w:t>
      </w:r>
      <w:r w:rsidR="003F0E0F">
        <w:rPr>
          <w:rFonts w:ascii="Arial" w:hAnsi="Arial" w:cs="Arial"/>
          <w:noProof/>
          <w:color w:val="000000" w:themeColor="text1"/>
          <w:sz w:val="20"/>
          <w:szCs w:val="20"/>
          <w:lang w:val="en-US"/>
        </w:rPr>
        <w:t xml:space="preserve"> </w:t>
      </w:r>
      <w:r w:rsidR="003F0E0F" w:rsidRPr="00CC5FA4">
        <w:rPr>
          <w:rFonts w:ascii="Arial" w:hAnsi="Arial" w:cs="Arial"/>
          <w:noProof/>
          <w:color w:val="000000" w:themeColor="text1"/>
          <w:sz w:val="20"/>
          <w:szCs w:val="20"/>
          <w:lang w:val="en-US"/>
        </w:rPr>
        <w:t>Plasma levels of (</w:t>
      </w:r>
      <w:r w:rsidR="00265A9C">
        <w:rPr>
          <w:rFonts w:ascii="Arial" w:hAnsi="Arial" w:cs="Arial"/>
          <w:b/>
          <w:noProof/>
          <w:color w:val="000000" w:themeColor="text1"/>
          <w:sz w:val="20"/>
          <w:szCs w:val="20"/>
          <w:lang w:val="en-US"/>
        </w:rPr>
        <w:t>a</w:t>
      </w:r>
      <w:r w:rsidR="003F0E0F" w:rsidRPr="00CC5FA4">
        <w:rPr>
          <w:rFonts w:ascii="Arial" w:hAnsi="Arial" w:cs="Arial"/>
          <w:noProof/>
          <w:color w:val="000000" w:themeColor="text1"/>
          <w:sz w:val="20"/>
          <w:szCs w:val="20"/>
          <w:lang w:val="en-US"/>
        </w:rPr>
        <w:t>) RIPK3, (</w:t>
      </w:r>
      <w:r w:rsidR="00265A9C">
        <w:rPr>
          <w:rFonts w:ascii="Arial" w:hAnsi="Arial" w:cs="Arial"/>
          <w:b/>
          <w:noProof/>
          <w:color w:val="000000" w:themeColor="text1"/>
          <w:sz w:val="20"/>
          <w:szCs w:val="20"/>
          <w:lang w:val="en-US"/>
        </w:rPr>
        <w:t>b</w:t>
      </w:r>
      <w:r w:rsidR="003F0E0F" w:rsidRPr="00CC5FA4">
        <w:rPr>
          <w:rFonts w:ascii="Arial" w:hAnsi="Arial" w:cs="Arial"/>
          <w:noProof/>
          <w:color w:val="000000" w:themeColor="text1"/>
          <w:sz w:val="20"/>
          <w:szCs w:val="20"/>
          <w:lang w:val="en-US"/>
        </w:rPr>
        <w:t>) MLKL, (</w:t>
      </w:r>
      <w:r w:rsidR="00265A9C">
        <w:rPr>
          <w:rFonts w:ascii="Arial" w:hAnsi="Arial" w:cs="Arial"/>
          <w:b/>
          <w:noProof/>
          <w:color w:val="000000" w:themeColor="text1"/>
          <w:sz w:val="20"/>
          <w:szCs w:val="20"/>
          <w:lang w:val="en-US"/>
        </w:rPr>
        <w:t>c</w:t>
      </w:r>
      <w:r w:rsidR="003F0E0F" w:rsidRPr="00CC5FA4">
        <w:rPr>
          <w:rFonts w:ascii="Arial" w:hAnsi="Arial" w:cs="Arial"/>
          <w:noProof/>
          <w:color w:val="000000" w:themeColor="text1"/>
          <w:sz w:val="20"/>
          <w:szCs w:val="20"/>
          <w:lang w:val="en-US"/>
        </w:rPr>
        <w:t>) HMGB1, and (</w:t>
      </w:r>
      <w:r w:rsidR="00265A9C">
        <w:rPr>
          <w:rFonts w:ascii="Arial" w:hAnsi="Arial" w:cs="Arial"/>
          <w:b/>
          <w:noProof/>
          <w:color w:val="000000" w:themeColor="text1"/>
          <w:sz w:val="20"/>
          <w:szCs w:val="20"/>
          <w:lang w:val="en-US"/>
        </w:rPr>
        <w:t>d</w:t>
      </w:r>
      <w:r w:rsidR="003F0E0F" w:rsidRPr="00CC5FA4">
        <w:rPr>
          <w:rFonts w:ascii="Arial" w:hAnsi="Arial" w:cs="Arial"/>
          <w:noProof/>
          <w:color w:val="000000" w:themeColor="text1"/>
          <w:sz w:val="20"/>
          <w:szCs w:val="20"/>
          <w:lang w:val="en-US"/>
        </w:rPr>
        <w:t>) RIPK1 are compared between 10 healthy controls (Ctrl, green) and 30 COVID</w:t>
      </w:r>
      <w:r w:rsidR="003F0E0F" w:rsidRPr="00CC5FA4">
        <w:rPr>
          <w:rFonts w:ascii="Arial" w:hAnsi="Arial" w:cs="Arial"/>
          <w:noProof/>
          <w:color w:val="000000" w:themeColor="text1"/>
          <w:sz w:val="20"/>
          <w:szCs w:val="20"/>
          <w:lang w:val="en-US"/>
        </w:rPr>
        <w:noBreakHyphen/>
        <w:t xml:space="preserve">19 </w:t>
      </w:r>
      <w:r w:rsidR="003F0E0F" w:rsidRPr="00CC5FA4">
        <w:rPr>
          <w:rFonts w:ascii="Arial" w:hAnsi="Arial" w:cs="Arial"/>
          <w:noProof/>
          <w:color w:val="000000" w:themeColor="text1"/>
          <w:sz w:val="20"/>
          <w:szCs w:val="20"/>
          <w:lang w:val="en-US"/>
        </w:rPr>
        <w:lastRenderedPageBreak/>
        <w:t>patients (red) in the left column, between 12 non-intubated (non</w:t>
      </w:r>
      <w:r w:rsidR="003F0E0F" w:rsidRPr="00CC5FA4">
        <w:rPr>
          <w:rFonts w:ascii="Arial" w:hAnsi="Arial" w:cs="Arial"/>
          <w:noProof/>
          <w:color w:val="000000" w:themeColor="text1"/>
          <w:sz w:val="20"/>
          <w:szCs w:val="20"/>
          <w:lang w:val="en-US"/>
        </w:rPr>
        <w:noBreakHyphen/>
        <w:t>int., yellow), 12 intubated (int., orange), and 6 ECMO (red) patients in the middle column, and between 11 survivors (green) and 19 non</w:t>
      </w:r>
      <w:r w:rsidR="003F0E0F" w:rsidRPr="00CC5FA4">
        <w:rPr>
          <w:rFonts w:ascii="Arial" w:hAnsi="Arial" w:cs="Arial"/>
          <w:noProof/>
          <w:color w:val="000000" w:themeColor="text1"/>
          <w:sz w:val="20"/>
          <w:szCs w:val="20"/>
          <w:lang w:val="en-US"/>
        </w:rPr>
        <w:noBreakHyphen/>
        <w:t>survivors (red) in the right column.</w:t>
      </w:r>
      <w:r w:rsidR="003F0E0F">
        <w:rPr>
          <w:rFonts w:ascii="Arial" w:hAnsi="Arial" w:cs="Arial"/>
          <w:noProof/>
          <w:color w:val="000000" w:themeColor="text1"/>
          <w:sz w:val="20"/>
          <w:szCs w:val="20"/>
          <w:lang w:val="en-US"/>
        </w:rPr>
        <w:t xml:space="preserve"> </w:t>
      </w:r>
      <w:r w:rsidR="003F0E0F" w:rsidRPr="00CC5FA4">
        <w:rPr>
          <w:rFonts w:ascii="Arial" w:hAnsi="Arial" w:cs="Arial"/>
          <w:noProof/>
          <w:color w:val="000000" w:themeColor="text1"/>
          <w:sz w:val="20"/>
          <w:szCs w:val="20"/>
          <w:lang w:val="en-US"/>
        </w:rPr>
        <w:t>Results are presented as box plots.</w:t>
      </w:r>
      <w:r w:rsidR="003F0E0F">
        <w:rPr>
          <w:rFonts w:ascii="Arial" w:hAnsi="Arial" w:cs="Arial"/>
          <w:noProof/>
          <w:color w:val="000000" w:themeColor="text1"/>
          <w:sz w:val="20"/>
          <w:szCs w:val="20"/>
          <w:lang w:val="en-US"/>
        </w:rPr>
        <w:t xml:space="preserve"> </w:t>
      </w:r>
      <w:r w:rsidR="003F0E0F" w:rsidRPr="003F0E0F">
        <w:rPr>
          <w:rFonts w:ascii="Arial" w:hAnsi="Arial" w:cs="Arial"/>
          <w:sz w:val="20"/>
          <w:szCs w:val="20"/>
          <w:lang w:val="en-US"/>
        </w:rPr>
        <w:t>Statistical differences between two groups were assessed using unpaired two</w:t>
      </w:r>
      <w:r w:rsidR="003F0E0F" w:rsidRPr="003F0E0F">
        <w:rPr>
          <w:rFonts w:ascii="Arial" w:hAnsi="Arial" w:cs="Arial"/>
          <w:sz w:val="20"/>
          <w:szCs w:val="20"/>
          <w:lang w:val="en-US"/>
        </w:rPr>
        <w:noBreakHyphen/>
        <w:t>sided Student’s t</w:t>
      </w:r>
      <w:r w:rsidR="003F0E0F" w:rsidRPr="003F0E0F">
        <w:rPr>
          <w:rFonts w:ascii="Arial" w:hAnsi="Arial" w:cs="Arial"/>
          <w:sz w:val="20"/>
          <w:szCs w:val="20"/>
          <w:lang w:val="en-US"/>
        </w:rPr>
        <w:noBreakHyphen/>
        <w:t>tests or Mann</w:t>
      </w:r>
      <w:r w:rsidR="003F0E0F" w:rsidRPr="003F0E0F">
        <w:rPr>
          <w:rFonts w:ascii="Arial" w:hAnsi="Arial" w:cs="Arial"/>
          <w:sz w:val="20"/>
          <w:szCs w:val="20"/>
          <w:lang w:val="en-US"/>
        </w:rPr>
        <w:noBreakHyphen/>
        <w:t>Whitney U tests. Multiple comparisons were performed by ANOVAs with Tukey’s post hoc test or Kruskal</w:t>
      </w:r>
      <w:r w:rsidR="003F0E0F" w:rsidRPr="003F0E0F">
        <w:rPr>
          <w:rFonts w:ascii="Arial" w:hAnsi="Arial" w:cs="Arial"/>
          <w:sz w:val="20"/>
          <w:szCs w:val="20"/>
          <w:lang w:val="en-US"/>
        </w:rPr>
        <w:noBreakHyphen/>
        <w:t xml:space="preserve">Wallis tests with Dunn’s post hoc test. </w:t>
      </w:r>
      <w:proofErr w:type="spellStart"/>
      <w:r w:rsidR="003F0E0F" w:rsidRPr="003F0E0F">
        <w:rPr>
          <w:rFonts w:ascii="Arial" w:hAnsi="Arial" w:cs="Arial"/>
          <w:sz w:val="20"/>
          <w:szCs w:val="20"/>
        </w:rPr>
        <w:t>Differences</w:t>
      </w:r>
      <w:proofErr w:type="spellEnd"/>
      <w:r w:rsidR="003F0E0F" w:rsidRPr="003F0E0F">
        <w:rPr>
          <w:rFonts w:ascii="Arial" w:hAnsi="Arial" w:cs="Arial"/>
          <w:sz w:val="20"/>
          <w:szCs w:val="20"/>
        </w:rPr>
        <w:t xml:space="preserve"> </w:t>
      </w:r>
      <w:proofErr w:type="spellStart"/>
      <w:r w:rsidR="003F0E0F" w:rsidRPr="003F0E0F">
        <w:rPr>
          <w:rFonts w:ascii="Arial" w:hAnsi="Arial" w:cs="Arial"/>
          <w:sz w:val="20"/>
          <w:szCs w:val="20"/>
        </w:rPr>
        <w:t>were</w:t>
      </w:r>
      <w:proofErr w:type="spellEnd"/>
      <w:r w:rsidR="003F0E0F" w:rsidRPr="003F0E0F">
        <w:rPr>
          <w:rFonts w:ascii="Arial" w:hAnsi="Arial" w:cs="Arial"/>
          <w:sz w:val="20"/>
          <w:szCs w:val="20"/>
        </w:rPr>
        <w:t xml:space="preserve"> </w:t>
      </w:r>
      <w:proofErr w:type="spellStart"/>
      <w:r w:rsidR="003F0E0F" w:rsidRPr="003F0E0F">
        <w:rPr>
          <w:rFonts w:ascii="Arial" w:hAnsi="Arial" w:cs="Arial"/>
          <w:sz w:val="20"/>
          <w:szCs w:val="20"/>
        </w:rPr>
        <w:t>regarded</w:t>
      </w:r>
      <w:proofErr w:type="spellEnd"/>
      <w:r w:rsidR="003F0E0F" w:rsidRPr="003F0E0F">
        <w:rPr>
          <w:rFonts w:ascii="Arial" w:hAnsi="Arial" w:cs="Arial"/>
          <w:sz w:val="20"/>
          <w:szCs w:val="20"/>
        </w:rPr>
        <w:t xml:space="preserve"> </w:t>
      </w:r>
      <w:proofErr w:type="spellStart"/>
      <w:r w:rsidR="003F0E0F" w:rsidRPr="003F0E0F">
        <w:rPr>
          <w:rFonts w:ascii="Arial" w:hAnsi="Arial" w:cs="Arial"/>
          <w:sz w:val="20"/>
          <w:szCs w:val="20"/>
        </w:rPr>
        <w:t>as</w:t>
      </w:r>
      <w:proofErr w:type="spellEnd"/>
      <w:r w:rsidR="003F0E0F" w:rsidRPr="003F0E0F">
        <w:rPr>
          <w:rFonts w:ascii="Arial" w:hAnsi="Arial" w:cs="Arial"/>
          <w:sz w:val="20"/>
          <w:szCs w:val="20"/>
        </w:rPr>
        <w:t xml:space="preserve"> </w:t>
      </w:r>
      <w:proofErr w:type="spellStart"/>
      <w:r w:rsidR="003F0E0F" w:rsidRPr="003F0E0F">
        <w:rPr>
          <w:rFonts w:ascii="Arial" w:hAnsi="Arial" w:cs="Arial"/>
          <w:sz w:val="20"/>
          <w:szCs w:val="20"/>
        </w:rPr>
        <w:t>significant</w:t>
      </w:r>
      <w:proofErr w:type="spellEnd"/>
      <w:r w:rsidR="003F0E0F" w:rsidRPr="003F0E0F">
        <w:rPr>
          <w:rFonts w:ascii="Arial" w:hAnsi="Arial" w:cs="Arial"/>
          <w:sz w:val="20"/>
          <w:szCs w:val="20"/>
        </w:rPr>
        <w:t xml:space="preserve"> at p˂0.05</w:t>
      </w:r>
    </w:p>
    <w:p w14:paraId="62E6478C" w14:textId="1CE35B11" w:rsidR="00A45D57" w:rsidRPr="00CC5FA4" w:rsidRDefault="00A45D57" w:rsidP="00A822FE">
      <w:pPr>
        <w:pStyle w:val="Formatvorlage1"/>
        <w:rPr>
          <w:rFonts w:cs="Arial"/>
          <w:sz w:val="20"/>
          <w:szCs w:val="20"/>
        </w:rPr>
      </w:pPr>
      <w:bookmarkStart w:id="28" w:name="_Hlk71724143"/>
    </w:p>
    <w:p w14:paraId="5929528C" w14:textId="71C9F375" w:rsidR="00B24A93" w:rsidRPr="00CC5FA4" w:rsidRDefault="00265A9C" w:rsidP="00A822FE">
      <w:pPr>
        <w:pStyle w:val="Formatvorlage1"/>
        <w:rPr>
          <w:rFonts w:cs="Arial"/>
          <w:sz w:val="20"/>
          <w:szCs w:val="20"/>
        </w:rPr>
      </w:pPr>
      <w:r>
        <w:rPr>
          <w:rFonts w:cs="Arial"/>
          <w:noProof/>
          <w:sz w:val="20"/>
          <w:szCs w:val="20"/>
        </w:rPr>
        <w:lastRenderedPageBreak/>
        <mc:AlternateContent>
          <mc:Choice Requires="wps">
            <w:drawing>
              <wp:anchor distT="0" distB="0" distL="114300" distR="114300" simplePos="0" relativeHeight="251677696" behindDoc="0" locked="0" layoutInCell="1" allowOverlap="1" wp14:anchorId="7B8F1110" wp14:editId="2B44256D">
                <wp:simplePos x="0" y="0"/>
                <wp:positionH relativeFrom="column">
                  <wp:posOffset>3146425</wp:posOffset>
                </wp:positionH>
                <wp:positionV relativeFrom="paragraph">
                  <wp:posOffset>170180</wp:posOffset>
                </wp:positionV>
                <wp:extent cx="233464" cy="246380"/>
                <wp:effectExtent l="0" t="0" r="0" b="0"/>
                <wp:wrapNone/>
                <wp:docPr id="15" name="Textfeld 15"/>
                <wp:cNvGraphicFramePr/>
                <a:graphic xmlns:a="http://schemas.openxmlformats.org/drawingml/2006/main">
                  <a:graphicData uri="http://schemas.microsoft.com/office/word/2010/wordprocessingShape">
                    <wps:wsp>
                      <wps:cNvSpPr txBox="1"/>
                      <wps:spPr>
                        <a:xfrm>
                          <a:off x="0" y="0"/>
                          <a:ext cx="233464" cy="246380"/>
                        </a:xfrm>
                        <a:prstGeom prst="rect">
                          <a:avLst/>
                        </a:prstGeom>
                        <a:solidFill>
                          <a:schemeClr val="lt1"/>
                        </a:solidFill>
                        <a:ln w="6350">
                          <a:noFill/>
                        </a:ln>
                      </wps:spPr>
                      <wps:txbx>
                        <w:txbxContent>
                          <w:p w14:paraId="050357AB" w14:textId="20EC69F4" w:rsidR="00265A9C" w:rsidRPr="00805866" w:rsidRDefault="00265A9C" w:rsidP="00265A9C">
                            <w:pPr>
                              <w:rPr>
                                <w:rFonts w:ascii="Arial" w:hAnsi="Arial" w:cs="Arial"/>
                              </w:rPr>
                            </w:pPr>
                            <w:r>
                              <w:rPr>
                                <w:rFonts w:ascii="Arial" w:hAnsi="Arial" w:cs="Aria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B8F1110" id="Textfeld 15" o:spid="_x0000_s1034" type="#_x0000_t202" style="position:absolute;left:0;text-align:left;margin-left:247.75pt;margin-top:13.4pt;width:18.4pt;height:19.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" fillcolor="white [3201]" stroked="f" strokeweight=".5pt">
                <v:textbox>
                  <w:txbxContent>
                    <w:p w14:paraId="050357AB" w14:textId="20EC69F4" w:rsidR="00265A9C" w:rsidRPr="00805866" w:rsidRDefault="00265A9C" w:rsidP="00265A9C">
                      <w:pPr>
                        <w:rPr>
                          <w:rFonts w:ascii="Arial" w:hAnsi="Arial" w:cs="Arial"/>
                        </w:rPr>
                      </w:pPr>
                      <w:r>
                        <w:rPr>
                          <w:rFonts w:ascii="Arial" w:hAnsi="Arial" w:cs="Arial"/>
                        </w:rPr>
                        <w:t>b</w:t>
                      </w:r>
                    </w:p>
                  </w:txbxContent>
                </v:textbox>
              </v:shape>
            </w:pict>
          </mc:Fallback>
        </mc:AlternateContent>
      </w:r>
      <w:r>
        <w:rPr>
          <w:rFonts w:cs="Arial"/>
          <w:noProof/>
          <w:sz w:val="20"/>
          <w:szCs w:val="20"/>
        </w:rPr>
        <mc:AlternateContent>
          <mc:Choice Requires="wps">
            <w:drawing>
              <wp:anchor distT="0" distB="0" distL="114300" distR="114300" simplePos="0" relativeHeight="251675648" behindDoc="0" locked="0" layoutInCell="1" allowOverlap="1" wp14:anchorId="00FF833F" wp14:editId="2D700218">
                <wp:simplePos x="0" y="0"/>
                <wp:positionH relativeFrom="column">
                  <wp:posOffset>-4849</wp:posOffset>
                </wp:positionH>
                <wp:positionV relativeFrom="paragraph">
                  <wp:posOffset>160520</wp:posOffset>
                </wp:positionV>
                <wp:extent cx="201930" cy="246380"/>
                <wp:effectExtent l="0" t="0" r="1270" b="0"/>
                <wp:wrapNone/>
                <wp:docPr id="12" name="Textfeld 12"/>
                <wp:cNvGraphicFramePr/>
                <a:graphic xmlns:a="http://schemas.openxmlformats.org/drawingml/2006/main">
                  <a:graphicData uri="http://schemas.microsoft.com/office/word/2010/wordprocessingShape">
                    <wps:wsp>
                      <wps:cNvSpPr txBox="1"/>
                      <wps:spPr>
                        <a:xfrm>
                          <a:off x="0" y="0"/>
                          <a:ext cx="201930" cy="246380"/>
                        </a:xfrm>
                        <a:prstGeom prst="rect">
                          <a:avLst/>
                        </a:prstGeom>
                        <a:solidFill>
                          <a:schemeClr val="lt1"/>
                        </a:solidFill>
                        <a:ln w="6350">
                          <a:noFill/>
                        </a:ln>
                      </wps:spPr>
                      <wps:txbx>
                        <w:txbxContent>
                          <w:p w14:paraId="38A1B4D3" w14:textId="08886152" w:rsidR="00265A9C" w:rsidRPr="00805866" w:rsidRDefault="00265A9C" w:rsidP="00265A9C">
                            <w:pPr>
                              <w:rPr>
                                <w:rFonts w:ascii="Arial" w:hAnsi="Arial" w:cs="Arial"/>
                              </w:rPr>
                            </w:pPr>
                            <w:r>
                              <w:rPr>
                                <w:rFonts w:ascii="Arial" w:hAnsi="Arial" w:cs="Aria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00FF833F" id="Textfeld 12" o:spid="_x0000_s1035" type="#_x0000_t202" style="position:absolute;left:0;text-align:left;margin-left:-.4pt;margin-top:12.65pt;width:15.9pt;height:19.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" fillcolor="white [3201]" stroked="f" strokeweight=".5pt">
                <v:textbox>
                  <w:txbxContent>
                    <w:p w14:paraId="38A1B4D3" w14:textId="08886152" w:rsidR="00265A9C" w:rsidRPr="00805866" w:rsidRDefault="00265A9C" w:rsidP="00265A9C">
                      <w:pPr>
                        <w:rPr>
                          <w:rFonts w:ascii="Arial" w:hAnsi="Arial" w:cs="Arial"/>
                        </w:rPr>
                      </w:pPr>
                      <w:r>
                        <w:rPr>
                          <w:rFonts w:ascii="Arial" w:hAnsi="Arial" w:cs="Arial"/>
                        </w:rPr>
                        <w:t>a</w:t>
                      </w:r>
                    </w:p>
                  </w:txbxContent>
                </v:textbox>
              </v:shape>
            </w:pict>
          </mc:Fallback>
        </mc:AlternateContent>
      </w:r>
      <w:r>
        <w:rPr>
          <w:rFonts w:cs="Arial"/>
          <w:noProof/>
          <w:sz w:val="20"/>
          <w:szCs w:val="20"/>
        </w:rPr>
        <mc:AlternateContent>
          <mc:Choice Requires="wps">
            <w:drawing>
              <wp:anchor distT="0" distB="0" distL="114300" distR="114300" simplePos="0" relativeHeight="251685888" behindDoc="0" locked="0" layoutInCell="1" allowOverlap="1" wp14:anchorId="17B6D266" wp14:editId="7D0DC803">
                <wp:simplePos x="0" y="0"/>
                <wp:positionH relativeFrom="column">
                  <wp:posOffset>-70485</wp:posOffset>
                </wp:positionH>
                <wp:positionV relativeFrom="paragraph">
                  <wp:posOffset>4307742</wp:posOffset>
                </wp:positionV>
                <wp:extent cx="202223" cy="246380"/>
                <wp:effectExtent l="0" t="0" r="1270" b="0"/>
                <wp:wrapNone/>
                <wp:docPr id="24" name="Textfeld 24"/>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1A5B120C" w14:textId="27DE9298" w:rsidR="00265A9C" w:rsidRPr="00805866" w:rsidRDefault="00265A9C" w:rsidP="00265A9C">
                            <w:pPr>
                              <w:rPr>
                                <w:rFonts w:ascii="Arial" w:hAnsi="Arial" w:cs="Arial"/>
                              </w:rPr>
                            </w:pPr>
                            <w:r>
                              <w:rPr>
                                <w:rFonts w:ascii="Arial" w:hAnsi="Arial" w:cs="Arial"/>
                              </w:rPr>
                              <w:t>f</w:t>
                            </w:r>
                            <w:r>
                              <w:rPr>
                                <w:noProof/>
                              </w:rPr>
                              <w:drawing>
                                <wp:inline distT="0" distB="0" distL="0" distR="0" wp14:anchorId="72556591" wp14:editId="51265D7E">
                                  <wp:extent cx="12700" cy="15240"/>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17B6D266" id="Textfeld 24" o:spid="_x0000_s1036" type="#_x0000_t202" style="position:absolute;left:0;text-align:left;margin-left:-5.55pt;margin-top:339.2pt;width:15.9pt;height:19.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" fillcolor="white [3201]" stroked="f" strokeweight=".5pt">
                <v:textbox>
                  <w:txbxContent>
                    <w:p w14:paraId="1A5B120C" w14:textId="27DE9298" w:rsidR="00265A9C" w:rsidRPr="00805866" w:rsidRDefault="00265A9C" w:rsidP="00265A9C">
                      <w:pPr>
                        <w:rPr>
                          <w:rFonts w:ascii="Arial" w:hAnsi="Arial" w:cs="Arial"/>
                        </w:rPr>
                      </w:pPr>
                      <w:r>
                        <w:rPr>
                          <w:rFonts w:ascii="Arial" w:hAnsi="Arial" w:cs="Arial"/>
                        </w:rPr>
                        <w:t>f</w:t>
                      </w:r>
                      <w:r>
                        <w:rPr>
                          <w:noProof/>
                        </w:rPr>
                        <w:drawing>
                          <wp:inline distT="0" distB="0" distL="0" distR="0" wp14:anchorId="72556591" wp14:editId="51265D7E">
                            <wp:extent cx="12700" cy="15240"/>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rPr>
        <mc:AlternateContent>
          <mc:Choice Requires="wps">
            <w:drawing>
              <wp:anchor distT="0" distB="0" distL="114300" distR="114300" simplePos="0" relativeHeight="251683840" behindDoc="0" locked="0" layoutInCell="1" allowOverlap="1" wp14:anchorId="1D82DBAE" wp14:editId="7B7EC7E3">
                <wp:simplePos x="0" y="0"/>
                <wp:positionH relativeFrom="column">
                  <wp:posOffset>3947160</wp:posOffset>
                </wp:positionH>
                <wp:positionV relativeFrom="paragraph">
                  <wp:posOffset>2369820</wp:posOffset>
                </wp:positionV>
                <wp:extent cx="202223" cy="246380"/>
                <wp:effectExtent l="0" t="0" r="1270" b="0"/>
                <wp:wrapNone/>
                <wp:docPr id="22" name="Textfeld 22"/>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0097F673" w14:textId="2A7869E4" w:rsidR="00265A9C" w:rsidRPr="00805866" w:rsidRDefault="00265A9C" w:rsidP="00265A9C">
                            <w:pPr>
                              <w:rPr>
                                <w:rFonts w:ascii="Arial" w:hAnsi="Arial" w:cs="Arial"/>
                              </w:rPr>
                            </w:pPr>
                            <w:r>
                              <w:rPr>
                                <w:rFonts w:ascii="Arial" w:hAnsi="Arial" w:cs="Arial"/>
                              </w:rPr>
                              <w:t>e</w:t>
                            </w:r>
                            <w:r>
                              <w:rPr>
                                <w:noProof/>
                              </w:rPr>
                              <w:drawing>
                                <wp:inline distT="0" distB="0" distL="0" distR="0" wp14:anchorId="68831D3A" wp14:editId="0CDF704F">
                                  <wp:extent cx="12700" cy="15240"/>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1D82DBAE" id="Textfeld 22" o:spid="_x0000_s1037" type="#_x0000_t202" style="position:absolute;left:0;text-align:left;margin-left:310.8pt;margin-top:186.6pt;width:15.9pt;height:19.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" fillcolor="white [3201]" stroked="f" strokeweight=".5pt">
                <v:textbox>
                  <w:txbxContent>
                    <w:p w14:paraId="0097F673" w14:textId="2A7869E4" w:rsidR="00265A9C" w:rsidRPr="00805866" w:rsidRDefault="00265A9C" w:rsidP="00265A9C">
                      <w:pPr>
                        <w:rPr>
                          <w:rFonts w:ascii="Arial" w:hAnsi="Arial" w:cs="Arial"/>
                        </w:rPr>
                      </w:pPr>
                      <w:r>
                        <w:rPr>
                          <w:rFonts w:ascii="Arial" w:hAnsi="Arial" w:cs="Arial"/>
                        </w:rPr>
                        <w:t>e</w:t>
                      </w:r>
                      <w:r>
                        <w:rPr>
                          <w:noProof/>
                        </w:rPr>
                        <w:drawing>
                          <wp:inline distT="0" distB="0" distL="0" distR="0" wp14:anchorId="68831D3A" wp14:editId="0CDF704F">
                            <wp:extent cx="12700" cy="15240"/>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rPr>
        <mc:AlternateContent>
          <mc:Choice Requires="wps">
            <w:drawing>
              <wp:anchor distT="0" distB="0" distL="114300" distR="114300" simplePos="0" relativeHeight="251681792" behindDoc="0" locked="0" layoutInCell="1" allowOverlap="1" wp14:anchorId="7A4E4AF7" wp14:editId="734364CB">
                <wp:simplePos x="0" y="0"/>
                <wp:positionH relativeFrom="column">
                  <wp:posOffset>1951355</wp:posOffset>
                </wp:positionH>
                <wp:positionV relativeFrom="paragraph">
                  <wp:posOffset>2371090</wp:posOffset>
                </wp:positionV>
                <wp:extent cx="202223" cy="246380"/>
                <wp:effectExtent l="0" t="0" r="1270" b="0"/>
                <wp:wrapNone/>
                <wp:docPr id="21" name="Textfeld 21"/>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1B1C1279" w14:textId="50FDAF56" w:rsidR="00265A9C" w:rsidRPr="00805866" w:rsidRDefault="00265A9C" w:rsidP="00265A9C">
                            <w:pPr>
                              <w:rPr>
                                <w:rFonts w:ascii="Arial" w:hAnsi="Arial" w:cs="Arial"/>
                              </w:rPr>
                            </w:pPr>
                            <w:r>
                              <w:rPr>
                                <w:rFonts w:ascii="Arial" w:hAnsi="Arial" w:cs="Arial"/>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A4E4AF7" id="Textfeld 21" o:spid="_x0000_s1038" type="#_x0000_t202" style="position:absolute;left:0;text-align:left;margin-left:153.65pt;margin-top:186.7pt;width:15.9pt;height:19.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" fillcolor="white [3201]" stroked="f" strokeweight=".5pt">
                <v:textbox>
                  <w:txbxContent>
                    <w:p w14:paraId="1B1C1279" w14:textId="50FDAF56" w:rsidR="00265A9C" w:rsidRPr="00805866" w:rsidRDefault="00265A9C" w:rsidP="00265A9C">
                      <w:pPr>
                        <w:rPr>
                          <w:rFonts w:ascii="Arial" w:hAnsi="Arial" w:cs="Arial"/>
                        </w:rPr>
                      </w:pPr>
                      <w:r>
                        <w:rPr>
                          <w:rFonts w:ascii="Arial" w:hAnsi="Arial" w:cs="Arial"/>
                        </w:rPr>
                        <w:t>d</w:t>
                      </w:r>
                    </w:p>
                  </w:txbxContent>
                </v:textbox>
              </v:shape>
            </w:pict>
          </mc:Fallback>
        </mc:AlternateContent>
      </w:r>
      <w:r>
        <w:rPr>
          <w:rFonts w:cs="Arial"/>
          <w:noProof/>
          <w:sz w:val="20"/>
          <w:szCs w:val="20"/>
        </w:rPr>
        <mc:AlternateContent>
          <mc:Choice Requires="wps">
            <w:drawing>
              <wp:anchor distT="0" distB="0" distL="114300" distR="114300" simplePos="0" relativeHeight="251679744" behindDoc="0" locked="0" layoutInCell="1" allowOverlap="1" wp14:anchorId="20B58471" wp14:editId="778CE53E">
                <wp:simplePos x="0" y="0"/>
                <wp:positionH relativeFrom="column">
                  <wp:posOffset>-2540</wp:posOffset>
                </wp:positionH>
                <wp:positionV relativeFrom="paragraph">
                  <wp:posOffset>2370455</wp:posOffset>
                </wp:positionV>
                <wp:extent cx="202223" cy="246380"/>
                <wp:effectExtent l="0" t="0" r="1270" b="0"/>
                <wp:wrapNone/>
                <wp:docPr id="19" name="Textfeld 19"/>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56913D32" w14:textId="38490731" w:rsidR="00265A9C" w:rsidRPr="00805866" w:rsidRDefault="00265A9C" w:rsidP="00265A9C">
                            <w:pPr>
                              <w:rPr>
                                <w:rFonts w:ascii="Arial" w:hAnsi="Arial" w:cs="Arial"/>
                              </w:rPr>
                            </w:pPr>
                            <w:r>
                              <w:rPr>
                                <w:rFonts w:ascii="Arial" w:hAnsi="Arial" w:cs="Arial"/>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20B58471" id="Textfeld 19" o:spid="_x0000_s1039" type="#_x0000_t202" style="position:absolute;left:0;text-align:left;margin-left:-.2pt;margin-top:186.65pt;width:15.9pt;height:19.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" fillcolor="white [3201]" stroked="f" strokeweight=".5pt">
                <v:textbox>
                  <w:txbxContent>
                    <w:p w14:paraId="56913D32" w14:textId="38490731" w:rsidR="00265A9C" w:rsidRPr="00805866" w:rsidRDefault="00265A9C" w:rsidP="00265A9C">
                      <w:pPr>
                        <w:rPr>
                          <w:rFonts w:ascii="Arial" w:hAnsi="Arial" w:cs="Arial"/>
                        </w:rPr>
                      </w:pPr>
                      <w:r>
                        <w:rPr>
                          <w:rFonts w:ascii="Arial" w:hAnsi="Arial" w:cs="Arial"/>
                        </w:rPr>
                        <w:t>c</w:t>
                      </w:r>
                    </w:p>
                  </w:txbxContent>
                </v:textbox>
              </v:shape>
            </w:pict>
          </mc:Fallback>
        </mc:AlternateContent>
      </w:r>
      <w:r w:rsidR="00B24A93" w:rsidRPr="00CC5FA4">
        <w:rPr>
          <w:rFonts w:cs="Arial"/>
          <w:noProof/>
          <w:sz w:val="20"/>
          <w:szCs w:val="20"/>
        </w:rPr>
        <w:drawing>
          <wp:inline distT="0" distB="0" distL="0" distR="0" wp14:anchorId="4FA400BF" wp14:editId="140F6CF1">
            <wp:extent cx="5760720" cy="7108825"/>
            <wp:effectExtent l="0" t="0" r="5080" b="317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a:blip r:embed="rId16">
                      <a:extLst>
                        <a:ext uri="{28A0092B-C50C-407E-A947-70E740481C1C}">
                          <a14:useLocalDpi xmlns:a14="http://schemas.microsoft.com/office/drawing/2010/main" val="0"/>
                        </a:ext>
                      </a:extLst>
                    </a:blip>
                    <a:stretch>
                      <a:fillRect/>
                    </a:stretch>
                  </pic:blipFill>
                  <pic:spPr>
                    <a:xfrm>
                      <a:off x="0" y="0"/>
                      <a:ext cx="5760720" cy="7108825"/>
                    </a:xfrm>
                    <a:prstGeom prst="rect">
                      <a:avLst/>
                    </a:prstGeom>
                  </pic:spPr>
                </pic:pic>
              </a:graphicData>
            </a:graphic>
          </wp:inline>
        </w:drawing>
      </w:r>
    </w:p>
    <w:p w14:paraId="3753AF49" w14:textId="3A9D6FD1" w:rsidR="00A45D57" w:rsidRPr="00CC5FA4" w:rsidRDefault="00A45D57" w:rsidP="00A45D57">
      <w:pPr>
        <w:pStyle w:val="Formatvorlage2"/>
        <w:rPr>
          <w:rFonts w:cs="Arial"/>
          <w:noProof/>
          <w:sz w:val="20"/>
          <w:szCs w:val="20"/>
          <w:lang w:val="en-US"/>
        </w:rPr>
      </w:pPr>
      <w:bookmarkStart w:id="29" w:name="_Hlk85549277"/>
      <w:bookmarkEnd w:id="28"/>
      <w:r w:rsidRPr="00CC5FA4">
        <w:rPr>
          <w:rFonts w:cs="Arial"/>
          <w:noProof/>
          <w:sz w:val="20"/>
          <w:szCs w:val="20"/>
          <w:lang w:val="en-US"/>
        </w:rPr>
        <w:t>Fig. S3 Determination of cell death in circulating leukocytes: gating strategy</w:t>
      </w:r>
      <w:r w:rsidR="003F0E0F">
        <w:rPr>
          <w:rFonts w:cs="Arial"/>
          <w:noProof/>
          <w:sz w:val="20"/>
          <w:szCs w:val="20"/>
          <w:lang w:val="en-US"/>
        </w:rPr>
        <w:t xml:space="preserve">. </w:t>
      </w:r>
    </w:p>
    <w:bookmarkEnd w:id="29"/>
    <w:p w14:paraId="20784CCD" w14:textId="48884974" w:rsidR="00A45D57" w:rsidRPr="00CC5FA4" w:rsidRDefault="00A45D57" w:rsidP="001A14EE">
      <w:pPr>
        <w:pStyle w:val="Formatvorlage1"/>
        <w:ind w:firstLine="708"/>
        <w:rPr>
          <w:rFonts w:cs="Arial"/>
          <w:noProof/>
          <w:sz w:val="20"/>
          <w:szCs w:val="20"/>
        </w:rPr>
      </w:pPr>
      <w:r w:rsidRPr="00CC5FA4">
        <w:rPr>
          <w:rFonts w:cs="Arial"/>
          <w:noProof/>
          <w:sz w:val="20"/>
          <w:szCs w:val="20"/>
        </w:rPr>
        <w:t>(</w:t>
      </w:r>
      <w:r w:rsidR="00265A9C">
        <w:rPr>
          <w:rFonts w:cs="Arial"/>
          <w:b/>
          <w:noProof/>
          <w:sz w:val="20"/>
          <w:szCs w:val="20"/>
        </w:rPr>
        <w:t>a</w:t>
      </w:r>
      <w:r w:rsidRPr="00CC5FA4">
        <w:rPr>
          <w:rFonts w:cs="Arial"/>
          <w:noProof/>
          <w:sz w:val="20"/>
          <w:szCs w:val="20"/>
        </w:rPr>
        <w:t xml:space="preserve">) </w:t>
      </w:r>
      <w:r w:rsidR="00F03194" w:rsidRPr="00CC5FA4">
        <w:rPr>
          <w:rFonts w:cs="Arial"/>
          <w:noProof/>
          <w:sz w:val="20"/>
          <w:szCs w:val="20"/>
        </w:rPr>
        <w:t>The</w:t>
      </w:r>
      <w:r w:rsidRPr="00CC5FA4">
        <w:rPr>
          <w:rFonts w:cs="Arial"/>
          <w:noProof/>
          <w:sz w:val="20"/>
          <w:szCs w:val="20"/>
        </w:rPr>
        <w:t xml:space="preserve"> raw data determined by the flow cytometer were plotted in FSC-A and SSC-A.</w:t>
      </w:r>
    </w:p>
    <w:p w14:paraId="422720AD" w14:textId="4F027032" w:rsidR="00A45D57" w:rsidRPr="00CC5FA4" w:rsidRDefault="00A45D57" w:rsidP="001A14EE">
      <w:pPr>
        <w:pStyle w:val="Formatvorlage1"/>
        <w:ind w:left="709"/>
        <w:rPr>
          <w:rFonts w:cs="Arial"/>
          <w:noProof/>
          <w:sz w:val="20"/>
          <w:szCs w:val="20"/>
        </w:rPr>
      </w:pPr>
      <w:r w:rsidRPr="00CC5FA4">
        <w:rPr>
          <w:rFonts w:cs="Arial"/>
          <w:noProof/>
          <w:sz w:val="20"/>
          <w:szCs w:val="20"/>
        </w:rPr>
        <w:t>(</w:t>
      </w:r>
      <w:r w:rsidR="00265A9C">
        <w:rPr>
          <w:rFonts w:cs="Arial"/>
          <w:b/>
          <w:noProof/>
          <w:sz w:val="20"/>
          <w:szCs w:val="20"/>
        </w:rPr>
        <w:t>b</w:t>
      </w:r>
      <w:r w:rsidRPr="00CC5FA4">
        <w:rPr>
          <w:rFonts w:cs="Arial"/>
          <w:noProof/>
          <w:sz w:val="20"/>
          <w:szCs w:val="20"/>
        </w:rPr>
        <w:t>) To detect the cell death of all cells, the view</w:t>
      </w:r>
      <w:r w:rsidR="00F90C5F">
        <w:rPr>
          <w:rFonts w:cs="Arial"/>
          <w:noProof/>
          <w:sz w:val="20"/>
          <w:szCs w:val="20"/>
        </w:rPr>
        <w:t xml:space="preserve"> was</w:t>
      </w:r>
      <w:r w:rsidRPr="00CC5FA4">
        <w:rPr>
          <w:rFonts w:cs="Arial"/>
          <w:noProof/>
          <w:sz w:val="20"/>
          <w:szCs w:val="20"/>
        </w:rPr>
        <w:t xml:space="preserve"> </w:t>
      </w:r>
      <w:r w:rsidR="00F90C5F" w:rsidRPr="00CC5FA4">
        <w:rPr>
          <w:rFonts w:cs="Arial"/>
          <w:noProof/>
          <w:sz w:val="20"/>
          <w:szCs w:val="20"/>
        </w:rPr>
        <w:t xml:space="preserve">switched </w:t>
      </w:r>
      <w:r w:rsidRPr="00CC5FA4">
        <w:rPr>
          <w:rFonts w:cs="Arial"/>
          <w:noProof/>
          <w:sz w:val="20"/>
          <w:szCs w:val="20"/>
        </w:rPr>
        <w:t>to Annexin V (PE-A) and 7-AAD (PerCPCy5-5A). Annexin V attaches to negatively charged phosphatidylserine, which is mainly found on the outer membrane of apoptotic cells (a).</w:t>
      </w:r>
    </w:p>
    <w:p w14:paraId="721D5C45" w14:textId="77777777" w:rsidR="00A45D57" w:rsidRPr="00CC5FA4" w:rsidRDefault="00A45D57" w:rsidP="001A14EE">
      <w:pPr>
        <w:pStyle w:val="Formatvorlage1"/>
        <w:ind w:left="709"/>
        <w:rPr>
          <w:rFonts w:cs="Arial"/>
          <w:noProof/>
          <w:sz w:val="20"/>
          <w:szCs w:val="20"/>
        </w:rPr>
      </w:pPr>
      <w:r w:rsidRPr="00CC5FA4">
        <w:rPr>
          <w:rFonts w:cs="Arial"/>
          <w:noProof/>
          <w:sz w:val="20"/>
          <w:szCs w:val="20"/>
        </w:rPr>
        <w:lastRenderedPageBreak/>
        <w:t>7-Aminoactinomycin (7-AAD ) accumulates on the DNA of cells with loss of membrane integrity. These cells are then referred to as late apoptotic (Annexin V+) or necrotic cells (Annexin V-). We summarized these as necrotic cells (n).</w:t>
      </w:r>
    </w:p>
    <w:p w14:paraId="6B69B195" w14:textId="77777777" w:rsidR="00A45D57" w:rsidRPr="00CC5FA4" w:rsidRDefault="00A45D57" w:rsidP="001A14EE">
      <w:pPr>
        <w:pStyle w:val="Formatvorlage1"/>
        <w:ind w:left="709"/>
        <w:rPr>
          <w:rFonts w:cs="Arial"/>
          <w:noProof/>
          <w:sz w:val="20"/>
          <w:szCs w:val="20"/>
        </w:rPr>
      </w:pPr>
      <w:r w:rsidRPr="00CC5FA4">
        <w:rPr>
          <w:rFonts w:cs="Arial"/>
          <w:noProof/>
          <w:sz w:val="20"/>
          <w:szCs w:val="20"/>
        </w:rPr>
        <w:t>Cells to which these two markers did not bind (Annexin V-/7AAD-) were considered viable cells (v).</w:t>
      </w:r>
    </w:p>
    <w:p w14:paraId="50CE9E55" w14:textId="7DCF621A" w:rsidR="00A45D57" w:rsidRPr="00CC5FA4" w:rsidRDefault="00A45D57" w:rsidP="001A14EE">
      <w:pPr>
        <w:pStyle w:val="Formatvorlage1"/>
        <w:ind w:left="709"/>
        <w:rPr>
          <w:rFonts w:cs="Arial"/>
          <w:noProof/>
          <w:sz w:val="20"/>
          <w:szCs w:val="20"/>
        </w:rPr>
      </w:pPr>
      <w:r w:rsidRPr="00CC5FA4">
        <w:rPr>
          <w:rFonts w:cs="Arial"/>
          <w:noProof/>
          <w:sz w:val="20"/>
          <w:szCs w:val="20"/>
        </w:rPr>
        <w:t>(</w:t>
      </w:r>
      <w:r w:rsidR="00265A9C">
        <w:rPr>
          <w:rFonts w:cs="Arial"/>
          <w:b/>
          <w:noProof/>
          <w:sz w:val="20"/>
          <w:szCs w:val="20"/>
        </w:rPr>
        <w:t>c</w:t>
      </w:r>
      <w:r w:rsidRPr="00CC5FA4">
        <w:rPr>
          <w:rFonts w:cs="Arial"/>
          <w:noProof/>
          <w:sz w:val="20"/>
          <w:szCs w:val="20"/>
        </w:rPr>
        <w:t>) Cells in (</w:t>
      </w:r>
      <w:r w:rsidR="00265A9C">
        <w:rPr>
          <w:rFonts w:cs="Arial"/>
          <w:b/>
          <w:noProof/>
          <w:sz w:val="20"/>
          <w:szCs w:val="20"/>
        </w:rPr>
        <w:t>a</w:t>
      </w:r>
      <w:r w:rsidRPr="00CC5FA4">
        <w:rPr>
          <w:rFonts w:cs="Arial"/>
          <w:noProof/>
          <w:sz w:val="20"/>
          <w:szCs w:val="20"/>
        </w:rPr>
        <w:t>) that were in a location typical for granulocytes (1) were analyzed for expression of CD66b (APC-Cy7-A).</w:t>
      </w:r>
    </w:p>
    <w:p w14:paraId="219D10CD" w14:textId="46FD1162" w:rsidR="00A45D57" w:rsidRPr="00CC5FA4" w:rsidRDefault="00A45D57" w:rsidP="001A14EE">
      <w:pPr>
        <w:pStyle w:val="Formatvorlage1"/>
        <w:ind w:left="709"/>
        <w:rPr>
          <w:rFonts w:cs="Arial"/>
          <w:noProof/>
          <w:sz w:val="20"/>
          <w:szCs w:val="20"/>
        </w:rPr>
      </w:pPr>
      <w:r w:rsidRPr="00CC5FA4">
        <w:rPr>
          <w:rFonts w:cs="Arial"/>
          <w:noProof/>
          <w:sz w:val="20"/>
          <w:szCs w:val="20"/>
        </w:rPr>
        <w:t>(</w:t>
      </w:r>
      <w:r w:rsidR="00265A9C">
        <w:rPr>
          <w:rFonts w:cs="Arial"/>
          <w:b/>
          <w:noProof/>
          <w:sz w:val="20"/>
          <w:szCs w:val="20"/>
        </w:rPr>
        <w:t>d</w:t>
      </w:r>
      <w:r w:rsidRPr="00CC5FA4">
        <w:rPr>
          <w:rFonts w:cs="Arial"/>
          <w:noProof/>
          <w:sz w:val="20"/>
          <w:szCs w:val="20"/>
        </w:rPr>
        <w:t>),(</w:t>
      </w:r>
      <w:r w:rsidR="00265A9C">
        <w:rPr>
          <w:rFonts w:cs="Arial"/>
          <w:b/>
          <w:noProof/>
          <w:sz w:val="20"/>
          <w:szCs w:val="20"/>
        </w:rPr>
        <w:t>e</w:t>
      </w:r>
      <w:r w:rsidRPr="00CC5FA4">
        <w:rPr>
          <w:rFonts w:cs="Arial"/>
          <w:noProof/>
          <w:sz w:val="20"/>
          <w:szCs w:val="20"/>
        </w:rPr>
        <w:t>) Cells in (</w:t>
      </w:r>
      <w:r w:rsidR="00265A9C">
        <w:rPr>
          <w:rFonts w:cs="Arial"/>
          <w:b/>
          <w:noProof/>
          <w:sz w:val="20"/>
          <w:szCs w:val="20"/>
        </w:rPr>
        <w:t>a</w:t>
      </w:r>
      <w:r w:rsidRPr="00CC5FA4">
        <w:rPr>
          <w:rFonts w:cs="Arial"/>
          <w:noProof/>
          <w:sz w:val="20"/>
          <w:szCs w:val="20"/>
        </w:rPr>
        <w:t>) that were in a location typical of lymphocytes (2) were analyzed for expression of CD3 (Pacific Blue) (</w:t>
      </w:r>
      <w:r w:rsidR="00265A9C">
        <w:rPr>
          <w:rFonts w:cs="Arial"/>
          <w:b/>
          <w:noProof/>
          <w:sz w:val="20"/>
          <w:szCs w:val="20"/>
        </w:rPr>
        <w:t>d</w:t>
      </w:r>
      <w:r w:rsidRPr="00CC5FA4">
        <w:rPr>
          <w:rFonts w:cs="Arial"/>
          <w:noProof/>
          <w:sz w:val="20"/>
          <w:szCs w:val="20"/>
        </w:rPr>
        <w:t>) and CD19 (APC-A) (</w:t>
      </w:r>
      <w:r w:rsidR="00265A9C">
        <w:rPr>
          <w:rFonts w:cs="Arial"/>
          <w:b/>
          <w:noProof/>
          <w:sz w:val="20"/>
          <w:szCs w:val="20"/>
        </w:rPr>
        <w:t>e</w:t>
      </w:r>
      <w:r w:rsidRPr="00CC5FA4">
        <w:rPr>
          <w:rFonts w:cs="Arial"/>
          <w:noProof/>
          <w:sz w:val="20"/>
          <w:szCs w:val="20"/>
        </w:rPr>
        <w:t>).</w:t>
      </w:r>
    </w:p>
    <w:p w14:paraId="219A4DDC" w14:textId="694B0A17" w:rsidR="00A45D57" w:rsidRPr="00CC5FA4" w:rsidRDefault="00A45D57" w:rsidP="001A14EE">
      <w:pPr>
        <w:pStyle w:val="Formatvorlage1"/>
        <w:ind w:left="709"/>
        <w:rPr>
          <w:rFonts w:cs="Arial"/>
          <w:noProof/>
          <w:sz w:val="20"/>
          <w:szCs w:val="20"/>
        </w:rPr>
      </w:pPr>
      <w:r w:rsidRPr="00CC5FA4">
        <w:rPr>
          <w:rFonts w:cs="Arial"/>
          <w:noProof/>
          <w:sz w:val="20"/>
          <w:szCs w:val="20"/>
        </w:rPr>
        <w:t>(</w:t>
      </w:r>
      <w:r w:rsidR="00265A9C">
        <w:rPr>
          <w:rFonts w:cs="Arial"/>
          <w:b/>
          <w:noProof/>
          <w:sz w:val="20"/>
          <w:szCs w:val="20"/>
        </w:rPr>
        <w:t>f</w:t>
      </w:r>
      <w:r w:rsidRPr="00CC5FA4">
        <w:rPr>
          <w:rFonts w:cs="Arial"/>
          <w:noProof/>
          <w:sz w:val="20"/>
          <w:szCs w:val="20"/>
        </w:rPr>
        <w:t>) Cells determined in (</w:t>
      </w:r>
      <w:r w:rsidR="00265A9C">
        <w:rPr>
          <w:rFonts w:cs="Arial"/>
          <w:b/>
          <w:noProof/>
          <w:sz w:val="20"/>
          <w:szCs w:val="20"/>
        </w:rPr>
        <w:t>c</w:t>
      </w:r>
      <w:r w:rsidRPr="00CC5FA4">
        <w:rPr>
          <w:rFonts w:cs="Arial"/>
          <w:noProof/>
          <w:sz w:val="20"/>
          <w:szCs w:val="20"/>
        </w:rPr>
        <w:t>), (</w:t>
      </w:r>
      <w:r w:rsidR="00265A9C">
        <w:rPr>
          <w:rFonts w:cs="Arial"/>
          <w:b/>
          <w:noProof/>
          <w:sz w:val="20"/>
          <w:szCs w:val="20"/>
        </w:rPr>
        <w:t>d</w:t>
      </w:r>
      <w:r w:rsidRPr="00CC5FA4">
        <w:rPr>
          <w:rFonts w:cs="Arial"/>
          <w:noProof/>
          <w:sz w:val="20"/>
          <w:szCs w:val="20"/>
        </w:rPr>
        <w:t>), and (</w:t>
      </w:r>
      <w:r w:rsidR="00265A9C">
        <w:rPr>
          <w:rFonts w:cs="Arial"/>
          <w:b/>
          <w:noProof/>
          <w:sz w:val="20"/>
          <w:szCs w:val="20"/>
        </w:rPr>
        <w:t>e</w:t>
      </w:r>
      <w:r w:rsidRPr="00CC5FA4">
        <w:rPr>
          <w:rFonts w:cs="Arial"/>
          <w:noProof/>
          <w:sz w:val="20"/>
          <w:szCs w:val="20"/>
        </w:rPr>
        <w:t>) (CD66b+, CD3+, and CD19+) were then divided into v, a, and n in analogy to the procedure described in (</w:t>
      </w:r>
      <w:r w:rsidR="00265A9C">
        <w:rPr>
          <w:rFonts w:cs="Arial"/>
          <w:b/>
          <w:noProof/>
          <w:sz w:val="20"/>
          <w:szCs w:val="20"/>
        </w:rPr>
        <w:t>b</w:t>
      </w:r>
      <w:r w:rsidRPr="00CC5FA4">
        <w:rPr>
          <w:rFonts w:cs="Arial"/>
          <w:noProof/>
          <w:sz w:val="20"/>
          <w:szCs w:val="20"/>
        </w:rPr>
        <w:t>).</w:t>
      </w:r>
    </w:p>
    <w:p w14:paraId="37A9AC0B" w14:textId="77777777" w:rsidR="00A45D57" w:rsidRPr="00CC5FA4" w:rsidRDefault="00A45D57" w:rsidP="001A14EE">
      <w:pPr>
        <w:pStyle w:val="Formatvorlage1"/>
        <w:ind w:left="709"/>
        <w:rPr>
          <w:rFonts w:cs="Arial"/>
          <w:noProof/>
          <w:sz w:val="20"/>
          <w:szCs w:val="20"/>
        </w:rPr>
      </w:pPr>
      <w:r w:rsidRPr="00CC5FA4">
        <w:rPr>
          <w:rFonts w:cs="Arial"/>
          <w:noProof/>
          <w:sz w:val="20"/>
          <w:szCs w:val="20"/>
        </w:rPr>
        <w:t>This procedure was performed for all 30 patients and 10 controls and subsequently evaluated (Fig. S4).</w:t>
      </w:r>
    </w:p>
    <w:p w14:paraId="0339E18A" w14:textId="77777777" w:rsidR="00C2091D" w:rsidRPr="00CC5FA4" w:rsidRDefault="00A45D57" w:rsidP="001A14EE">
      <w:pPr>
        <w:pStyle w:val="Formatvorlage1"/>
        <w:ind w:left="709"/>
        <w:rPr>
          <w:rFonts w:cs="Arial"/>
          <w:noProof/>
          <w:sz w:val="20"/>
          <w:szCs w:val="20"/>
        </w:rPr>
      </w:pPr>
      <w:r w:rsidRPr="00CC5FA4">
        <w:rPr>
          <w:rFonts w:cs="Arial"/>
          <w:noProof/>
          <w:sz w:val="20"/>
          <w:szCs w:val="20"/>
        </w:rPr>
        <w:t>APC, Allophycocyanin Conjugate; APC-Cy7, Allophycocyanin-Cyanine 7 Conjugate; CD, Cluster of Differentiation; FSC, forward scatter; PE, Phycoerythrin; PerCP-Cy5-5, Peridinin chlorophyll protein-Cyanine5.5; SSC, side scatter</w:t>
      </w:r>
    </w:p>
    <w:p w14:paraId="5E8E1FCE" w14:textId="2ED326A7" w:rsidR="00A45D57" w:rsidRPr="00CC5FA4" w:rsidRDefault="00A45D57" w:rsidP="00A45D57">
      <w:pPr>
        <w:pStyle w:val="Formatvorlage1"/>
        <w:rPr>
          <w:rFonts w:cs="Arial"/>
          <w:noProof/>
          <w:sz w:val="20"/>
          <w:szCs w:val="20"/>
        </w:rPr>
      </w:pPr>
    </w:p>
    <w:p w14:paraId="757EAAFC" w14:textId="35DCAF34" w:rsidR="00B24A93" w:rsidRPr="00CC5FA4" w:rsidRDefault="00271510" w:rsidP="00A45D57">
      <w:pPr>
        <w:pStyle w:val="Formatvorlage1"/>
        <w:rPr>
          <w:rFonts w:cs="Arial"/>
          <w:noProof/>
          <w:sz w:val="20"/>
          <w:szCs w:val="20"/>
        </w:rPr>
      </w:pPr>
      <w:r>
        <w:rPr>
          <w:rFonts w:cs="Arial"/>
          <w:noProof/>
          <w:sz w:val="20"/>
          <w:szCs w:val="20"/>
        </w:rPr>
        <w:lastRenderedPageBreak/>
        <mc:AlternateContent>
          <mc:Choice Requires="wps">
            <w:drawing>
              <wp:anchor distT="0" distB="0" distL="114300" distR="114300" simplePos="0" relativeHeight="251694080" behindDoc="0" locked="0" layoutInCell="1" allowOverlap="1" wp14:anchorId="6E3A352E" wp14:editId="2F31DE0C">
                <wp:simplePos x="0" y="0"/>
                <wp:positionH relativeFrom="column">
                  <wp:posOffset>2890520</wp:posOffset>
                </wp:positionH>
                <wp:positionV relativeFrom="paragraph">
                  <wp:posOffset>2812415</wp:posOffset>
                </wp:positionV>
                <wp:extent cx="202223" cy="246380"/>
                <wp:effectExtent l="0" t="0" r="1270" b="0"/>
                <wp:wrapNone/>
                <wp:docPr id="39" name="Textfeld 39"/>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6C0EEDEF" w14:textId="1847F228" w:rsidR="00271510" w:rsidRPr="00805866" w:rsidRDefault="00271510" w:rsidP="00271510">
                            <w:pPr>
                              <w:rPr>
                                <w:rFonts w:ascii="Arial" w:hAnsi="Arial" w:cs="Arial"/>
                              </w:rPr>
                            </w:pPr>
                            <w:r>
                              <w:rPr>
                                <w:rFonts w:ascii="Arial" w:hAnsi="Arial" w:cs="Arial"/>
                              </w:rPr>
                              <w:t>d</w:t>
                            </w:r>
                            <w:r>
                              <w:rPr>
                                <w:noProof/>
                              </w:rPr>
                              <w:drawing>
                                <wp:inline distT="0" distB="0" distL="0" distR="0" wp14:anchorId="66B54C00" wp14:editId="54318832">
                                  <wp:extent cx="12700" cy="15875"/>
                                  <wp:effectExtent l="0" t="0" r="0"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700" cy="15875"/>
                                          </a:xfrm>
                                          <a:prstGeom prst="rect">
                                            <a:avLst/>
                                          </a:prstGeom>
                                        </pic:spPr>
                                      </pic:pic>
                                    </a:graphicData>
                                  </a:graphic>
                                </wp:inline>
                              </w:drawing>
                            </w:r>
                            <w:r>
                              <w:rPr>
                                <w:noProof/>
                              </w:rPr>
                              <w:drawing>
                                <wp:inline distT="0" distB="0" distL="0" distR="0" wp14:anchorId="0B42CB19" wp14:editId="1C7624E6">
                                  <wp:extent cx="12700" cy="15875"/>
                                  <wp:effectExtent l="0" t="0" r="0" b="0"/>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2700" cy="15875"/>
                                          </a:xfrm>
                                          <a:prstGeom prst="rect">
                                            <a:avLst/>
                                          </a:prstGeom>
                                        </pic:spPr>
                                      </pic:pic>
                                    </a:graphicData>
                                  </a:graphic>
                                </wp:inline>
                              </w:drawing>
                            </w:r>
                            <w:r>
                              <w:rPr>
                                <w:noProof/>
                              </w:rPr>
                              <w:drawing>
                                <wp:inline distT="0" distB="0" distL="0" distR="0" wp14:anchorId="7B724279" wp14:editId="696D21A0">
                                  <wp:extent cx="12700" cy="15240"/>
                                  <wp:effectExtent l="0" t="0" r="0" b="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700" cy="15240"/>
                                          </a:xfrm>
                                          <a:prstGeom prst="rect">
                                            <a:avLst/>
                                          </a:prstGeom>
                                        </pic:spPr>
                                      </pic:pic>
                                    </a:graphicData>
                                  </a:graphic>
                                </wp:inline>
                              </w:drawing>
                            </w:r>
                            <w:r>
                              <w:rPr>
                                <w:noProof/>
                              </w:rPr>
                              <w:drawing>
                                <wp:inline distT="0" distB="0" distL="0" distR="0" wp14:anchorId="1AAFF921" wp14:editId="6BF52015">
                                  <wp:extent cx="12700" cy="15240"/>
                                  <wp:effectExtent l="0" t="0" r="0" b="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6E3A352E" id="Textfeld 39" o:spid="_x0000_s1040" type="#_x0000_t202" style="position:absolute;left:0;text-align:left;margin-left:227.6pt;margin-top:221.45pt;width:15.9pt;height:19.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" fillcolor="white [3201]" stroked="f" strokeweight=".5pt">
                <v:textbox>
                  <w:txbxContent>
                    <w:p w14:paraId="6C0EEDEF" w14:textId="1847F228" w:rsidR="00271510" w:rsidRPr="00805866" w:rsidRDefault="00271510" w:rsidP="00271510">
                      <w:pPr>
                        <w:rPr>
                          <w:rFonts w:ascii="Arial" w:hAnsi="Arial" w:cs="Arial"/>
                        </w:rPr>
                      </w:pPr>
                      <w:r>
                        <w:rPr>
                          <w:rFonts w:ascii="Arial" w:hAnsi="Arial" w:cs="Arial"/>
                        </w:rPr>
                        <w:t>d</w:t>
                      </w:r>
                      <w:r>
                        <w:rPr>
                          <w:noProof/>
                        </w:rPr>
                        <w:drawing>
                          <wp:inline distT="0" distB="0" distL="0" distR="0" wp14:anchorId="66B54C00" wp14:editId="54318832">
                            <wp:extent cx="12700" cy="15875"/>
                            <wp:effectExtent l="0" t="0" r="0"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700" cy="15875"/>
                                    </a:xfrm>
                                    <a:prstGeom prst="rect">
                                      <a:avLst/>
                                    </a:prstGeom>
                                  </pic:spPr>
                                </pic:pic>
                              </a:graphicData>
                            </a:graphic>
                          </wp:inline>
                        </w:drawing>
                      </w:r>
                      <w:r>
                        <w:rPr>
                          <w:noProof/>
                        </w:rPr>
                        <w:drawing>
                          <wp:inline distT="0" distB="0" distL="0" distR="0" wp14:anchorId="0B42CB19" wp14:editId="1C7624E6">
                            <wp:extent cx="12700" cy="15875"/>
                            <wp:effectExtent l="0" t="0" r="0" b="0"/>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2700" cy="15875"/>
                                    </a:xfrm>
                                    <a:prstGeom prst="rect">
                                      <a:avLst/>
                                    </a:prstGeom>
                                  </pic:spPr>
                                </pic:pic>
                              </a:graphicData>
                            </a:graphic>
                          </wp:inline>
                        </w:drawing>
                      </w:r>
                      <w:r>
                        <w:rPr>
                          <w:noProof/>
                        </w:rPr>
                        <w:drawing>
                          <wp:inline distT="0" distB="0" distL="0" distR="0" wp14:anchorId="7B724279" wp14:editId="696D21A0">
                            <wp:extent cx="12700" cy="15240"/>
                            <wp:effectExtent l="0" t="0" r="0" b="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2700" cy="15240"/>
                                    </a:xfrm>
                                    <a:prstGeom prst="rect">
                                      <a:avLst/>
                                    </a:prstGeom>
                                  </pic:spPr>
                                </pic:pic>
                              </a:graphicData>
                            </a:graphic>
                          </wp:inline>
                        </w:drawing>
                      </w:r>
                      <w:r>
                        <w:rPr>
                          <w:noProof/>
                        </w:rPr>
                        <w:drawing>
                          <wp:inline distT="0" distB="0" distL="0" distR="0" wp14:anchorId="1AAFF921" wp14:editId="6BF52015">
                            <wp:extent cx="12700" cy="15240"/>
                            <wp:effectExtent l="0" t="0" r="0" b="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rPr>
        <mc:AlternateContent>
          <mc:Choice Requires="wps">
            <w:drawing>
              <wp:anchor distT="0" distB="0" distL="114300" distR="114300" simplePos="0" relativeHeight="251692032" behindDoc="0" locked="0" layoutInCell="1" allowOverlap="1" wp14:anchorId="41E76971" wp14:editId="35C705AF">
                <wp:simplePos x="0" y="0"/>
                <wp:positionH relativeFrom="column">
                  <wp:posOffset>10795</wp:posOffset>
                </wp:positionH>
                <wp:positionV relativeFrom="paragraph">
                  <wp:posOffset>2811780</wp:posOffset>
                </wp:positionV>
                <wp:extent cx="202223" cy="246380"/>
                <wp:effectExtent l="0" t="0" r="1270" b="0"/>
                <wp:wrapNone/>
                <wp:docPr id="34" name="Textfeld 34"/>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51C8F372" w14:textId="724EC371" w:rsidR="00271510" w:rsidRPr="00805866" w:rsidRDefault="00271510" w:rsidP="00271510">
                            <w:pPr>
                              <w:rPr>
                                <w:rFonts w:ascii="Arial" w:hAnsi="Arial" w:cs="Arial"/>
                              </w:rPr>
                            </w:pPr>
                            <w:r>
                              <w:rPr>
                                <w:rFonts w:ascii="Arial" w:hAnsi="Arial" w:cs="Arial"/>
                              </w:rPr>
                              <w:t>c</w:t>
                            </w:r>
                            <w:r>
                              <w:rPr>
                                <w:noProof/>
                              </w:rPr>
                              <w:drawing>
                                <wp:inline distT="0" distB="0" distL="0" distR="0" wp14:anchorId="4983A069" wp14:editId="59ADAAF8">
                                  <wp:extent cx="12700" cy="15875"/>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2700" cy="15875"/>
                                          </a:xfrm>
                                          <a:prstGeom prst="rect">
                                            <a:avLst/>
                                          </a:prstGeom>
                                        </pic:spPr>
                                      </pic:pic>
                                    </a:graphicData>
                                  </a:graphic>
                                </wp:inline>
                              </w:drawing>
                            </w:r>
                            <w:r>
                              <w:rPr>
                                <w:noProof/>
                              </w:rPr>
                              <w:drawing>
                                <wp:inline distT="0" distB="0" distL="0" distR="0" wp14:anchorId="7684C93A" wp14:editId="5F28ADCE">
                                  <wp:extent cx="12700" cy="15875"/>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2700" cy="15875"/>
                                          </a:xfrm>
                                          <a:prstGeom prst="rect">
                                            <a:avLst/>
                                          </a:prstGeom>
                                        </pic:spPr>
                                      </pic:pic>
                                    </a:graphicData>
                                  </a:graphic>
                                </wp:inline>
                              </w:drawing>
                            </w:r>
                            <w:r>
                              <w:rPr>
                                <w:noProof/>
                              </w:rPr>
                              <w:drawing>
                                <wp:inline distT="0" distB="0" distL="0" distR="0" wp14:anchorId="36A09BDE" wp14:editId="4A8859EE">
                                  <wp:extent cx="12700" cy="15240"/>
                                  <wp:effectExtent l="0" t="0" r="0"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2700" cy="15240"/>
                                          </a:xfrm>
                                          <a:prstGeom prst="rect">
                                            <a:avLst/>
                                          </a:prstGeom>
                                        </pic:spPr>
                                      </pic:pic>
                                    </a:graphicData>
                                  </a:graphic>
                                </wp:inline>
                              </w:drawing>
                            </w:r>
                            <w:r>
                              <w:rPr>
                                <w:noProof/>
                              </w:rPr>
                              <w:drawing>
                                <wp:inline distT="0" distB="0" distL="0" distR="0" wp14:anchorId="6BEEE7D5" wp14:editId="4740D78E">
                                  <wp:extent cx="12700" cy="15240"/>
                                  <wp:effectExtent l="0" t="0" r="0" b="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1E76971" id="Textfeld 34" o:spid="_x0000_s1041" type="#_x0000_t202" style="position:absolute;left:0;text-align:left;margin-left:.85pt;margin-top:221.4pt;width:15.9pt;height:19.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" fillcolor="white [3201]" stroked="f" strokeweight=".5pt">
                <v:textbox>
                  <w:txbxContent>
                    <w:p w14:paraId="51C8F372" w14:textId="724EC371" w:rsidR="00271510" w:rsidRPr="00805866" w:rsidRDefault="00271510" w:rsidP="00271510">
                      <w:pPr>
                        <w:rPr>
                          <w:rFonts w:ascii="Arial" w:hAnsi="Arial" w:cs="Arial"/>
                        </w:rPr>
                      </w:pPr>
                      <w:r>
                        <w:rPr>
                          <w:rFonts w:ascii="Arial" w:hAnsi="Arial" w:cs="Arial"/>
                        </w:rPr>
                        <w:t>c</w:t>
                      </w:r>
                      <w:r>
                        <w:rPr>
                          <w:noProof/>
                        </w:rPr>
                        <w:drawing>
                          <wp:inline distT="0" distB="0" distL="0" distR="0" wp14:anchorId="4983A069" wp14:editId="59ADAAF8">
                            <wp:extent cx="12700" cy="15875"/>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2700" cy="15875"/>
                                    </a:xfrm>
                                    <a:prstGeom prst="rect">
                                      <a:avLst/>
                                    </a:prstGeom>
                                  </pic:spPr>
                                </pic:pic>
                              </a:graphicData>
                            </a:graphic>
                          </wp:inline>
                        </w:drawing>
                      </w:r>
                      <w:r>
                        <w:rPr>
                          <w:noProof/>
                        </w:rPr>
                        <w:drawing>
                          <wp:inline distT="0" distB="0" distL="0" distR="0" wp14:anchorId="7684C93A" wp14:editId="5F28ADCE">
                            <wp:extent cx="12700" cy="15875"/>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2700" cy="15875"/>
                                    </a:xfrm>
                                    <a:prstGeom prst="rect">
                                      <a:avLst/>
                                    </a:prstGeom>
                                  </pic:spPr>
                                </pic:pic>
                              </a:graphicData>
                            </a:graphic>
                          </wp:inline>
                        </w:drawing>
                      </w:r>
                      <w:r>
                        <w:rPr>
                          <w:noProof/>
                        </w:rPr>
                        <w:drawing>
                          <wp:inline distT="0" distB="0" distL="0" distR="0" wp14:anchorId="36A09BDE" wp14:editId="4A8859EE">
                            <wp:extent cx="12700" cy="15240"/>
                            <wp:effectExtent l="0" t="0" r="0"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2700" cy="15240"/>
                                    </a:xfrm>
                                    <a:prstGeom prst="rect">
                                      <a:avLst/>
                                    </a:prstGeom>
                                  </pic:spPr>
                                </pic:pic>
                              </a:graphicData>
                            </a:graphic>
                          </wp:inline>
                        </w:drawing>
                      </w:r>
                      <w:r>
                        <w:rPr>
                          <w:noProof/>
                        </w:rPr>
                        <w:drawing>
                          <wp:inline distT="0" distB="0" distL="0" distR="0" wp14:anchorId="6BEEE7D5" wp14:editId="4740D78E">
                            <wp:extent cx="12700" cy="15240"/>
                            <wp:effectExtent l="0" t="0" r="0" b="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rPr>
        <mc:AlternateContent>
          <mc:Choice Requires="wps">
            <w:drawing>
              <wp:anchor distT="0" distB="0" distL="114300" distR="114300" simplePos="0" relativeHeight="251689984" behindDoc="0" locked="0" layoutInCell="1" allowOverlap="1" wp14:anchorId="5E073728" wp14:editId="383A67D1">
                <wp:simplePos x="0" y="0"/>
                <wp:positionH relativeFrom="column">
                  <wp:posOffset>2890520</wp:posOffset>
                </wp:positionH>
                <wp:positionV relativeFrom="paragraph">
                  <wp:posOffset>-8255</wp:posOffset>
                </wp:positionV>
                <wp:extent cx="202223" cy="246380"/>
                <wp:effectExtent l="0" t="0" r="1270" b="0"/>
                <wp:wrapNone/>
                <wp:docPr id="29" name="Textfeld 29"/>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0CEBEC13" w14:textId="0DA6A314" w:rsidR="00271510" w:rsidRPr="00805866" w:rsidRDefault="00271510" w:rsidP="00271510">
                            <w:pPr>
                              <w:rPr>
                                <w:rFonts w:ascii="Arial" w:hAnsi="Arial" w:cs="Arial"/>
                              </w:rPr>
                            </w:pPr>
                            <w:r>
                              <w:rPr>
                                <w:rFonts w:ascii="Arial" w:hAnsi="Arial" w:cs="Arial"/>
                              </w:rPr>
                              <w:t>b</w:t>
                            </w:r>
                            <w:r>
                              <w:rPr>
                                <w:noProof/>
                              </w:rPr>
                              <w:drawing>
                                <wp:inline distT="0" distB="0" distL="0" distR="0" wp14:anchorId="687DC152" wp14:editId="5A8B398E">
                                  <wp:extent cx="12700" cy="15875"/>
                                  <wp:effectExtent l="0" t="0" r="0" b="0"/>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2700" cy="15875"/>
                                          </a:xfrm>
                                          <a:prstGeom prst="rect">
                                            <a:avLst/>
                                          </a:prstGeom>
                                        </pic:spPr>
                                      </pic:pic>
                                    </a:graphicData>
                                  </a:graphic>
                                </wp:inline>
                              </w:drawing>
                            </w:r>
                            <w:r>
                              <w:rPr>
                                <w:noProof/>
                              </w:rPr>
                              <w:drawing>
                                <wp:inline distT="0" distB="0" distL="0" distR="0" wp14:anchorId="4CCAECBD" wp14:editId="1C8521DA">
                                  <wp:extent cx="12700" cy="15875"/>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2700" cy="15875"/>
                                          </a:xfrm>
                                          <a:prstGeom prst="rect">
                                            <a:avLst/>
                                          </a:prstGeom>
                                        </pic:spPr>
                                      </pic:pic>
                                    </a:graphicData>
                                  </a:graphic>
                                </wp:inline>
                              </w:drawing>
                            </w:r>
                            <w:r>
                              <w:rPr>
                                <w:noProof/>
                              </w:rPr>
                              <w:drawing>
                                <wp:inline distT="0" distB="0" distL="0" distR="0" wp14:anchorId="25FB97A9" wp14:editId="3FF5FA86">
                                  <wp:extent cx="12700" cy="1524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2700" cy="15240"/>
                                          </a:xfrm>
                                          <a:prstGeom prst="rect">
                                            <a:avLst/>
                                          </a:prstGeom>
                                        </pic:spPr>
                                      </pic:pic>
                                    </a:graphicData>
                                  </a:graphic>
                                </wp:inline>
                              </w:drawing>
                            </w:r>
                            <w:r>
                              <w:rPr>
                                <w:noProof/>
                              </w:rPr>
                              <w:drawing>
                                <wp:inline distT="0" distB="0" distL="0" distR="0" wp14:anchorId="5A98AF22" wp14:editId="2E839DFE">
                                  <wp:extent cx="12700" cy="15240"/>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5E073728" id="Textfeld 29" o:spid="_x0000_s1042" type="#_x0000_t202" style="position:absolute;left:0;text-align:left;margin-left:227.6pt;margin-top:-.65pt;width:15.9pt;height:19.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" fillcolor="white [3201]" stroked="f" strokeweight=".5pt">
                <v:textbox>
                  <w:txbxContent>
                    <w:p w14:paraId="0CEBEC13" w14:textId="0DA6A314" w:rsidR="00271510" w:rsidRPr="00805866" w:rsidRDefault="00271510" w:rsidP="00271510">
                      <w:pPr>
                        <w:rPr>
                          <w:rFonts w:ascii="Arial" w:hAnsi="Arial" w:cs="Arial"/>
                        </w:rPr>
                      </w:pPr>
                      <w:r>
                        <w:rPr>
                          <w:rFonts w:ascii="Arial" w:hAnsi="Arial" w:cs="Arial"/>
                        </w:rPr>
                        <w:t>b</w:t>
                      </w:r>
                      <w:r>
                        <w:rPr>
                          <w:noProof/>
                        </w:rPr>
                        <w:drawing>
                          <wp:inline distT="0" distB="0" distL="0" distR="0" wp14:anchorId="687DC152" wp14:editId="5A8B398E">
                            <wp:extent cx="12700" cy="15875"/>
                            <wp:effectExtent l="0" t="0" r="0" b="0"/>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2700" cy="15875"/>
                                    </a:xfrm>
                                    <a:prstGeom prst="rect">
                                      <a:avLst/>
                                    </a:prstGeom>
                                  </pic:spPr>
                                </pic:pic>
                              </a:graphicData>
                            </a:graphic>
                          </wp:inline>
                        </w:drawing>
                      </w:r>
                      <w:r>
                        <w:rPr>
                          <w:noProof/>
                        </w:rPr>
                        <w:drawing>
                          <wp:inline distT="0" distB="0" distL="0" distR="0" wp14:anchorId="4CCAECBD" wp14:editId="1C8521DA">
                            <wp:extent cx="12700" cy="15875"/>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2700" cy="15875"/>
                                    </a:xfrm>
                                    <a:prstGeom prst="rect">
                                      <a:avLst/>
                                    </a:prstGeom>
                                  </pic:spPr>
                                </pic:pic>
                              </a:graphicData>
                            </a:graphic>
                          </wp:inline>
                        </w:drawing>
                      </w:r>
                      <w:r>
                        <w:rPr>
                          <w:noProof/>
                        </w:rPr>
                        <w:drawing>
                          <wp:inline distT="0" distB="0" distL="0" distR="0" wp14:anchorId="25FB97A9" wp14:editId="3FF5FA86">
                            <wp:extent cx="12700" cy="1524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2700" cy="15240"/>
                                    </a:xfrm>
                                    <a:prstGeom prst="rect">
                                      <a:avLst/>
                                    </a:prstGeom>
                                  </pic:spPr>
                                </pic:pic>
                              </a:graphicData>
                            </a:graphic>
                          </wp:inline>
                        </w:drawing>
                      </w:r>
                      <w:r>
                        <w:rPr>
                          <w:noProof/>
                        </w:rPr>
                        <w:drawing>
                          <wp:inline distT="0" distB="0" distL="0" distR="0" wp14:anchorId="5A98AF22" wp14:editId="2E839DFE">
                            <wp:extent cx="12700" cy="15240"/>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rPr>
        <mc:AlternateContent>
          <mc:Choice Requires="wps">
            <w:drawing>
              <wp:anchor distT="0" distB="0" distL="114300" distR="114300" simplePos="0" relativeHeight="251687936" behindDoc="0" locked="0" layoutInCell="1" allowOverlap="1" wp14:anchorId="75503981" wp14:editId="07573935">
                <wp:simplePos x="0" y="0"/>
                <wp:positionH relativeFrom="column">
                  <wp:posOffset>0</wp:posOffset>
                </wp:positionH>
                <wp:positionV relativeFrom="paragraph">
                  <wp:posOffset>0</wp:posOffset>
                </wp:positionV>
                <wp:extent cx="202223" cy="246380"/>
                <wp:effectExtent l="0" t="0" r="1270" b="0"/>
                <wp:wrapNone/>
                <wp:docPr id="26" name="Textfeld 26"/>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0C5C4C64" w14:textId="35741AE6" w:rsidR="00271510" w:rsidRPr="00805866" w:rsidRDefault="00271510" w:rsidP="00271510">
                            <w:pPr>
                              <w:rPr>
                                <w:rFonts w:ascii="Arial" w:hAnsi="Arial" w:cs="Arial"/>
                              </w:rPr>
                            </w:pPr>
                            <w:r>
                              <w:rPr>
                                <w:rFonts w:ascii="Arial" w:hAnsi="Arial" w:cs="Arial"/>
                              </w:rPr>
                              <w:t>a</w:t>
                            </w:r>
                            <w:r>
                              <w:rPr>
                                <w:noProof/>
                              </w:rPr>
                              <w:drawing>
                                <wp:inline distT="0" distB="0" distL="0" distR="0" wp14:anchorId="4238C68A" wp14:editId="7300B398">
                                  <wp:extent cx="12700" cy="15240"/>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2700" cy="15240"/>
                                          </a:xfrm>
                                          <a:prstGeom prst="rect">
                                            <a:avLst/>
                                          </a:prstGeom>
                                        </pic:spPr>
                                      </pic:pic>
                                    </a:graphicData>
                                  </a:graphic>
                                </wp:inline>
                              </w:drawing>
                            </w:r>
                            <w:r>
                              <w:rPr>
                                <w:noProof/>
                              </w:rPr>
                              <w:drawing>
                                <wp:inline distT="0" distB="0" distL="0" distR="0" wp14:anchorId="1FD00C98" wp14:editId="0B7FD619">
                                  <wp:extent cx="12700" cy="15240"/>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5503981" id="Textfeld 26" o:spid="_x0000_s1043" type="#_x0000_t202" style="position:absolute;left:0;text-align:left;margin-left:0;margin-top:0;width:15.9pt;height:19.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" fillcolor="white [3201]" stroked="f" strokeweight=".5pt">
                <v:textbox>
                  <w:txbxContent>
                    <w:p w14:paraId="0C5C4C64" w14:textId="35741AE6" w:rsidR="00271510" w:rsidRPr="00805866" w:rsidRDefault="00271510" w:rsidP="00271510">
                      <w:pPr>
                        <w:rPr>
                          <w:rFonts w:ascii="Arial" w:hAnsi="Arial" w:cs="Arial"/>
                        </w:rPr>
                      </w:pPr>
                      <w:r>
                        <w:rPr>
                          <w:rFonts w:ascii="Arial" w:hAnsi="Arial" w:cs="Arial"/>
                        </w:rPr>
                        <w:t>a</w:t>
                      </w:r>
                      <w:r>
                        <w:rPr>
                          <w:noProof/>
                        </w:rPr>
                        <w:drawing>
                          <wp:inline distT="0" distB="0" distL="0" distR="0" wp14:anchorId="4238C68A" wp14:editId="7300B398">
                            <wp:extent cx="12700" cy="15240"/>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2700" cy="15240"/>
                                    </a:xfrm>
                                    <a:prstGeom prst="rect">
                                      <a:avLst/>
                                    </a:prstGeom>
                                  </pic:spPr>
                                </pic:pic>
                              </a:graphicData>
                            </a:graphic>
                          </wp:inline>
                        </w:drawing>
                      </w:r>
                      <w:r>
                        <w:rPr>
                          <w:noProof/>
                        </w:rPr>
                        <w:drawing>
                          <wp:inline distT="0" distB="0" distL="0" distR="0" wp14:anchorId="1FD00C98" wp14:editId="0B7FD619">
                            <wp:extent cx="12700" cy="15240"/>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2700" cy="15240"/>
                                    </a:xfrm>
                                    <a:prstGeom prst="rect">
                                      <a:avLst/>
                                    </a:prstGeom>
                                  </pic:spPr>
                                </pic:pic>
                              </a:graphicData>
                            </a:graphic>
                          </wp:inline>
                        </w:drawing>
                      </w:r>
                    </w:p>
                  </w:txbxContent>
                </v:textbox>
              </v:shape>
            </w:pict>
          </mc:Fallback>
        </mc:AlternateContent>
      </w:r>
      <w:r w:rsidR="00D734E8" w:rsidRPr="00CC5FA4">
        <w:rPr>
          <w:rFonts w:cs="Arial"/>
          <w:noProof/>
          <w:sz w:val="20"/>
          <w:szCs w:val="20"/>
        </w:rPr>
        <w:drawing>
          <wp:inline distT="0" distB="0" distL="0" distR="0" wp14:anchorId="6F4F0CA4" wp14:editId="25662CD9">
            <wp:extent cx="5760720" cy="5248275"/>
            <wp:effectExtent l="0" t="0" r="508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ic:nvPicPr>
                  <pic:blipFill>
                    <a:blip r:embed="rId45">
                      <a:extLst>
                        <a:ext uri="{28A0092B-C50C-407E-A947-70E740481C1C}">
                          <a14:useLocalDpi xmlns:a14="http://schemas.microsoft.com/office/drawing/2010/main" val="0"/>
                        </a:ext>
                      </a:extLst>
                    </a:blip>
                    <a:stretch>
                      <a:fillRect/>
                    </a:stretch>
                  </pic:blipFill>
                  <pic:spPr>
                    <a:xfrm>
                      <a:off x="0" y="0"/>
                      <a:ext cx="5760720" cy="5248275"/>
                    </a:xfrm>
                    <a:prstGeom prst="rect">
                      <a:avLst/>
                    </a:prstGeom>
                  </pic:spPr>
                </pic:pic>
              </a:graphicData>
            </a:graphic>
          </wp:inline>
        </w:drawing>
      </w:r>
    </w:p>
    <w:p w14:paraId="79A9302F" w14:textId="385AEE55" w:rsidR="00C2091D" w:rsidRPr="001A14EE" w:rsidRDefault="00C2091D" w:rsidP="001A14EE">
      <w:pPr>
        <w:pStyle w:val="Formatvorlage2"/>
        <w:ind w:left="709" w:hanging="709"/>
        <w:jc w:val="both"/>
        <w:rPr>
          <w:b w:val="0"/>
          <w:noProof/>
          <w:sz w:val="20"/>
          <w:lang w:val="en-US"/>
        </w:rPr>
      </w:pPr>
      <w:bookmarkStart w:id="30" w:name="_Toc73949403"/>
      <w:bookmarkStart w:id="31" w:name="_Hlk85549295"/>
      <w:r w:rsidRPr="00CC5FA4">
        <w:rPr>
          <w:rFonts w:cs="Arial"/>
          <w:noProof/>
          <w:sz w:val="20"/>
          <w:szCs w:val="20"/>
          <w:lang w:val="en-US"/>
        </w:rPr>
        <w:t xml:space="preserve">Fig. </w:t>
      </w:r>
      <w:r w:rsidR="00A822FE" w:rsidRPr="00CC5FA4">
        <w:rPr>
          <w:rFonts w:cs="Arial"/>
          <w:noProof/>
          <w:sz w:val="20"/>
          <w:szCs w:val="20"/>
          <w:lang w:val="en-US"/>
        </w:rPr>
        <w:t>S</w:t>
      </w:r>
      <w:bookmarkStart w:id="32" w:name="_Hlk66621615"/>
      <w:r w:rsidR="00A45D57" w:rsidRPr="00CC5FA4">
        <w:rPr>
          <w:rFonts w:cs="Arial"/>
          <w:noProof/>
          <w:sz w:val="20"/>
          <w:szCs w:val="20"/>
          <w:lang w:val="en-US"/>
        </w:rPr>
        <w:t>4</w:t>
      </w:r>
      <w:r w:rsidRPr="00CC5FA4">
        <w:rPr>
          <w:rFonts w:cs="Arial"/>
          <w:noProof/>
          <w:sz w:val="20"/>
          <w:szCs w:val="20"/>
          <w:lang w:val="en-US"/>
        </w:rPr>
        <w:t xml:space="preserve"> </w:t>
      </w:r>
      <w:r w:rsidR="00F90C5F">
        <w:rPr>
          <w:rFonts w:cs="Arial"/>
          <w:noProof/>
          <w:sz w:val="20"/>
          <w:szCs w:val="20"/>
          <w:lang w:val="en-US"/>
        </w:rPr>
        <w:t>L</w:t>
      </w:r>
      <w:r w:rsidR="00F90C5F" w:rsidRPr="00CC5FA4">
        <w:rPr>
          <w:rFonts w:cs="Arial"/>
          <w:noProof/>
          <w:sz w:val="20"/>
          <w:szCs w:val="20"/>
          <w:lang w:val="en-US"/>
        </w:rPr>
        <w:t xml:space="preserve">oss of viable leukocytes </w:t>
      </w:r>
      <w:r w:rsidR="00F90C5F">
        <w:rPr>
          <w:rFonts w:cs="Arial"/>
          <w:noProof/>
          <w:sz w:val="20"/>
          <w:szCs w:val="20"/>
          <w:lang w:val="en-US"/>
        </w:rPr>
        <w:t>in c</w:t>
      </w:r>
      <w:r w:rsidRPr="00CC5FA4">
        <w:rPr>
          <w:rFonts w:cs="Arial"/>
          <w:noProof/>
          <w:sz w:val="20"/>
          <w:szCs w:val="20"/>
          <w:lang w:val="en-US"/>
        </w:rPr>
        <w:t>ritical COVID</w:t>
      </w:r>
      <w:r w:rsidRPr="00CC5FA4">
        <w:rPr>
          <w:rFonts w:cs="Arial"/>
          <w:noProof/>
          <w:sz w:val="20"/>
          <w:szCs w:val="20"/>
          <w:lang w:val="en-US"/>
        </w:rPr>
        <w:noBreakHyphen/>
        <w:t>19 patients</w:t>
      </w:r>
      <w:bookmarkEnd w:id="30"/>
      <w:r w:rsidR="001A14EE">
        <w:rPr>
          <w:rFonts w:cs="Arial"/>
          <w:noProof/>
          <w:sz w:val="20"/>
          <w:szCs w:val="20"/>
          <w:lang w:val="en-US"/>
        </w:rPr>
        <w:t>.</w:t>
      </w:r>
      <w:bookmarkEnd w:id="31"/>
      <w:r w:rsidR="001A14EE">
        <w:rPr>
          <w:rFonts w:cs="Arial"/>
          <w:noProof/>
          <w:sz w:val="20"/>
          <w:szCs w:val="20"/>
          <w:lang w:val="en-US"/>
        </w:rPr>
        <w:t xml:space="preserve"> </w:t>
      </w:r>
      <w:bookmarkEnd w:id="32"/>
      <w:r w:rsidRPr="001A14EE">
        <w:rPr>
          <w:b w:val="0"/>
          <w:bCs/>
          <w:noProof/>
          <w:sz w:val="20"/>
          <w:lang w:val="en-US"/>
        </w:rPr>
        <w:t>(</w:t>
      </w:r>
      <w:r w:rsidR="00271510">
        <w:rPr>
          <w:bCs/>
          <w:noProof/>
          <w:sz w:val="20"/>
          <w:lang w:val="en-US"/>
        </w:rPr>
        <w:t>a</w:t>
      </w:r>
      <w:r w:rsidRPr="001A14EE">
        <w:rPr>
          <w:b w:val="0"/>
          <w:bCs/>
          <w:noProof/>
          <w:sz w:val="20"/>
          <w:lang w:val="en-US"/>
        </w:rPr>
        <w:t>)-(</w:t>
      </w:r>
      <w:r w:rsidR="00271510">
        <w:rPr>
          <w:bCs/>
          <w:noProof/>
          <w:sz w:val="20"/>
          <w:lang w:val="en-US"/>
        </w:rPr>
        <w:t>d</w:t>
      </w:r>
      <w:r w:rsidRPr="001A14EE">
        <w:rPr>
          <w:b w:val="0"/>
          <w:bCs/>
          <w:noProof/>
          <w:sz w:val="20"/>
          <w:lang w:val="en-US"/>
        </w:rPr>
        <w:t>)</w:t>
      </w:r>
      <w:r w:rsidRPr="001A14EE">
        <w:rPr>
          <w:b w:val="0"/>
          <w:noProof/>
          <w:sz w:val="20"/>
          <w:lang w:val="en-US"/>
        </w:rPr>
        <w:t>, Bar graphs show a quantitative summary of flow cytometric analysis. Cells were gated in viable cells (black), apoptotic cells (grey), and necrotic cells (white) according to the gating strategy (Fig</w:t>
      </w:r>
      <w:r w:rsidR="00E0047C" w:rsidRPr="001A14EE">
        <w:rPr>
          <w:b w:val="0"/>
          <w:noProof/>
          <w:sz w:val="20"/>
          <w:lang w:val="en-US"/>
        </w:rPr>
        <w:t>. S3</w:t>
      </w:r>
      <w:r w:rsidRPr="001A14EE">
        <w:rPr>
          <w:b w:val="0"/>
          <w:noProof/>
          <w:sz w:val="20"/>
          <w:lang w:val="en-US"/>
        </w:rPr>
        <w:t xml:space="preserve">). </w:t>
      </w:r>
      <w:bookmarkStart w:id="33" w:name="_Hlk66543403"/>
      <w:r w:rsidRPr="001A14EE">
        <w:rPr>
          <w:b w:val="0"/>
          <w:noProof/>
          <w:sz w:val="20"/>
          <w:lang w:val="en-US"/>
        </w:rPr>
        <w:t xml:space="preserve">Groups consisted of 10 healthy controls (Ctrl), 12 </w:t>
      </w:r>
      <w:r w:rsidR="00427964" w:rsidRPr="001A14EE">
        <w:rPr>
          <w:b w:val="0"/>
          <w:noProof/>
          <w:sz w:val="20"/>
          <w:lang w:val="en-US"/>
        </w:rPr>
        <w:t>non-intubated</w:t>
      </w:r>
      <w:r w:rsidRPr="001A14EE">
        <w:rPr>
          <w:b w:val="0"/>
          <w:noProof/>
          <w:sz w:val="20"/>
          <w:lang w:val="en-US"/>
        </w:rPr>
        <w:t xml:space="preserve"> (non</w:t>
      </w:r>
      <w:r w:rsidR="00D734E8" w:rsidRPr="001A14EE">
        <w:rPr>
          <w:b w:val="0"/>
          <w:noProof/>
          <w:sz w:val="20"/>
          <w:lang w:val="en-US"/>
        </w:rPr>
        <w:t xml:space="preserve"> </w:t>
      </w:r>
      <w:r w:rsidR="00455ADB" w:rsidRPr="001A14EE">
        <w:rPr>
          <w:b w:val="0"/>
          <w:noProof/>
          <w:sz w:val="20"/>
          <w:lang w:val="en-US"/>
        </w:rPr>
        <w:t>int</w:t>
      </w:r>
      <w:r w:rsidRPr="001A14EE">
        <w:rPr>
          <w:b w:val="0"/>
          <w:noProof/>
          <w:sz w:val="20"/>
          <w:lang w:val="en-US"/>
        </w:rPr>
        <w:t xml:space="preserve">.), 12 </w:t>
      </w:r>
      <w:r w:rsidR="00455ADB" w:rsidRPr="001A14EE">
        <w:rPr>
          <w:b w:val="0"/>
          <w:noProof/>
          <w:sz w:val="20"/>
          <w:lang w:val="en-US"/>
        </w:rPr>
        <w:t>intubated</w:t>
      </w:r>
      <w:r w:rsidRPr="001A14EE">
        <w:rPr>
          <w:b w:val="0"/>
          <w:noProof/>
          <w:sz w:val="20"/>
          <w:lang w:val="en-US"/>
        </w:rPr>
        <w:t xml:space="preserve"> (</w:t>
      </w:r>
      <w:r w:rsidR="00455ADB" w:rsidRPr="001A14EE">
        <w:rPr>
          <w:b w:val="0"/>
          <w:noProof/>
          <w:sz w:val="20"/>
          <w:lang w:val="en-US"/>
        </w:rPr>
        <w:t>int</w:t>
      </w:r>
      <w:r w:rsidRPr="001A14EE">
        <w:rPr>
          <w:b w:val="0"/>
          <w:noProof/>
          <w:sz w:val="20"/>
          <w:lang w:val="en-US"/>
        </w:rPr>
        <w:t>.), and 6 COVID</w:t>
      </w:r>
      <w:r w:rsidRPr="001A14EE">
        <w:rPr>
          <w:b w:val="0"/>
          <w:noProof/>
          <w:sz w:val="20"/>
          <w:lang w:val="en-US"/>
        </w:rPr>
        <w:noBreakHyphen/>
        <w:t>19 patients who required ECMO.</w:t>
      </w:r>
    </w:p>
    <w:bookmarkEnd w:id="33"/>
    <w:p w14:paraId="6AAA8264" w14:textId="274A6CC2" w:rsidR="00C2091D" w:rsidRPr="00CC5FA4" w:rsidRDefault="00C2091D" w:rsidP="001A14EE">
      <w:pPr>
        <w:spacing w:line="480" w:lineRule="auto"/>
        <w:ind w:left="709"/>
        <w:jc w:val="both"/>
        <w:rPr>
          <w:rFonts w:ascii="Arial" w:hAnsi="Arial" w:cs="Arial"/>
          <w:noProof/>
          <w:color w:val="000000" w:themeColor="text1"/>
          <w:sz w:val="20"/>
          <w:szCs w:val="20"/>
          <w:lang w:val="en-US"/>
        </w:rPr>
      </w:pPr>
      <w:r w:rsidRPr="00CC5FA4">
        <w:rPr>
          <w:rFonts w:ascii="Arial" w:hAnsi="Arial" w:cs="Arial"/>
          <w:noProof/>
          <w:color w:val="000000" w:themeColor="text1"/>
          <w:sz w:val="20"/>
          <w:szCs w:val="20"/>
          <w:lang w:val="en-US"/>
        </w:rPr>
        <w:t>(</w:t>
      </w:r>
      <w:r w:rsidR="00271510">
        <w:rPr>
          <w:rFonts w:ascii="Arial" w:hAnsi="Arial" w:cs="Arial"/>
          <w:b/>
          <w:bCs/>
          <w:noProof/>
          <w:color w:val="000000" w:themeColor="text1"/>
          <w:sz w:val="20"/>
          <w:szCs w:val="20"/>
          <w:lang w:val="en-US"/>
        </w:rPr>
        <w:t>a</w:t>
      </w:r>
      <w:r w:rsidRPr="00CC5FA4">
        <w:rPr>
          <w:rFonts w:ascii="Arial" w:hAnsi="Arial" w:cs="Arial"/>
          <w:noProof/>
          <w:color w:val="000000" w:themeColor="text1"/>
          <w:sz w:val="20"/>
          <w:szCs w:val="20"/>
          <w:lang w:val="en-US"/>
        </w:rPr>
        <w:t xml:space="preserve">) All leukocytes were examined (viability: </w:t>
      </w:r>
      <w:r w:rsidRPr="00CC5FA4">
        <w:rPr>
          <w:rFonts w:ascii="Arial" w:hAnsi="Arial" w:cs="Arial"/>
          <w:sz w:val="20"/>
          <w:szCs w:val="20"/>
        </w:rPr>
        <w:t>χ</w:t>
      </w:r>
      <w:r w:rsidRPr="00CC5FA4">
        <w:rPr>
          <w:rFonts w:ascii="Arial" w:hAnsi="Arial" w:cs="Arial"/>
          <w:sz w:val="20"/>
          <w:szCs w:val="20"/>
          <w:vertAlign w:val="superscript"/>
          <w:lang w:val="en-US"/>
        </w:rPr>
        <w:t>2</w:t>
      </w:r>
      <w:r w:rsidRPr="00CC5FA4">
        <w:rPr>
          <w:rFonts w:ascii="Arial" w:hAnsi="Arial" w:cs="Arial"/>
          <w:color w:val="000000" w:themeColor="text1"/>
          <w:sz w:val="20"/>
          <w:szCs w:val="20"/>
          <w:lang w:val="en-US"/>
        </w:rPr>
        <w:t>=12.34, p=0.0063; apoptosis: χ</w:t>
      </w:r>
      <w:r w:rsidRPr="00CC5FA4">
        <w:rPr>
          <w:rFonts w:ascii="Arial" w:hAnsi="Arial" w:cs="Arial"/>
          <w:color w:val="000000" w:themeColor="text1"/>
          <w:sz w:val="20"/>
          <w:szCs w:val="20"/>
          <w:vertAlign w:val="superscript"/>
          <w:lang w:val="en-US"/>
        </w:rPr>
        <w:t>2</w:t>
      </w:r>
      <w:r w:rsidRPr="00CC5FA4">
        <w:rPr>
          <w:rFonts w:ascii="Arial" w:hAnsi="Arial" w:cs="Arial"/>
          <w:color w:val="000000" w:themeColor="text1"/>
          <w:sz w:val="20"/>
          <w:szCs w:val="20"/>
          <w:lang w:val="en-US"/>
        </w:rPr>
        <w:t xml:space="preserve">=11.75, p=0.0083; necrosis: </w:t>
      </w:r>
      <w:proofErr w:type="gramStart"/>
      <w:r w:rsidRPr="00CC5FA4">
        <w:rPr>
          <w:rFonts w:ascii="Arial" w:hAnsi="Arial" w:cs="Arial"/>
          <w:color w:val="000000" w:themeColor="text1"/>
          <w:sz w:val="20"/>
          <w:szCs w:val="20"/>
          <w:lang w:val="en-US"/>
        </w:rPr>
        <w:t>F(</w:t>
      </w:r>
      <w:proofErr w:type="gramEnd"/>
      <w:r w:rsidRPr="00CC5FA4">
        <w:rPr>
          <w:rFonts w:ascii="Arial" w:hAnsi="Arial" w:cs="Arial"/>
          <w:color w:val="000000" w:themeColor="text1"/>
          <w:sz w:val="20"/>
          <w:szCs w:val="20"/>
          <w:lang w:val="en-US"/>
        </w:rPr>
        <w:t>3, 36)=3.206, p=0.0345)</w:t>
      </w:r>
      <w:r w:rsidRPr="00CC5FA4">
        <w:rPr>
          <w:rFonts w:ascii="Arial" w:hAnsi="Arial" w:cs="Arial"/>
          <w:noProof/>
          <w:color w:val="000000" w:themeColor="text1"/>
          <w:sz w:val="20"/>
          <w:szCs w:val="20"/>
          <w:lang w:val="en-US"/>
        </w:rPr>
        <w:t>. In (</w:t>
      </w:r>
      <w:r w:rsidR="00271510">
        <w:rPr>
          <w:rFonts w:ascii="Arial" w:hAnsi="Arial" w:cs="Arial"/>
          <w:b/>
          <w:bCs/>
          <w:noProof/>
          <w:color w:val="000000" w:themeColor="text1"/>
          <w:sz w:val="20"/>
          <w:szCs w:val="20"/>
          <w:lang w:val="en-US"/>
        </w:rPr>
        <w:t>b</w:t>
      </w:r>
      <w:r w:rsidRPr="00CC5FA4">
        <w:rPr>
          <w:rFonts w:ascii="Arial" w:hAnsi="Arial" w:cs="Arial"/>
          <w:noProof/>
          <w:color w:val="000000" w:themeColor="text1"/>
          <w:sz w:val="20"/>
          <w:szCs w:val="20"/>
          <w:lang w:val="en-US"/>
        </w:rPr>
        <w:t>) CD66b</w:t>
      </w:r>
      <w:r w:rsidRPr="00CC5FA4">
        <w:rPr>
          <w:rFonts w:ascii="Arial" w:hAnsi="Arial" w:cs="Arial"/>
          <w:noProof/>
          <w:color w:val="000000" w:themeColor="text1"/>
          <w:sz w:val="20"/>
          <w:szCs w:val="20"/>
          <w:vertAlign w:val="superscript"/>
          <w:lang w:val="en-US"/>
        </w:rPr>
        <w:t>+</w:t>
      </w:r>
      <w:r w:rsidRPr="00CC5FA4">
        <w:rPr>
          <w:rFonts w:ascii="Arial" w:hAnsi="Arial" w:cs="Arial"/>
          <w:noProof/>
          <w:color w:val="000000" w:themeColor="text1"/>
          <w:sz w:val="20"/>
          <w:szCs w:val="20"/>
          <w:lang w:val="en-US"/>
        </w:rPr>
        <w:t xml:space="preserve"> cells (viability: </w:t>
      </w:r>
      <w:r w:rsidRPr="00CC5FA4">
        <w:rPr>
          <w:rFonts w:ascii="Arial" w:hAnsi="Arial" w:cs="Arial"/>
          <w:sz w:val="20"/>
          <w:szCs w:val="20"/>
        </w:rPr>
        <w:t>χ</w:t>
      </w:r>
      <w:r w:rsidRPr="00CC5FA4">
        <w:rPr>
          <w:rFonts w:ascii="Arial" w:hAnsi="Arial" w:cs="Arial"/>
          <w:sz w:val="20"/>
          <w:szCs w:val="20"/>
          <w:vertAlign w:val="superscript"/>
          <w:lang w:val="en-US"/>
        </w:rPr>
        <w:t>2</w:t>
      </w:r>
      <w:r w:rsidRPr="00CC5FA4">
        <w:rPr>
          <w:rFonts w:ascii="Arial" w:hAnsi="Arial" w:cs="Arial"/>
          <w:color w:val="000000" w:themeColor="text1"/>
          <w:sz w:val="20"/>
          <w:szCs w:val="20"/>
          <w:lang w:val="en-US"/>
        </w:rPr>
        <w:t xml:space="preserve">=7.752, p=0.0514; apoptosis: </w:t>
      </w:r>
      <w:r w:rsidRPr="00CC5FA4">
        <w:rPr>
          <w:rFonts w:ascii="Arial" w:hAnsi="Arial" w:cs="Arial"/>
          <w:sz w:val="20"/>
          <w:szCs w:val="20"/>
        </w:rPr>
        <w:t>χ</w:t>
      </w:r>
      <w:r w:rsidRPr="00CC5FA4">
        <w:rPr>
          <w:rFonts w:ascii="Arial" w:hAnsi="Arial" w:cs="Arial"/>
          <w:sz w:val="20"/>
          <w:szCs w:val="20"/>
          <w:vertAlign w:val="superscript"/>
          <w:lang w:val="en-US"/>
        </w:rPr>
        <w:t>2</w:t>
      </w:r>
      <w:r w:rsidRPr="00CC5FA4">
        <w:rPr>
          <w:rFonts w:ascii="Arial" w:hAnsi="Arial" w:cs="Arial"/>
          <w:color w:val="000000" w:themeColor="text1"/>
          <w:sz w:val="20"/>
          <w:szCs w:val="20"/>
          <w:lang w:val="en-US"/>
        </w:rPr>
        <w:t>=9.668, p=0.0216;</w:t>
      </w:r>
      <w:r w:rsidRPr="00CC5FA4">
        <w:rPr>
          <w:rFonts w:ascii="Arial" w:hAnsi="Arial" w:cs="Arial"/>
          <w:noProof/>
          <w:color w:val="000000" w:themeColor="text1"/>
          <w:sz w:val="20"/>
          <w:szCs w:val="20"/>
          <w:lang w:val="en-US"/>
        </w:rPr>
        <w:t xml:space="preserve"> necrosis: </w:t>
      </w:r>
      <w:r w:rsidRPr="00CC5FA4">
        <w:rPr>
          <w:rFonts w:ascii="Arial" w:hAnsi="Arial" w:cs="Arial"/>
          <w:color w:val="000000" w:themeColor="text1"/>
          <w:sz w:val="20"/>
          <w:szCs w:val="20"/>
          <w:lang w:val="en-US"/>
        </w:rPr>
        <w:t>χ</w:t>
      </w:r>
      <w:r w:rsidRPr="00CC5FA4">
        <w:rPr>
          <w:rFonts w:ascii="Arial" w:hAnsi="Arial" w:cs="Arial"/>
          <w:color w:val="000000" w:themeColor="text1"/>
          <w:sz w:val="20"/>
          <w:szCs w:val="20"/>
          <w:vertAlign w:val="superscript"/>
          <w:lang w:val="en-US"/>
        </w:rPr>
        <w:t>2</w:t>
      </w:r>
      <w:r w:rsidRPr="00CC5FA4">
        <w:rPr>
          <w:rFonts w:ascii="Arial" w:hAnsi="Arial" w:cs="Arial"/>
          <w:color w:val="000000" w:themeColor="text1"/>
          <w:sz w:val="20"/>
          <w:szCs w:val="20"/>
          <w:lang w:val="en-US"/>
        </w:rPr>
        <w:t xml:space="preserve">=13.5, p=0.0037), </w:t>
      </w:r>
      <w:r w:rsidRPr="00CC5FA4">
        <w:rPr>
          <w:rFonts w:ascii="Arial" w:hAnsi="Arial" w:cs="Arial"/>
          <w:noProof/>
          <w:color w:val="000000" w:themeColor="text1"/>
          <w:sz w:val="20"/>
          <w:szCs w:val="20"/>
          <w:lang w:val="en-US"/>
        </w:rPr>
        <w:t>in (</w:t>
      </w:r>
      <w:r w:rsidR="00271510">
        <w:rPr>
          <w:rFonts w:ascii="Arial" w:hAnsi="Arial" w:cs="Arial"/>
          <w:b/>
          <w:bCs/>
          <w:noProof/>
          <w:color w:val="000000" w:themeColor="text1"/>
          <w:sz w:val="20"/>
          <w:szCs w:val="20"/>
          <w:lang w:val="en-US"/>
        </w:rPr>
        <w:t>c</w:t>
      </w:r>
      <w:r w:rsidRPr="00CC5FA4">
        <w:rPr>
          <w:rFonts w:ascii="Arial" w:hAnsi="Arial" w:cs="Arial"/>
          <w:noProof/>
          <w:color w:val="000000" w:themeColor="text1"/>
          <w:sz w:val="20"/>
          <w:szCs w:val="20"/>
          <w:lang w:val="en-US"/>
        </w:rPr>
        <w:t>) CD3</w:t>
      </w:r>
      <w:r w:rsidRPr="00CC5FA4">
        <w:rPr>
          <w:rFonts w:ascii="Arial" w:hAnsi="Arial" w:cs="Arial"/>
          <w:noProof/>
          <w:color w:val="000000" w:themeColor="text1"/>
          <w:sz w:val="20"/>
          <w:szCs w:val="20"/>
          <w:vertAlign w:val="superscript"/>
          <w:lang w:val="en-US"/>
        </w:rPr>
        <w:t>+</w:t>
      </w:r>
      <w:r w:rsidRPr="00CC5FA4">
        <w:rPr>
          <w:rFonts w:ascii="Arial" w:hAnsi="Arial" w:cs="Arial"/>
          <w:noProof/>
          <w:color w:val="000000" w:themeColor="text1"/>
          <w:sz w:val="20"/>
          <w:szCs w:val="20"/>
          <w:lang w:val="en-US"/>
        </w:rPr>
        <w:t xml:space="preserve"> cells (viability: </w:t>
      </w:r>
      <w:r w:rsidRPr="00CC5FA4">
        <w:rPr>
          <w:rFonts w:ascii="Arial" w:hAnsi="Arial" w:cs="Arial"/>
          <w:color w:val="000000" w:themeColor="text1"/>
          <w:sz w:val="20"/>
          <w:szCs w:val="20"/>
        </w:rPr>
        <w:t>χ</w:t>
      </w:r>
      <w:r w:rsidRPr="00CC5FA4">
        <w:rPr>
          <w:rFonts w:ascii="Arial" w:hAnsi="Arial" w:cs="Arial"/>
          <w:color w:val="000000" w:themeColor="text1"/>
          <w:sz w:val="20"/>
          <w:szCs w:val="20"/>
          <w:vertAlign w:val="superscript"/>
          <w:lang w:val="en-US"/>
        </w:rPr>
        <w:t>2</w:t>
      </w:r>
      <w:r w:rsidRPr="00CC5FA4">
        <w:rPr>
          <w:rFonts w:ascii="Arial" w:hAnsi="Arial" w:cs="Arial"/>
          <w:color w:val="000000" w:themeColor="text1"/>
          <w:sz w:val="20"/>
          <w:szCs w:val="20"/>
          <w:lang w:val="en-US"/>
        </w:rPr>
        <w:t>=10.25, p=0.0165;</w:t>
      </w:r>
      <w:r w:rsidRPr="00CC5FA4">
        <w:rPr>
          <w:rFonts w:ascii="Arial" w:hAnsi="Arial" w:cs="Arial"/>
          <w:noProof/>
          <w:color w:val="000000" w:themeColor="text1"/>
          <w:sz w:val="20"/>
          <w:szCs w:val="20"/>
          <w:lang w:val="en-US"/>
        </w:rPr>
        <w:t xml:space="preserve"> apoptosis: </w:t>
      </w:r>
      <w:r w:rsidRPr="00CC5FA4">
        <w:rPr>
          <w:rFonts w:ascii="Arial" w:hAnsi="Arial" w:cs="Arial"/>
          <w:color w:val="000000" w:themeColor="text1"/>
          <w:sz w:val="20"/>
          <w:szCs w:val="20"/>
        </w:rPr>
        <w:t>χ</w:t>
      </w:r>
      <w:r w:rsidRPr="00CC5FA4">
        <w:rPr>
          <w:rFonts w:ascii="Arial" w:hAnsi="Arial" w:cs="Arial"/>
          <w:color w:val="000000" w:themeColor="text1"/>
          <w:sz w:val="20"/>
          <w:szCs w:val="20"/>
          <w:vertAlign w:val="superscript"/>
          <w:lang w:val="en-US"/>
        </w:rPr>
        <w:t>2</w:t>
      </w:r>
      <w:r w:rsidRPr="00CC5FA4">
        <w:rPr>
          <w:rFonts w:ascii="Arial" w:hAnsi="Arial" w:cs="Arial"/>
          <w:color w:val="000000" w:themeColor="text1"/>
          <w:sz w:val="20"/>
          <w:szCs w:val="20"/>
          <w:lang w:val="en-US"/>
        </w:rPr>
        <w:t xml:space="preserve">=10.95, p=0.012; necrosis: </w:t>
      </w:r>
      <w:r w:rsidRPr="00CC5FA4">
        <w:rPr>
          <w:rFonts w:ascii="Arial" w:hAnsi="Arial" w:cs="Arial"/>
          <w:color w:val="000000" w:themeColor="text1"/>
          <w:sz w:val="20"/>
          <w:szCs w:val="20"/>
        </w:rPr>
        <w:t>χ</w:t>
      </w:r>
      <w:r w:rsidRPr="00CC5FA4">
        <w:rPr>
          <w:rFonts w:ascii="Arial" w:hAnsi="Arial" w:cs="Arial"/>
          <w:color w:val="000000" w:themeColor="text1"/>
          <w:sz w:val="20"/>
          <w:szCs w:val="20"/>
          <w:vertAlign w:val="superscript"/>
          <w:lang w:val="en-US"/>
        </w:rPr>
        <w:t>2</w:t>
      </w:r>
      <w:r w:rsidRPr="00CC5FA4">
        <w:rPr>
          <w:rFonts w:ascii="Arial" w:hAnsi="Arial" w:cs="Arial"/>
          <w:color w:val="000000" w:themeColor="text1"/>
          <w:sz w:val="20"/>
          <w:szCs w:val="20"/>
          <w:lang w:val="en-US"/>
        </w:rPr>
        <w:t>=5.549, p=0.1357),</w:t>
      </w:r>
      <w:r w:rsidRPr="00CC5FA4">
        <w:rPr>
          <w:rFonts w:ascii="Arial" w:hAnsi="Arial" w:cs="Arial"/>
          <w:noProof/>
          <w:color w:val="000000" w:themeColor="text1"/>
          <w:sz w:val="20"/>
          <w:szCs w:val="20"/>
          <w:lang w:val="en-US"/>
        </w:rPr>
        <w:t xml:space="preserve"> and in (</w:t>
      </w:r>
      <w:r w:rsidR="00271510">
        <w:rPr>
          <w:rFonts w:ascii="Arial" w:hAnsi="Arial" w:cs="Arial"/>
          <w:b/>
          <w:bCs/>
          <w:noProof/>
          <w:color w:val="000000" w:themeColor="text1"/>
          <w:sz w:val="20"/>
          <w:szCs w:val="20"/>
          <w:lang w:val="en-US"/>
        </w:rPr>
        <w:t>d</w:t>
      </w:r>
      <w:r w:rsidRPr="00CC5FA4">
        <w:rPr>
          <w:rFonts w:ascii="Arial" w:hAnsi="Arial" w:cs="Arial"/>
          <w:noProof/>
          <w:color w:val="000000" w:themeColor="text1"/>
          <w:sz w:val="20"/>
          <w:szCs w:val="20"/>
          <w:lang w:val="en-US"/>
        </w:rPr>
        <w:t>) CD19</w:t>
      </w:r>
      <w:r w:rsidRPr="00CC5FA4">
        <w:rPr>
          <w:rFonts w:ascii="Arial" w:hAnsi="Arial" w:cs="Arial"/>
          <w:noProof/>
          <w:color w:val="000000" w:themeColor="text1"/>
          <w:sz w:val="20"/>
          <w:szCs w:val="20"/>
          <w:vertAlign w:val="superscript"/>
          <w:lang w:val="en-US"/>
        </w:rPr>
        <w:t>+</w:t>
      </w:r>
      <w:r w:rsidRPr="00CC5FA4">
        <w:rPr>
          <w:rFonts w:ascii="Arial" w:hAnsi="Arial" w:cs="Arial"/>
          <w:noProof/>
          <w:color w:val="000000" w:themeColor="text1"/>
          <w:sz w:val="20"/>
          <w:szCs w:val="20"/>
          <w:lang w:val="en-US"/>
        </w:rPr>
        <w:t xml:space="preserve"> cells (viability: </w:t>
      </w:r>
      <w:r w:rsidRPr="00CC5FA4">
        <w:rPr>
          <w:rFonts w:ascii="Arial" w:hAnsi="Arial" w:cs="Arial"/>
          <w:color w:val="000000" w:themeColor="text1"/>
          <w:sz w:val="20"/>
          <w:szCs w:val="20"/>
          <w:lang w:val="en-US"/>
        </w:rPr>
        <w:t xml:space="preserve">F(3, 36)=7.411, p=0.0005; apoptosis: F(3, 36)=7.744, p=0.0004; necrosis: F(3, 36)=1.262, p=0.3020) </w:t>
      </w:r>
      <w:r w:rsidRPr="00CC5FA4">
        <w:rPr>
          <w:rFonts w:ascii="Arial" w:hAnsi="Arial" w:cs="Arial"/>
          <w:noProof/>
          <w:color w:val="000000" w:themeColor="text1"/>
          <w:sz w:val="20"/>
          <w:szCs w:val="20"/>
          <w:lang w:val="en-US"/>
        </w:rPr>
        <w:t>were taken into account.</w:t>
      </w:r>
    </w:p>
    <w:p w14:paraId="2A593855" w14:textId="314692CC" w:rsidR="00C2091D" w:rsidRPr="00CC5FA4" w:rsidRDefault="00C2091D" w:rsidP="001A14EE">
      <w:pPr>
        <w:spacing w:line="480" w:lineRule="auto"/>
        <w:ind w:left="709"/>
        <w:jc w:val="both"/>
        <w:rPr>
          <w:rFonts w:ascii="Arial" w:hAnsi="Arial" w:cs="Arial"/>
          <w:noProof/>
          <w:color w:val="000000" w:themeColor="text1"/>
          <w:sz w:val="20"/>
          <w:szCs w:val="20"/>
          <w:lang w:val="en-US"/>
        </w:rPr>
      </w:pPr>
      <w:r w:rsidRPr="00CC5FA4">
        <w:rPr>
          <w:rFonts w:ascii="Arial" w:hAnsi="Arial" w:cs="Arial"/>
          <w:noProof/>
          <w:color w:val="000000" w:themeColor="text1"/>
          <w:sz w:val="20"/>
          <w:szCs w:val="20"/>
          <w:lang w:val="en-US"/>
        </w:rPr>
        <w:lastRenderedPageBreak/>
        <w:t>Statistical differences and adjusted p</w:t>
      </w:r>
      <w:r w:rsidR="00F90C5F">
        <w:rPr>
          <w:rFonts w:ascii="Arial" w:hAnsi="Arial" w:cs="Arial"/>
          <w:noProof/>
          <w:color w:val="000000" w:themeColor="text1"/>
          <w:sz w:val="20"/>
          <w:szCs w:val="20"/>
          <w:lang w:val="en-US"/>
        </w:rPr>
        <w:noBreakHyphen/>
      </w:r>
      <w:r w:rsidRPr="00CC5FA4">
        <w:rPr>
          <w:rFonts w:ascii="Arial" w:hAnsi="Arial" w:cs="Arial"/>
          <w:noProof/>
          <w:color w:val="000000" w:themeColor="text1"/>
          <w:sz w:val="20"/>
          <w:szCs w:val="20"/>
          <w:lang w:val="en-US"/>
        </w:rPr>
        <w:t>values (p</w:t>
      </w:r>
      <w:r w:rsidRPr="00CC5FA4">
        <w:rPr>
          <w:rFonts w:ascii="Arial" w:hAnsi="Arial" w:cs="Arial"/>
          <w:noProof/>
          <w:color w:val="000000" w:themeColor="text1"/>
          <w:sz w:val="20"/>
          <w:szCs w:val="20"/>
          <w:vertAlign w:val="subscript"/>
          <w:lang w:val="en-US"/>
        </w:rPr>
        <w:t>adj</w:t>
      </w:r>
      <w:r w:rsidRPr="00CC5FA4">
        <w:rPr>
          <w:rFonts w:ascii="Arial" w:hAnsi="Arial" w:cs="Arial"/>
          <w:noProof/>
          <w:color w:val="000000" w:themeColor="text1"/>
          <w:sz w:val="20"/>
          <w:szCs w:val="20"/>
          <w:lang w:val="en-US"/>
        </w:rPr>
        <w:t>) were assessed using ANOVAs with Tukey’s post hoc test or the Kruskal</w:t>
      </w:r>
      <w:r w:rsidRPr="00CC5FA4">
        <w:rPr>
          <w:rFonts w:ascii="Arial" w:hAnsi="Arial" w:cs="Arial"/>
          <w:noProof/>
          <w:color w:val="000000" w:themeColor="text1"/>
          <w:sz w:val="20"/>
          <w:szCs w:val="20"/>
          <w:lang w:val="en-US"/>
        </w:rPr>
        <w:noBreakHyphen/>
        <w:t>Wallis tests with Dunn’s post hoc test as appropriate (*p</w:t>
      </w:r>
      <w:r w:rsidRPr="00CC5FA4">
        <w:rPr>
          <w:rFonts w:ascii="Arial" w:hAnsi="Arial" w:cs="Arial"/>
          <w:noProof/>
          <w:color w:val="000000" w:themeColor="text1"/>
          <w:sz w:val="20"/>
          <w:szCs w:val="20"/>
          <w:vertAlign w:val="subscript"/>
          <w:lang w:val="en-US"/>
        </w:rPr>
        <w:t>adj</w:t>
      </w:r>
      <w:r w:rsidRPr="00CC5FA4">
        <w:rPr>
          <w:rFonts w:ascii="Arial" w:hAnsi="Arial" w:cs="Arial"/>
          <w:noProof/>
          <w:color w:val="000000" w:themeColor="text1"/>
          <w:sz w:val="20"/>
          <w:szCs w:val="20"/>
          <w:lang w:val="en-US"/>
        </w:rPr>
        <w:t>&lt;0.05; **p</w:t>
      </w:r>
      <w:r w:rsidRPr="00CC5FA4">
        <w:rPr>
          <w:rFonts w:ascii="Arial" w:hAnsi="Arial" w:cs="Arial"/>
          <w:noProof/>
          <w:color w:val="000000" w:themeColor="text1"/>
          <w:sz w:val="20"/>
          <w:szCs w:val="20"/>
          <w:vertAlign w:val="subscript"/>
          <w:lang w:val="en-US"/>
        </w:rPr>
        <w:t>adj</w:t>
      </w:r>
      <w:r w:rsidRPr="00CC5FA4">
        <w:rPr>
          <w:rFonts w:ascii="Arial" w:hAnsi="Arial" w:cs="Arial"/>
          <w:noProof/>
          <w:color w:val="000000" w:themeColor="text1"/>
          <w:sz w:val="20"/>
          <w:szCs w:val="20"/>
          <w:lang w:val="en-US"/>
        </w:rPr>
        <w:t>&lt;0.01; ***p</w:t>
      </w:r>
      <w:r w:rsidRPr="00CC5FA4">
        <w:rPr>
          <w:rFonts w:ascii="Arial" w:hAnsi="Arial" w:cs="Arial"/>
          <w:noProof/>
          <w:color w:val="000000" w:themeColor="text1"/>
          <w:sz w:val="20"/>
          <w:szCs w:val="20"/>
          <w:vertAlign w:val="subscript"/>
          <w:lang w:val="en-US"/>
        </w:rPr>
        <w:t>adj</w:t>
      </w:r>
      <w:r w:rsidRPr="00CC5FA4">
        <w:rPr>
          <w:rFonts w:ascii="Arial" w:hAnsi="Arial" w:cs="Arial"/>
          <w:noProof/>
          <w:color w:val="000000" w:themeColor="text1"/>
          <w:sz w:val="20"/>
          <w:szCs w:val="20"/>
          <w:lang w:val="en-US"/>
        </w:rPr>
        <w:t>&lt;0.001). Results are expressed as mean + SD</w:t>
      </w:r>
    </w:p>
    <w:p w14:paraId="3BD2CDFA" w14:textId="5FA7378E" w:rsidR="00A45D57" w:rsidRPr="00CC5FA4" w:rsidRDefault="00271510" w:rsidP="00A822FE">
      <w:pPr>
        <w:spacing w:line="480" w:lineRule="auto"/>
        <w:jc w:val="both"/>
        <w:rPr>
          <w:rFonts w:ascii="Arial" w:hAnsi="Arial" w:cs="Arial"/>
          <w:noProof/>
          <w:color w:val="000000" w:themeColor="text1"/>
          <w:sz w:val="20"/>
          <w:szCs w:val="20"/>
          <w:lang w:val="en-US"/>
        </w:rPr>
      </w:pPr>
      <w:r>
        <w:rPr>
          <w:rFonts w:cs="Arial"/>
          <w:noProof/>
          <w:sz w:val="20"/>
          <w:szCs w:val="20"/>
          <w:lang w:val="en-US"/>
        </w:rPr>
        <mc:AlternateContent>
          <mc:Choice Requires="wps">
            <w:drawing>
              <wp:anchor distT="0" distB="0" distL="114300" distR="114300" simplePos="0" relativeHeight="251696128" behindDoc="0" locked="0" layoutInCell="1" allowOverlap="1" wp14:anchorId="486999B2" wp14:editId="78587A87">
                <wp:simplePos x="0" y="0"/>
                <wp:positionH relativeFrom="column">
                  <wp:posOffset>-88900</wp:posOffset>
                </wp:positionH>
                <wp:positionV relativeFrom="paragraph">
                  <wp:posOffset>219994</wp:posOffset>
                </wp:positionV>
                <wp:extent cx="202223" cy="246380"/>
                <wp:effectExtent l="0" t="0" r="1270" b="0"/>
                <wp:wrapNone/>
                <wp:docPr id="44" name="Textfeld 44"/>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27D4FA27" w14:textId="2363DAAC" w:rsidR="00271510" w:rsidRPr="00805866" w:rsidRDefault="00271510" w:rsidP="00271510">
                            <w:pPr>
                              <w:rPr>
                                <w:rFonts w:ascii="Arial" w:hAnsi="Arial" w:cs="Arial"/>
                              </w:rPr>
                            </w:pPr>
                            <w:r>
                              <w:rPr>
                                <w:rFonts w:ascii="Arial" w:hAnsi="Arial" w:cs="Arial"/>
                              </w:rPr>
                              <w:t>a</w:t>
                            </w:r>
                            <w:r>
                              <w:rPr>
                                <w:noProof/>
                              </w:rPr>
                              <w:drawing>
                                <wp:inline distT="0" distB="0" distL="0" distR="0" wp14:anchorId="3CB578F0" wp14:editId="18ED6907">
                                  <wp:extent cx="12700" cy="15875"/>
                                  <wp:effectExtent l="0" t="0" r="0"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2700" cy="15875"/>
                                          </a:xfrm>
                                          <a:prstGeom prst="rect">
                                            <a:avLst/>
                                          </a:prstGeom>
                                        </pic:spPr>
                                      </pic:pic>
                                    </a:graphicData>
                                  </a:graphic>
                                </wp:inline>
                              </w:drawing>
                            </w:r>
                            <w:r>
                              <w:rPr>
                                <w:noProof/>
                              </w:rPr>
                              <w:drawing>
                                <wp:inline distT="0" distB="0" distL="0" distR="0" wp14:anchorId="66E30336" wp14:editId="2DFF2E5F">
                                  <wp:extent cx="12700" cy="15875"/>
                                  <wp:effectExtent l="0" t="0" r="0" b="0"/>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2700" cy="15875"/>
                                          </a:xfrm>
                                          <a:prstGeom prst="rect">
                                            <a:avLst/>
                                          </a:prstGeom>
                                        </pic:spPr>
                                      </pic:pic>
                                    </a:graphicData>
                                  </a:graphic>
                                </wp:inline>
                              </w:drawing>
                            </w:r>
                            <w:r>
                              <w:rPr>
                                <w:noProof/>
                              </w:rPr>
                              <w:drawing>
                                <wp:inline distT="0" distB="0" distL="0" distR="0" wp14:anchorId="31A2C0BD" wp14:editId="4BC8DE6A">
                                  <wp:extent cx="12700" cy="15240"/>
                                  <wp:effectExtent l="0" t="0" r="0" b="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2700" cy="15240"/>
                                          </a:xfrm>
                                          <a:prstGeom prst="rect">
                                            <a:avLst/>
                                          </a:prstGeom>
                                        </pic:spPr>
                                      </pic:pic>
                                    </a:graphicData>
                                  </a:graphic>
                                </wp:inline>
                              </w:drawing>
                            </w:r>
                            <w:r>
                              <w:rPr>
                                <w:noProof/>
                              </w:rPr>
                              <w:drawing>
                                <wp:inline distT="0" distB="0" distL="0" distR="0" wp14:anchorId="7409547B" wp14:editId="24FAF9EE">
                                  <wp:extent cx="12700" cy="15240"/>
                                  <wp:effectExtent l="0" t="0" r="0"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86999B2" id="Textfeld 44" o:spid="_x0000_s1044" type="#_x0000_t202" style="position:absolute;left:0;text-align:left;margin-left:-7pt;margin-top:17.3pt;width:15.9pt;height:19.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" fillcolor="white [3201]" stroked="f" strokeweight=".5pt">
                <v:textbox>
                  <w:txbxContent>
                    <w:p w14:paraId="27D4FA27" w14:textId="2363DAAC" w:rsidR="00271510" w:rsidRPr="00805866" w:rsidRDefault="00271510" w:rsidP="00271510">
                      <w:pPr>
                        <w:rPr>
                          <w:rFonts w:ascii="Arial" w:hAnsi="Arial" w:cs="Arial"/>
                        </w:rPr>
                      </w:pPr>
                      <w:r>
                        <w:rPr>
                          <w:rFonts w:ascii="Arial" w:hAnsi="Arial" w:cs="Arial"/>
                        </w:rPr>
                        <w:t>a</w:t>
                      </w:r>
                      <w:r>
                        <w:rPr>
                          <w:noProof/>
                        </w:rPr>
                        <w:drawing>
                          <wp:inline distT="0" distB="0" distL="0" distR="0" wp14:anchorId="3CB578F0" wp14:editId="18ED6907">
                            <wp:extent cx="12700" cy="15875"/>
                            <wp:effectExtent l="0" t="0" r="0"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2700" cy="15875"/>
                                    </a:xfrm>
                                    <a:prstGeom prst="rect">
                                      <a:avLst/>
                                    </a:prstGeom>
                                  </pic:spPr>
                                </pic:pic>
                              </a:graphicData>
                            </a:graphic>
                          </wp:inline>
                        </w:drawing>
                      </w:r>
                      <w:r>
                        <w:rPr>
                          <w:noProof/>
                        </w:rPr>
                        <w:drawing>
                          <wp:inline distT="0" distB="0" distL="0" distR="0" wp14:anchorId="66E30336" wp14:editId="2DFF2E5F">
                            <wp:extent cx="12700" cy="15875"/>
                            <wp:effectExtent l="0" t="0" r="0" b="0"/>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2700" cy="15875"/>
                                    </a:xfrm>
                                    <a:prstGeom prst="rect">
                                      <a:avLst/>
                                    </a:prstGeom>
                                  </pic:spPr>
                                </pic:pic>
                              </a:graphicData>
                            </a:graphic>
                          </wp:inline>
                        </w:drawing>
                      </w:r>
                      <w:r>
                        <w:rPr>
                          <w:noProof/>
                        </w:rPr>
                        <w:drawing>
                          <wp:inline distT="0" distB="0" distL="0" distR="0" wp14:anchorId="31A2C0BD" wp14:editId="4BC8DE6A">
                            <wp:extent cx="12700" cy="15240"/>
                            <wp:effectExtent l="0" t="0" r="0" b="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12700" cy="15240"/>
                                    </a:xfrm>
                                    <a:prstGeom prst="rect">
                                      <a:avLst/>
                                    </a:prstGeom>
                                  </pic:spPr>
                                </pic:pic>
                              </a:graphicData>
                            </a:graphic>
                          </wp:inline>
                        </w:drawing>
                      </w:r>
                      <w:r>
                        <w:rPr>
                          <w:noProof/>
                        </w:rPr>
                        <w:drawing>
                          <wp:inline distT="0" distB="0" distL="0" distR="0" wp14:anchorId="7409547B" wp14:editId="24FAF9EE">
                            <wp:extent cx="12700" cy="15240"/>
                            <wp:effectExtent l="0" t="0" r="0"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700" cy="15240"/>
                                    </a:xfrm>
                                    <a:prstGeom prst="rect">
                                      <a:avLst/>
                                    </a:prstGeom>
                                  </pic:spPr>
                                </pic:pic>
                              </a:graphicData>
                            </a:graphic>
                          </wp:inline>
                        </w:drawing>
                      </w:r>
                    </w:p>
                  </w:txbxContent>
                </v:textbox>
              </v:shape>
            </w:pict>
          </mc:Fallback>
        </mc:AlternateContent>
      </w:r>
    </w:p>
    <w:p w14:paraId="5516B7FE" w14:textId="1E5FE37F" w:rsidR="00D734E8" w:rsidRPr="00CC5FA4" w:rsidRDefault="00D734E8" w:rsidP="00A822FE">
      <w:pPr>
        <w:spacing w:line="480" w:lineRule="auto"/>
        <w:jc w:val="both"/>
        <w:rPr>
          <w:rFonts w:ascii="Arial" w:hAnsi="Arial" w:cs="Arial"/>
          <w:noProof/>
          <w:color w:val="000000" w:themeColor="text1"/>
          <w:sz w:val="20"/>
          <w:szCs w:val="20"/>
          <w:lang w:val="en-US"/>
        </w:rPr>
      </w:pPr>
      <w:r w:rsidRPr="00CC5FA4">
        <w:rPr>
          <w:rFonts w:ascii="Arial" w:hAnsi="Arial" w:cs="Arial"/>
          <w:noProof/>
          <w:color w:val="000000" w:themeColor="text1"/>
          <w:sz w:val="20"/>
          <w:szCs w:val="20"/>
          <w:lang w:val="en-US"/>
        </w:rPr>
        <w:drawing>
          <wp:inline distT="0" distB="0" distL="0" distR="0" wp14:anchorId="16D25285" wp14:editId="0D0E8BBB">
            <wp:extent cx="5760720" cy="1706245"/>
            <wp:effectExtent l="0" t="0" r="508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760720" cy="1706245"/>
                    </a:xfrm>
                    <a:prstGeom prst="rect">
                      <a:avLst/>
                    </a:prstGeom>
                  </pic:spPr>
                </pic:pic>
              </a:graphicData>
            </a:graphic>
          </wp:inline>
        </w:drawing>
      </w:r>
    </w:p>
    <w:p w14:paraId="5ED43EC1" w14:textId="0CEA4A1C" w:rsidR="00A45D57" w:rsidRPr="001A14EE" w:rsidRDefault="00A45D57" w:rsidP="001A14EE">
      <w:pPr>
        <w:pStyle w:val="Formatvorlage2"/>
        <w:ind w:left="709" w:hanging="709"/>
        <w:rPr>
          <w:b w:val="0"/>
          <w:noProof/>
          <w:sz w:val="20"/>
          <w:lang w:val="en-US"/>
        </w:rPr>
      </w:pPr>
      <w:bookmarkStart w:id="34" w:name="_Hlk85549306"/>
      <w:r w:rsidRPr="00CC5FA4">
        <w:rPr>
          <w:rFonts w:cs="Arial"/>
          <w:noProof/>
          <w:sz w:val="20"/>
          <w:szCs w:val="20"/>
          <w:lang w:val="en-US"/>
        </w:rPr>
        <w:t>Fig. S5 Gating strategy for mtROS measurement</w:t>
      </w:r>
      <w:r w:rsidR="001A14EE">
        <w:rPr>
          <w:rFonts w:cs="Arial"/>
          <w:noProof/>
          <w:sz w:val="20"/>
          <w:szCs w:val="20"/>
          <w:lang w:val="en-US"/>
        </w:rPr>
        <w:t xml:space="preserve">. </w:t>
      </w:r>
      <w:bookmarkEnd w:id="34"/>
      <w:r w:rsidRPr="001A14EE">
        <w:rPr>
          <w:b w:val="0"/>
          <w:noProof/>
          <w:sz w:val="20"/>
          <w:szCs w:val="20"/>
          <w:lang w:val="en-US"/>
        </w:rPr>
        <w:t>(</w:t>
      </w:r>
      <w:r w:rsidR="00271510">
        <w:rPr>
          <w:noProof/>
          <w:sz w:val="20"/>
          <w:szCs w:val="20"/>
          <w:lang w:val="en-US"/>
        </w:rPr>
        <w:t>a</w:t>
      </w:r>
      <w:r w:rsidRPr="001A14EE">
        <w:rPr>
          <w:b w:val="0"/>
          <w:noProof/>
          <w:sz w:val="20"/>
          <w:szCs w:val="20"/>
          <w:lang w:val="en-US"/>
        </w:rPr>
        <w:t>) Cells were measured by flow cytometry analysis and gated for living cells (1).</w:t>
      </w:r>
      <w:r w:rsidR="001A14EE">
        <w:rPr>
          <w:b w:val="0"/>
          <w:noProof/>
          <w:sz w:val="20"/>
          <w:szCs w:val="20"/>
          <w:lang w:val="en-US"/>
        </w:rPr>
        <w:t xml:space="preserve"> </w:t>
      </w:r>
      <w:r w:rsidRPr="001A14EE">
        <w:rPr>
          <w:b w:val="0"/>
          <w:noProof/>
          <w:sz w:val="20"/>
          <w:lang w:val="en-US"/>
        </w:rPr>
        <w:t>The populations, already recognizable in the overview image (FSC</w:t>
      </w:r>
      <w:r w:rsidR="00F90C5F">
        <w:rPr>
          <w:b w:val="0"/>
          <w:noProof/>
          <w:sz w:val="20"/>
          <w:lang w:val="en-US"/>
        </w:rPr>
        <w:noBreakHyphen/>
      </w:r>
      <w:r w:rsidRPr="001A14EE">
        <w:rPr>
          <w:b w:val="0"/>
          <w:noProof/>
          <w:sz w:val="20"/>
          <w:lang w:val="en-US"/>
        </w:rPr>
        <w:t>A and SSC</w:t>
      </w:r>
      <w:r w:rsidR="00F90C5F">
        <w:rPr>
          <w:b w:val="0"/>
          <w:noProof/>
          <w:sz w:val="20"/>
          <w:lang w:val="en-US"/>
        </w:rPr>
        <w:noBreakHyphen/>
      </w:r>
      <w:r w:rsidRPr="001A14EE">
        <w:rPr>
          <w:b w:val="0"/>
          <w:noProof/>
          <w:sz w:val="20"/>
          <w:lang w:val="en-US"/>
        </w:rPr>
        <w:t>A)</w:t>
      </w:r>
      <w:r w:rsidR="001A14EE">
        <w:rPr>
          <w:b w:val="0"/>
          <w:noProof/>
          <w:sz w:val="20"/>
          <w:lang w:val="en-US"/>
        </w:rPr>
        <w:t xml:space="preserve"> </w:t>
      </w:r>
      <w:r w:rsidRPr="001A14EE">
        <w:rPr>
          <w:b w:val="0"/>
          <w:noProof/>
          <w:sz w:val="20"/>
          <w:lang w:val="en-US"/>
        </w:rPr>
        <w:t>of the living population, in detail granulocytes (2) and lymphocytes (3), were gated</w:t>
      </w:r>
      <w:r w:rsidR="001A14EE" w:rsidRPr="001A14EE">
        <w:rPr>
          <w:b w:val="0"/>
          <w:noProof/>
          <w:sz w:val="20"/>
          <w:lang w:val="en-US"/>
        </w:rPr>
        <w:t xml:space="preserve"> </w:t>
      </w:r>
      <w:r w:rsidRPr="001A14EE">
        <w:rPr>
          <w:b w:val="0"/>
          <w:noProof/>
          <w:sz w:val="20"/>
          <w:lang w:val="en-US"/>
        </w:rPr>
        <w:t>and further distinguished into subgroups based on the expressed surface markers</w:t>
      </w:r>
      <w:r w:rsidR="001A14EE" w:rsidRPr="001A14EE">
        <w:rPr>
          <w:b w:val="0"/>
          <w:noProof/>
          <w:sz w:val="20"/>
          <w:lang w:val="en-US"/>
        </w:rPr>
        <w:t xml:space="preserve"> </w:t>
      </w:r>
      <w:r w:rsidRPr="001A14EE">
        <w:rPr>
          <w:b w:val="0"/>
          <w:noProof/>
          <w:sz w:val="20"/>
          <w:lang w:val="en-US"/>
        </w:rPr>
        <w:t>(CD66b+, CD3+, and CD19+).</w:t>
      </w:r>
    </w:p>
    <w:p w14:paraId="0F786B0D" w14:textId="5C29F637" w:rsidR="00A45D57" w:rsidRPr="00CC5FA4" w:rsidRDefault="00A45D57" w:rsidP="001A14EE">
      <w:pPr>
        <w:spacing w:line="480" w:lineRule="auto"/>
        <w:ind w:left="709"/>
        <w:jc w:val="both"/>
        <w:rPr>
          <w:rFonts w:ascii="Arial" w:hAnsi="Arial" w:cs="Arial"/>
          <w:noProof/>
          <w:color w:val="000000" w:themeColor="text1"/>
          <w:sz w:val="20"/>
          <w:szCs w:val="20"/>
          <w:lang w:val="en-US"/>
        </w:rPr>
      </w:pPr>
      <w:r w:rsidRPr="00CC5FA4">
        <w:rPr>
          <w:rFonts w:ascii="Arial" w:hAnsi="Arial" w:cs="Arial"/>
          <w:noProof/>
          <w:color w:val="000000" w:themeColor="text1"/>
          <w:sz w:val="20"/>
          <w:szCs w:val="20"/>
          <w:lang w:val="en-US"/>
        </w:rPr>
        <w:t>APC, Allophycocyanin Conjugate; APC-Cy7, Allophycocyanin-Cyanine 7</w:t>
      </w:r>
    </w:p>
    <w:p w14:paraId="19AF8BA5" w14:textId="679524D1" w:rsidR="00C2091D" w:rsidRPr="00CC5FA4" w:rsidRDefault="00A45D57" w:rsidP="001A14EE">
      <w:pPr>
        <w:spacing w:line="480" w:lineRule="auto"/>
        <w:ind w:left="709"/>
        <w:jc w:val="both"/>
        <w:rPr>
          <w:rFonts w:ascii="Arial" w:hAnsi="Arial" w:cs="Arial"/>
          <w:noProof/>
          <w:color w:val="000000" w:themeColor="text1"/>
          <w:sz w:val="20"/>
          <w:szCs w:val="20"/>
          <w:lang w:val="en-US"/>
        </w:rPr>
      </w:pPr>
      <w:r w:rsidRPr="00CC5FA4">
        <w:rPr>
          <w:rFonts w:ascii="Arial" w:hAnsi="Arial" w:cs="Arial"/>
          <w:noProof/>
          <w:color w:val="000000" w:themeColor="text1"/>
          <w:sz w:val="20"/>
          <w:szCs w:val="20"/>
          <w:lang w:val="en-US"/>
        </w:rPr>
        <w:t>Conjugate; CD, Cluster of Differentiation; FSC, forward scatter; SSC, side scatter</w:t>
      </w:r>
    </w:p>
    <w:p w14:paraId="7E8CFC13" w14:textId="02133544" w:rsidR="00A45D57" w:rsidRPr="00CC5FA4" w:rsidRDefault="00A45D57" w:rsidP="00A45D57">
      <w:pPr>
        <w:spacing w:line="480" w:lineRule="auto"/>
        <w:jc w:val="both"/>
        <w:rPr>
          <w:rFonts w:ascii="Arial" w:hAnsi="Arial" w:cs="Arial"/>
          <w:noProof/>
          <w:color w:val="000000" w:themeColor="text1"/>
          <w:sz w:val="20"/>
          <w:szCs w:val="20"/>
          <w:lang w:val="en-US"/>
        </w:rPr>
      </w:pPr>
    </w:p>
    <w:p w14:paraId="35EF2B40" w14:textId="5215590C" w:rsidR="00D734E8" w:rsidRPr="00CC5FA4" w:rsidRDefault="00271510" w:rsidP="00A45D57">
      <w:pPr>
        <w:spacing w:line="480" w:lineRule="auto"/>
        <w:jc w:val="both"/>
        <w:rPr>
          <w:rFonts w:ascii="Arial" w:hAnsi="Arial" w:cs="Arial"/>
          <w:noProof/>
          <w:color w:val="000000" w:themeColor="text1"/>
          <w:sz w:val="20"/>
          <w:szCs w:val="20"/>
          <w:lang w:val="en-US"/>
        </w:rPr>
      </w:pPr>
      <w:r>
        <w:rPr>
          <w:rFonts w:cs="Arial"/>
          <w:noProof/>
          <w:sz w:val="20"/>
          <w:szCs w:val="20"/>
          <w:lang w:val="en-US"/>
        </w:rPr>
        <w:lastRenderedPageBreak/>
        <mc:AlternateContent>
          <mc:Choice Requires="wps">
            <w:drawing>
              <wp:anchor distT="0" distB="0" distL="114300" distR="114300" simplePos="0" relativeHeight="251698176" behindDoc="0" locked="0" layoutInCell="1" allowOverlap="1" wp14:anchorId="7FEE4A57" wp14:editId="43D01E0C">
                <wp:simplePos x="0" y="0"/>
                <wp:positionH relativeFrom="column">
                  <wp:posOffset>0</wp:posOffset>
                </wp:positionH>
                <wp:positionV relativeFrom="paragraph">
                  <wp:posOffset>-77470</wp:posOffset>
                </wp:positionV>
                <wp:extent cx="201930" cy="246380"/>
                <wp:effectExtent l="0" t="0" r="1270" b="0"/>
                <wp:wrapNone/>
                <wp:docPr id="49" name="Textfeld 49"/>
                <wp:cNvGraphicFramePr/>
                <a:graphic xmlns:a="http://schemas.openxmlformats.org/drawingml/2006/main">
                  <a:graphicData uri="http://schemas.microsoft.com/office/word/2010/wordprocessingShape">
                    <wps:wsp>
                      <wps:cNvSpPr txBox="1"/>
                      <wps:spPr>
                        <a:xfrm>
                          <a:off x="0" y="0"/>
                          <a:ext cx="201930" cy="246380"/>
                        </a:xfrm>
                        <a:prstGeom prst="rect">
                          <a:avLst/>
                        </a:prstGeom>
                        <a:solidFill>
                          <a:schemeClr val="lt1"/>
                        </a:solidFill>
                        <a:ln w="6350">
                          <a:noFill/>
                        </a:ln>
                      </wps:spPr>
                      <wps:txbx>
                        <w:txbxContent>
                          <w:p w14:paraId="376EE4BF" w14:textId="0EE5C055" w:rsidR="00271510" w:rsidRPr="00805866" w:rsidRDefault="00271510" w:rsidP="00271510">
                            <w:pPr>
                              <w:rPr>
                                <w:rFonts w:ascii="Arial" w:hAnsi="Arial" w:cs="Arial"/>
                              </w:rPr>
                            </w:pPr>
                            <w:r>
                              <w:rPr>
                                <w:rFonts w:ascii="Arial" w:hAnsi="Arial" w:cs="Arial"/>
                              </w:rPr>
                              <w:t>a</w:t>
                            </w:r>
                            <w:r>
                              <w:rPr>
                                <w:noProof/>
                              </w:rPr>
                              <w:drawing>
                                <wp:inline distT="0" distB="0" distL="0" distR="0" wp14:anchorId="2250726F" wp14:editId="0342C98B">
                                  <wp:extent cx="12700" cy="15875"/>
                                  <wp:effectExtent l="0" t="0" r="0"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2700" cy="15875"/>
                                          </a:xfrm>
                                          <a:prstGeom prst="rect">
                                            <a:avLst/>
                                          </a:prstGeom>
                                        </pic:spPr>
                                      </pic:pic>
                                    </a:graphicData>
                                  </a:graphic>
                                </wp:inline>
                              </w:drawing>
                            </w:r>
                            <w:r>
                              <w:rPr>
                                <w:noProof/>
                              </w:rPr>
                              <w:drawing>
                                <wp:inline distT="0" distB="0" distL="0" distR="0" wp14:anchorId="343A9C55" wp14:editId="478C439F">
                                  <wp:extent cx="12700" cy="15875"/>
                                  <wp:effectExtent l="0" t="0" r="0" b="0"/>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2700" cy="15875"/>
                                          </a:xfrm>
                                          <a:prstGeom prst="rect">
                                            <a:avLst/>
                                          </a:prstGeom>
                                        </pic:spPr>
                                      </pic:pic>
                                    </a:graphicData>
                                  </a:graphic>
                                </wp:inline>
                              </w:drawing>
                            </w:r>
                            <w:r>
                              <w:rPr>
                                <w:noProof/>
                              </w:rPr>
                              <w:drawing>
                                <wp:inline distT="0" distB="0" distL="0" distR="0" wp14:anchorId="6B0AF3F7" wp14:editId="1E3E3654">
                                  <wp:extent cx="12700" cy="15240"/>
                                  <wp:effectExtent l="0" t="0" r="0" b="0"/>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2700" cy="15240"/>
                                          </a:xfrm>
                                          <a:prstGeom prst="rect">
                                            <a:avLst/>
                                          </a:prstGeom>
                                        </pic:spPr>
                                      </pic:pic>
                                    </a:graphicData>
                                  </a:graphic>
                                </wp:inline>
                              </w:drawing>
                            </w:r>
                            <w:r>
                              <w:rPr>
                                <w:noProof/>
                              </w:rPr>
                              <w:drawing>
                                <wp:inline distT="0" distB="0" distL="0" distR="0" wp14:anchorId="53B7080F" wp14:editId="2FBD1598">
                                  <wp:extent cx="12700" cy="15240"/>
                                  <wp:effectExtent l="0" t="0" r="0"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2700" cy="15240"/>
                                          </a:xfrm>
                                          <a:prstGeom prst="rect">
                                            <a:avLst/>
                                          </a:prstGeom>
                                        </pic:spPr>
                                      </pic:pic>
                                    </a:graphicData>
                                  </a:graphic>
                                </wp:inline>
                              </w:drawing>
                            </w:r>
                            <w:r>
                              <w:rPr>
                                <w:noProof/>
                              </w:rPr>
                              <w:drawing>
                                <wp:inline distT="0" distB="0" distL="0" distR="0" wp14:anchorId="113A44F0" wp14:editId="3720A9B8">
                                  <wp:extent cx="12700" cy="15240"/>
                                  <wp:effectExtent l="0" t="0" r="0" b="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FEE4A57" id="Textfeld 49" o:spid="_x0000_s1045" type="#_x0000_t202" style="position:absolute;left:0;text-align:left;margin-left:0;margin-top:-6.1pt;width:15.9pt;height:19.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" fillcolor="white [3201]" stroked="f" strokeweight=".5pt">
                <v:textbox>
                  <w:txbxContent>
                    <w:p w14:paraId="376EE4BF" w14:textId="0EE5C055" w:rsidR="00271510" w:rsidRPr="00805866" w:rsidRDefault="00271510" w:rsidP="00271510">
                      <w:pPr>
                        <w:rPr>
                          <w:rFonts w:ascii="Arial" w:hAnsi="Arial" w:cs="Arial"/>
                        </w:rPr>
                      </w:pPr>
                      <w:r>
                        <w:rPr>
                          <w:rFonts w:ascii="Arial" w:hAnsi="Arial" w:cs="Arial"/>
                        </w:rPr>
                        <w:t>a</w:t>
                      </w:r>
                      <w:r>
                        <w:rPr>
                          <w:noProof/>
                        </w:rPr>
                        <w:drawing>
                          <wp:inline distT="0" distB="0" distL="0" distR="0" wp14:anchorId="2250726F" wp14:editId="0342C98B">
                            <wp:extent cx="12700" cy="15875"/>
                            <wp:effectExtent l="0" t="0" r="0"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12700" cy="15875"/>
                                    </a:xfrm>
                                    <a:prstGeom prst="rect">
                                      <a:avLst/>
                                    </a:prstGeom>
                                  </pic:spPr>
                                </pic:pic>
                              </a:graphicData>
                            </a:graphic>
                          </wp:inline>
                        </w:drawing>
                      </w:r>
                      <w:r>
                        <w:rPr>
                          <w:noProof/>
                        </w:rPr>
                        <w:drawing>
                          <wp:inline distT="0" distB="0" distL="0" distR="0" wp14:anchorId="343A9C55" wp14:editId="478C439F">
                            <wp:extent cx="12700" cy="15875"/>
                            <wp:effectExtent l="0" t="0" r="0" b="0"/>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2700" cy="15875"/>
                                    </a:xfrm>
                                    <a:prstGeom prst="rect">
                                      <a:avLst/>
                                    </a:prstGeom>
                                  </pic:spPr>
                                </pic:pic>
                              </a:graphicData>
                            </a:graphic>
                          </wp:inline>
                        </w:drawing>
                      </w:r>
                      <w:r>
                        <w:rPr>
                          <w:noProof/>
                        </w:rPr>
                        <w:drawing>
                          <wp:inline distT="0" distB="0" distL="0" distR="0" wp14:anchorId="6B0AF3F7" wp14:editId="1E3E3654">
                            <wp:extent cx="12700" cy="15240"/>
                            <wp:effectExtent l="0" t="0" r="0" b="0"/>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12700" cy="15240"/>
                                    </a:xfrm>
                                    <a:prstGeom prst="rect">
                                      <a:avLst/>
                                    </a:prstGeom>
                                  </pic:spPr>
                                </pic:pic>
                              </a:graphicData>
                            </a:graphic>
                          </wp:inline>
                        </w:drawing>
                      </w:r>
                      <w:r>
                        <w:rPr>
                          <w:noProof/>
                        </w:rPr>
                        <w:drawing>
                          <wp:inline distT="0" distB="0" distL="0" distR="0" wp14:anchorId="53B7080F" wp14:editId="2FBD1598">
                            <wp:extent cx="12700" cy="15240"/>
                            <wp:effectExtent l="0" t="0" r="0"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2700" cy="15240"/>
                                    </a:xfrm>
                                    <a:prstGeom prst="rect">
                                      <a:avLst/>
                                    </a:prstGeom>
                                  </pic:spPr>
                                </pic:pic>
                              </a:graphicData>
                            </a:graphic>
                          </wp:inline>
                        </w:drawing>
                      </w:r>
                      <w:r>
                        <w:rPr>
                          <w:noProof/>
                        </w:rPr>
                        <w:drawing>
                          <wp:inline distT="0" distB="0" distL="0" distR="0" wp14:anchorId="113A44F0" wp14:editId="3720A9B8">
                            <wp:extent cx="12700" cy="15240"/>
                            <wp:effectExtent l="0" t="0" r="0" b="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lang w:val="en-US"/>
        </w:rPr>
        <mc:AlternateContent>
          <mc:Choice Requires="wps">
            <w:drawing>
              <wp:anchor distT="0" distB="0" distL="114300" distR="114300" simplePos="0" relativeHeight="251702272" behindDoc="0" locked="0" layoutInCell="1" allowOverlap="1" wp14:anchorId="7BE13047" wp14:editId="5F9BB499">
                <wp:simplePos x="0" y="0"/>
                <wp:positionH relativeFrom="column">
                  <wp:posOffset>-8255</wp:posOffset>
                </wp:positionH>
                <wp:positionV relativeFrom="paragraph">
                  <wp:posOffset>3503295</wp:posOffset>
                </wp:positionV>
                <wp:extent cx="202223" cy="246380"/>
                <wp:effectExtent l="0" t="0" r="1270" b="0"/>
                <wp:wrapNone/>
                <wp:docPr id="61" name="Textfeld 61"/>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358472CC" w14:textId="495B9074" w:rsidR="00271510" w:rsidRPr="00805866" w:rsidRDefault="00271510" w:rsidP="00271510">
                            <w:pPr>
                              <w:rPr>
                                <w:rFonts w:ascii="Arial" w:hAnsi="Arial" w:cs="Arial"/>
                              </w:rPr>
                            </w:pPr>
                            <w:r>
                              <w:rPr>
                                <w:rFonts w:ascii="Arial" w:hAnsi="Arial" w:cs="Arial"/>
                              </w:rPr>
                              <w:t>c</w:t>
                            </w:r>
                            <w:r>
                              <w:rPr>
                                <w:noProof/>
                              </w:rPr>
                              <w:drawing>
                                <wp:inline distT="0" distB="0" distL="0" distR="0" wp14:anchorId="4853CDB0" wp14:editId="5206BEC4">
                                  <wp:extent cx="12700" cy="15875"/>
                                  <wp:effectExtent l="0" t="0" r="0" b="0"/>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12700" cy="15875"/>
                                          </a:xfrm>
                                          <a:prstGeom prst="rect">
                                            <a:avLst/>
                                          </a:prstGeom>
                                        </pic:spPr>
                                      </pic:pic>
                                    </a:graphicData>
                                  </a:graphic>
                                </wp:inline>
                              </w:drawing>
                            </w:r>
                            <w:r>
                              <w:rPr>
                                <w:noProof/>
                              </w:rPr>
                              <w:drawing>
                                <wp:inline distT="0" distB="0" distL="0" distR="0" wp14:anchorId="67D13945" wp14:editId="608F04A0">
                                  <wp:extent cx="12700" cy="15875"/>
                                  <wp:effectExtent l="0" t="0" r="0" b="0"/>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2700" cy="15875"/>
                                          </a:xfrm>
                                          <a:prstGeom prst="rect">
                                            <a:avLst/>
                                          </a:prstGeom>
                                        </pic:spPr>
                                      </pic:pic>
                                    </a:graphicData>
                                  </a:graphic>
                                </wp:inline>
                              </w:drawing>
                            </w:r>
                            <w:r>
                              <w:rPr>
                                <w:noProof/>
                              </w:rPr>
                              <w:drawing>
                                <wp:inline distT="0" distB="0" distL="0" distR="0" wp14:anchorId="69B151ED" wp14:editId="52A0EF33">
                                  <wp:extent cx="12700" cy="15240"/>
                                  <wp:effectExtent l="0" t="0" r="0" b="0"/>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2700" cy="15240"/>
                                          </a:xfrm>
                                          <a:prstGeom prst="rect">
                                            <a:avLst/>
                                          </a:prstGeom>
                                        </pic:spPr>
                                      </pic:pic>
                                    </a:graphicData>
                                  </a:graphic>
                                </wp:inline>
                              </w:drawing>
                            </w:r>
                            <w:r>
                              <w:rPr>
                                <w:noProof/>
                              </w:rPr>
                              <w:drawing>
                                <wp:inline distT="0" distB="0" distL="0" distR="0" wp14:anchorId="03056C45" wp14:editId="02174665">
                                  <wp:extent cx="12700" cy="15240"/>
                                  <wp:effectExtent l="0" t="0" r="0" b="0"/>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2700" cy="15240"/>
                                          </a:xfrm>
                                          <a:prstGeom prst="rect">
                                            <a:avLst/>
                                          </a:prstGeom>
                                        </pic:spPr>
                                      </pic:pic>
                                    </a:graphicData>
                                  </a:graphic>
                                </wp:inline>
                              </w:drawing>
                            </w:r>
                            <w:r>
                              <w:rPr>
                                <w:noProof/>
                              </w:rPr>
                              <w:drawing>
                                <wp:inline distT="0" distB="0" distL="0" distR="0" wp14:anchorId="51F4546E" wp14:editId="2557D23B">
                                  <wp:extent cx="12700" cy="15240"/>
                                  <wp:effectExtent l="0" t="0" r="0" b="0"/>
                                  <wp:docPr id="66"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BE13047" id="Textfeld 61" o:spid="_x0000_s1046" type="#_x0000_t202" style="position:absolute;left:0;text-align:left;margin-left:-.65pt;margin-top:275.85pt;width:15.9pt;height:19.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" fillcolor="white [3201]" stroked="f" strokeweight=".5pt">
                <v:textbox>
                  <w:txbxContent>
                    <w:p w14:paraId="358472CC" w14:textId="495B9074" w:rsidR="00271510" w:rsidRPr="00805866" w:rsidRDefault="00271510" w:rsidP="00271510">
                      <w:pPr>
                        <w:rPr>
                          <w:rFonts w:ascii="Arial" w:hAnsi="Arial" w:cs="Arial"/>
                        </w:rPr>
                      </w:pPr>
                      <w:r>
                        <w:rPr>
                          <w:rFonts w:ascii="Arial" w:hAnsi="Arial" w:cs="Arial"/>
                        </w:rPr>
                        <w:t>c</w:t>
                      </w:r>
                      <w:r>
                        <w:rPr>
                          <w:noProof/>
                        </w:rPr>
                        <w:drawing>
                          <wp:inline distT="0" distB="0" distL="0" distR="0" wp14:anchorId="4853CDB0" wp14:editId="5206BEC4">
                            <wp:extent cx="12700" cy="15875"/>
                            <wp:effectExtent l="0" t="0" r="0" b="0"/>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12700" cy="15875"/>
                                    </a:xfrm>
                                    <a:prstGeom prst="rect">
                                      <a:avLst/>
                                    </a:prstGeom>
                                  </pic:spPr>
                                </pic:pic>
                              </a:graphicData>
                            </a:graphic>
                          </wp:inline>
                        </w:drawing>
                      </w:r>
                      <w:r>
                        <w:rPr>
                          <w:noProof/>
                        </w:rPr>
                        <w:drawing>
                          <wp:inline distT="0" distB="0" distL="0" distR="0" wp14:anchorId="67D13945" wp14:editId="608F04A0">
                            <wp:extent cx="12700" cy="15875"/>
                            <wp:effectExtent l="0" t="0" r="0" b="0"/>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12700" cy="15875"/>
                                    </a:xfrm>
                                    <a:prstGeom prst="rect">
                                      <a:avLst/>
                                    </a:prstGeom>
                                  </pic:spPr>
                                </pic:pic>
                              </a:graphicData>
                            </a:graphic>
                          </wp:inline>
                        </w:drawing>
                      </w:r>
                      <w:r>
                        <w:rPr>
                          <w:noProof/>
                        </w:rPr>
                        <w:drawing>
                          <wp:inline distT="0" distB="0" distL="0" distR="0" wp14:anchorId="69B151ED" wp14:editId="52A0EF33">
                            <wp:extent cx="12700" cy="15240"/>
                            <wp:effectExtent l="0" t="0" r="0" b="0"/>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2700" cy="15240"/>
                                    </a:xfrm>
                                    <a:prstGeom prst="rect">
                                      <a:avLst/>
                                    </a:prstGeom>
                                  </pic:spPr>
                                </pic:pic>
                              </a:graphicData>
                            </a:graphic>
                          </wp:inline>
                        </w:drawing>
                      </w:r>
                      <w:r>
                        <w:rPr>
                          <w:noProof/>
                        </w:rPr>
                        <w:drawing>
                          <wp:inline distT="0" distB="0" distL="0" distR="0" wp14:anchorId="03056C45" wp14:editId="02174665">
                            <wp:extent cx="12700" cy="15240"/>
                            <wp:effectExtent l="0" t="0" r="0" b="0"/>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12700" cy="15240"/>
                                    </a:xfrm>
                                    <a:prstGeom prst="rect">
                                      <a:avLst/>
                                    </a:prstGeom>
                                  </pic:spPr>
                                </pic:pic>
                              </a:graphicData>
                            </a:graphic>
                          </wp:inline>
                        </w:drawing>
                      </w:r>
                      <w:r>
                        <w:rPr>
                          <w:noProof/>
                        </w:rPr>
                        <w:drawing>
                          <wp:inline distT="0" distB="0" distL="0" distR="0" wp14:anchorId="51F4546E" wp14:editId="2557D23B">
                            <wp:extent cx="12700" cy="15240"/>
                            <wp:effectExtent l="0" t="0" r="0" b="0"/>
                            <wp:docPr id="66"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lang w:val="en-US"/>
        </w:rPr>
        <mc:AlternateContent>
          <mc:Choice Requires="wps">
            <w:drawing>
              <wp:anchor distT="0" distB="0" distL="114300" distR="114300" simplePos="0" relativeHeight="251700224" behindDoc="0" locked="0" layoutInCell="1" allowOverlap="1" wp14:anchorId="5EB4F42E" wp14:editId="221D7845">
                <wp:simplePos x="0" y="0"/>
                <wp:positionH relativeFrom="column">
                  <wp:posOffset>-8255</wp:posOffset>
                </wp:positionH>
                <wp:positionV relativeFrom="paragraph">
                  <wp:posOffset>1693545</wp:posOffset>
                </wp:positionV>
                <wp:extent cx="202223" cy="246380"/>
                <wp:effectExtent l="0" t="0" r="1270" b="0"/>
                <wp:wrapNone/>
                <wp:docPr id="55" name="Textfeld 55"/>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1E192FB0" w14:textId="0B9F1737" w:rsidR="00271510" w:rsidRPr="00805866" w:rsidRDefault="00271510" w:rsidP="00271510">
                            <w:pPr>
                              <w:rPr>
                                <w:rFonts w:ascii="Arial" w:hAnsi="Arial" w:cs="Arial"/>
                              </w:rPr>
                            </w:pPr>
                            <w:r>
                              <w:rPr>
                                <w:rFonts w:ascii="Arial" w:hAnsi="Arial" w:cs="Arial"/>
                              </w:rPr>
                              <w:t>b</w:t>
                            </w:r>
                            <w:r>
                              <w:rPr>
                                <w:noProof/>
                              </w:rPr>
                              <w:drawing>
                                <wp:inline distT="0" distB="0" distL="0" distR="0" wp14:anchorId="133438AB" wp14:editId="556EBF01">
                                  <wp:extent cx="12700" cy="15875"/>
                                  <wp:effectExtent l="0" t="0" r="0" b="0"/>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2700" cy="15875"/>
                                          </a:xfrm>
                                          <a:prstGeom prst="rect">
                                            <a:avLst/>
                                          </a:prstGeom>
                                        </pic:spPr>
                                      </pic:pic>
                                    </a:graphicData>
                                  </a:graphic>
                                </wp:inline>
                              </w:drawing>
                            </w:r>
                            <w:r>
                              <w:rPr>
                                <w:noProof/>
                              </w:rPr>
                              <w:drawing>
                                <wp:inline distT="0" distB="0" distL="0" distR="0" wp14:anchorId="14A25CC3" wp14:editId="33CD5EB0">
                                  <wp:extent cx="12700" cy="15875"/>
                                  <wp:effectExtent l="0" t="0" r="0" b="0"/>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2700" cy="15875"/>
                                          </a:xfrm>
                                          <a:prstGeom prst="rect">
                                            <a:avLst/>
                                          </a:prstGeom>
                                        </pic:spPr>
                                      </pic:pic>
                                    </a:graphicData>
                                  </a:graphic>
                                </wp:inline>
                              </w:drawing>
                            </w:r>
                            <w:r>
                              <w:rPr>
                                <w:noProof/>
                              </w:rPr>
                              <w:drawing>
                                <wp:inline distT="0" distB="0" distL="0" distR="0" wp14:anchorId="68B6421A" wp14:editId="3312DA2E">
                                  <wp:extent cx="12700" cy="15240"/>
                                  <wp:effectExtent l="0" t="0" r="0" b="0"/>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2700" cy="15240"/>
                                          </a:xfrm>
                                          <a:prstGeom prst="rect">
                                            <a:avLst/>
                                          </a:prstGeom>
                                        </pic:spPr>
                                      </pic:pic>
                                    </a:graphicData>
                                  </a:graphic>
                                </wp:inline>
                              </w:drawing>
                            </w:r>
                            <w:r>
                              <w:rPr>
                                <w:noProof/>
                              </w:rPr>
                              <w:drawing>
                                <wp:inline distT="0" distB="0" distL="0" distR="0" wp14:anchorId="7548DE6A" wp14:editId="07898232">
                                  <wp:extent cx="12700" cy="15240"/>
                                  <wp:effectExtent l="0" t="0" r="0" b="0"/>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2700" cy="15240"/>
                                          </a:xfrm>
                                          <a:prstGeom prst="rect">
                                            <a:avLst/>
                                          </a:prstGeom>
                                        </pic:spPr>
                                      </pic:pic>
                                    </a:graphicData>
                                  </a:graphic>
                                </wp:inline>
                              </w:drawing>
                            </w:r>
                            <w:r>
                              <w:rPr>
                                <w:noProof/>
                              </w:rPr>
                              <w:drawing>
                                <wp:inline distT="0" distB="0" distL="0" distR="0" wp14:anchorId="41546B0A" wp14:editId="5E9B4548">
                                  <wp:extent cx="12700" cy="15240"/>
                                  <wp:effectExtent l="0" t="0" r="0" b="0"/>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5EB4F42E" id="Textfeld 55" o:spid="_x0000_s1047" type="#_x0000_t202" style="position:absolute;left:0;text-align:left;margin-left:-.65pt;margin-top:133.35pt;width:15.9pt;height:19.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" fillcolor="white [3201]" stroked="f" strokeweight=".5pt">
                <v:textbox>
                  <w:txbxContent>
                    <w:p w14:paraId="1E192FB0" w14:textId="0B9F1737" w:rsidR="00271510" w:rsidRPr="00805866" w:rsidRDefault="00271510" w:rsidP="00271510">
                      <w:pPr>
                        <w:rPr>
                          <w:rFonts w:ascii="Arial" w:hAnsi="Arial" w:cs="Arial"/>
                        </w:rPr>
                      </w:pPr>
                      <w:r>
                        <w:rPr>
                          <w:rFonts w:ascii="Arial" w:hAnsi="Arial" w:cs="Arial"/>
                        </w:rPr>
                        <w:t>b</w:t>
                      </w:r>
                      <w:r>
                        <w:rPr>
                          <w:noProof/>
                        </w:rPr>
                        <w:drawing>
                          <wp:inline distT="0" distB="0" distL="0" distR="0" wp14:anchorId="133438AB" wp14:editId="556EBF01">
                            <wp:extent cx="12700" cy="15875"/>
                            <wp:effectExtent l="0" t="0" r="0" b="0"/>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2700" cy="15875"/>
                                    </a:xfrm>
                                    <a:prstGeom prst="rect">
                                      <a:avLst/>
                                    </a:prstGeom>
                                  </pic:spPr>
                                </pic:pic>
                              </a:graphicData>
                            </a:graphic>
                          </wp:inline>
                        </w:drawing>
                      </w:r>
                      <w:r>
                        <w:rPr>
                          <w:noProof/>
                        </w:rPr>
                        <w:drawing>
                          <wp:inline distT="0" distB="0" distL="0" distR="0" wp14:anchorId="14A25CC3" wp14:editId="33CD5EB0">
                            <wp:extent cx="12700" cy="15875"/>
                            <wp:effectExtent l="0" t="0" r="0" b="0"/>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2700" cy="15875"/>
                                    </a:xfrm>
                                    <a:prstGeom prst="rect">
                                      <a:avLst/>
                                    </a:prstGeom>
                                  </pic:spPr>
                                </pic:pic>
                              </a:graphicData>
                            </a:graphic>
                          </wp:inline>
                        </w:drawing>
                      </w:r>
                      <w:r>
                        <w:rPr>
                          <w:noProof/>
                        </w:rPr>
                        <w:drawing>
                          <wp:inline distT="0" distB="0" distL="0" distR="0" wp14:anchorId="68B6421A" wp14:editId="3312DA2E">
                            <wp:extent cx="12700" cy="15240"/>
                            <wp:effectExtent l="0" t="0" r="0" b="0"/>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2700" cy="15240"/>
                                    </a:xfrm>
                                    <a:prstGeom prst="rect">
                                      <a:avLst/>
                                    </a:prstGeom>
                                  </pic:spPr>
                                </pic:pic>
                              </a:graphicData>
                            </a:graphic>
                          </wp:inline>
                        </w:drawing>
                      </w:r>
                      <w:r>
                        <w:rPr>
                          <w:noProof/>
                        </w:rPr>
                        <w:drawing>
                          <wp:inline distT="0" distB="0" distL="0" distR="0" wp14:anchorId="7548DE6A" wp14:editId="07898232">
                            <wp:extent cx="12700" cy="15240"/>
                            <wp:effectExtent l="0" t="0" r="0" b="0"/>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12700" cy="15240"/>
                                    </a:xfrm>
                                    <a:prstGeom prst="rect">
                                      <a:avLst/>
                                    </a:prstGeom>
                                  </pic:spPr>
                                </pic:pic>
                              </a:graphicData>
                            </a:graphic>
                          </wp:inline>
                        </w:drawing>
                      </w:r>
                      <w:r>
                        <w:rPr>
                          <w:noProof/>
                        </w:rPr>
                        <w:drawing>
                          <wp:inline distT="0" distB="0" distL="0" distR="0" wp14:anchorId="41546B0A" wp14:editId="5E9B4548">
                            <wp:extent cx="12700" cy="15240"/>
                            <wp:effectExtent l="0" t="0" r="0" b="0"/>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2700" cy="15240"/>
                                    </a:xfrm>
                                    <a:prstGeom prst="rect">
                                      <a:avLst/>
                                    </a:prstGeom>
                                  </pic:spPr>
                                </pic:pic>
                              </a:graphicData>
                            </a:graphic>
                          </wp:inline>
                        </w:drawing>
                      </w:r>
                    </w:p>
                  </w:txbxContent>
                </v:textbox>
              </v:shape>
            </w:pict>
          </mc:Fallback>
        </mc:AlternateContent>
      </w:r>
      <w:r>
        <w:rPr>
          <w:rFonts w:cs="Arial"/>
          <w:noProof/>
          <w:sz w:val="20"/>
          <w:szCs w:val="20"/>
          <w:lang w:val="en-US"/>
        </w:rPr>
        <mc:AlternateContent>
          <mc:Choice Requires="wps">
            <w:drawing>
              <wp:anchor distT="0" distB="0" distL="114300" distR="114300" simplePos="0" relativeHeight="251704320" behindDoc="0" locked="0" layoutInCell="1" allowOverlap="1" wp14:anchorId="429DFFE7" wp14:editId="736C40FF">
                <wp:simplePos x="0" y="0"/>
                <wp:positionH relativeFrom="column">
                  <wp:posOffset>-8255</wp:posOffset>
                </wp:positionH>
                <wp:positionV relativeFrom="paragraph">
                  <wp:posOffset>5477510</wp:posOffset>
                </wp:positionV>
                <wp:extent cx="202223" cy="246380"/>
                <wp:effectExtent l="0" t="0" r="1270" b="0"/>
                <wp:wrapNone/>
                <wp:docPr id="67" name="Textfeld 67"/>
                <wp:cNvGraphicFramePr/>
                <a:graphic xmlns:a="http://schemas.openxmlformats.org/drawingml/2006/main">
                  <a:graphicData uri="http://schemas.microsoft.com/office/word/2010/wordprocessingShape">
                    <wps:wsp>
                      <wps:cNvSpPr txBox="1"/>
                      <wps:spPr>
                        <a:xfrm>
                          <a:off x="0" y="0"/>
                          <a:ext cx="202223" cy="246380"/>
                        </a:xfrm>
                        <a:prstGeom prst="rect">
                          <a:avLst/>
                        </a:prstGeom>
                        <a:solidFill>
                          <a:schemeClr val="lt1"/>
                        </a:solidFill>
                        <a:ln w="6350">
                          <a:noFill/>
                        </a:ln>
                      </wps:spPr>
                      <wps:txbx>
                        <w:txbxContent>
                          <w:p w14:paraId="486B9284" w14:textId="3DE97761" w:rsidR="00271510" w:rsidRPr="00805866" w:rsidRDefault="00271510" w:rsidP="00271510">
                            <w:pPr>
                              <w:rPr>
                                <w:rFonts w:ascii="Arial" w:hAnsi="Arial" w:cs="Arial"/>
                              </w:rPr>
                            </w:pPr>
                            <w:r>
                              <w:rPr>
                                <w:rFonts w:ascii="Arial" w:hAnsi="Arial" w:cs="Arial"/>
                              </w:rPr>
                              <w:t>d</w:t>
                            </w:r>
                            <w:r>
                              <w:rPr>
                                <w:noProof/>
                              </w:rPr>
                              <w:drawing>
                                <wp:inline distT="0" distB="0" distL="0" distR="0" wp14:anchorId="0209097C" wp14:editId="2FBD874E">
                                  <wp:extent cx="12700" cy="15875"/>
                                  <wp:effectExtent l="0" t="0" r="0" b="0"/>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12700" cy="15875"/>
                                          </a:xfrm>
                                          <a:prstGeom prst="rect">
                                            <a:avLst/>
                                          </a:prstGeom>
                                        </pic:spPr>
                                      </pic:pic>
                                    </a:graphicData>
                                  </a:graphic>
                                </wp:inline>
                              </w:drawing>
                            </w:r>
                            <w:r>
                              <w:rPr>
                                <w:noProof/>
                              </w:rPr>
                              <w:drawing>
                                <wp:inline distT="0" distB="0" distL="0" distR="0" wp14:anchorId="14FC8A17" wp14:editId="374A5B2A">
                                  <wp:extent cx="12700" cy="15875"/>
                                  <wp:effectExtent l="0" t="0" r="0" b="0"/>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12700" cy="15875"/>
                                          </a:xfrm>
                                          <a:prstGeom prst="rect">
                                            <a:avLst/>
                                          </a:prstGeom>
                                        </pic:spPr>
                                      </pic:pic>
                                    </a:graphicData>
                                  </a:graphic>
                                </wp:inline>
                              </w:drawing>
                            </w:r>
                            <w:r>
                              <w:rPr>
                                <w:noProof/>
                              </w:rPr>
                              <w:drawing>
                                <wp:inline distT="0" distB="0" distL="0" distR="0" wp14:anchorId="3A9826AF" wp14:editId="7A10EBE6">
                                  <wp:extent cx="12700" cy="15240"/>
                                  <wp:effectExtent l="0" t="0" r="0" b="0"/>
                                  <wp:docPr id="7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12700" cy="15240"/>
                                          </a:xfrm>
                                          <a:prstGeom prst="rect">
                                            <a:avLst/>
                                          </a:prstGeom>
                                        </pic:spPr>
                                      </pic:pic>
                                    </a:graphicData>
                                  </a:graphic>
                                </wp:inline>
                              </w:drawing>
                            </w:r>
                            <w:r>
                              <w:rPr>
                                <w:noProof/>
                              </w:rPr>
                              <w:drawing>
                                <wp:inline distT="0" distB="0" distL="0" distR="0" wp14:anchorId="7636DF12" wp14:editId="3218B3F2">
                                  <wp:extent cx="12700" cy="15240"/>
                                  <wp:effectExtent l="0" t="0" r="0" b="0"/>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12700" cy="15240"/>
                                          </a:xfrm>
                                          <a:prstGeom prst="rect">
                                            <a:avLst/>
                                          </a:prstGeom>
                                        </pic:spPr>
                                      </pic:pic>
                                    </a:graphicData>
                                  </a:graphic>
                                </wp:inline>
                              </w:drawing>
                            </w:r>
                            <w:r>
                              <w:rPr>
                                <w:noProof/>
                              </w:rPr>
                              <w:drawing>
                                <wp:inline distT="0" distB="0" distL="0" distR="0" wp14:anchorId="78BC0EDF" wp14:editId="6193778C">
                                  <wp:extent cx="12700" cy="15240"/>
                                  <wp:effectExtent l="0" t="0" r="0" b="0"/>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12700" cy="152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29DFFE7" id="Textfeld 67" o:spid="_x0000_s1048" type="#_x0000_t202" style="position:absolute;left:0;text-align:left;margin-left:-.65pt;margin-top:431.3pt;width:15.9pt;height:19.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" fillcolor="white [3201]" stroked="f" strokeweight=".5pt">
                <v:textbox>
                  <w:txbxContent>
                    <w:p w14:paraId="486B9284" w14:textId="3DE97761" w:rsidR="00271510" w:rsidRPr="00805866" w:rsidRDefault="00271510" w:rsidP="00271510">
                      <w:pPr>
                        <w:rPr>
                          <w:rFonts w:ascii="Arial" w:hAnsi="Arial" w:cs="Arial"/>
                        </w:rPr>
                      </w:pPr>
                      <w:r>
                        <w:rPr>
                          <w:rFonts w:ascii="Arial" w:hAnsi="Arial" w:cs="Arial"/>
                        </w:rPr>
                        <w:t>d</w:t>
                      </w:r>
                      <w:r>
                        <w:rPr>
                          <w:noProof/>
                        </w:rPr>
                        <w:drawing>
                          <wp:inline distT="0" distB="0" distL="0" distR="0" wp14:anchorId="0209097C" wp14:editId="2FBD874E">
                            <wp:extent cx="12700" cy="15875"/>
                            <wp:effectExtent l="0" t="0" r="0" b="0"/>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2700" cy="15875"/>
                                    </a:xfrm>
                                    <a:prstGeom prst="rect">
                                      <a:avLst/>
                                    </a:prstGeom>
                                  </pic:spPr>
                                </pic:pic>
                              </a:graphicData>
                            </a:graphic>
                          </wp:inline>
                        </w:drawing>
                      </w:r>
                      <w:r>
                        <w:rPr>
                          <w:noProof/>
                        </w:rPr>
                        <w:drawing>
                          <wp:inline distT="0" distB="0" distL="0" distR="0" wp14:anchorId="14FC8A17" wp14:editId="374A5B2A">
                            <wp:extent cx="12700" cy="15875"/>
                            <wp:effectExtent l="0" t="0" r="0" b="0"/>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12700" cy="15875"/>
                                    </a:xfrm>
                                    <a:prstGeom prst="rect">
                                      <a:avLst/>
                                    </a:prstGeom>
                                  </pic:spPr>
                                </pic:pic>
                              </a:graphicData>
                            </a:graphic>
                          </wp:inline>
                        </w:drawing>
                      </w:r>
                      <w:r>
                        <w:rPr>
                          <w:noProof/>
                        </w:rPr>
                        <w:drawing>
                          <wp:inline distT="0" distB="0" distL="0" distR="0" wp14:anchorId="3A9826AF" wp14:editId="7A10EBE6">
                            <wp:extent cx="12700" cy="15240"/>
                            <wp:effectExtent l="0" t="0" r="0" b="0"/>
                            <wp:docPr id="7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2700" cy="15240"/>
                                    </a:xfrm>
                                    <a:prstGeom prst="rect">
                                      <a:avLst/>
                                    </a:prstGeom>
                                  </pic:spPr>
                                </pic:pic>
                              </a:graphicData>
                            </a:graphic>
                          </wp:inline>
                        </w:drawing>
                      </w:r>
                      <w:r>
                        <w:rPr>
                          <w:noProof/>
                        </w:rPr>
                        <w:drawing>
                          <wp:inline distT="0" distB="0" distL="0" distR="0" wp14:anchorId="7636DF12" wp14:editId="3218B3F2">
                            <wp:extent cx="12700" cy="15240"/>
                            <wp:effectExtent l="0" t="0" r="0" b="0"/>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2700" cy="15240"/>
                                    </a:xfrm>
                                    <a:prstGeom prst="rect">
                                      <a:avLst/>
                                    </a:prstGeom>
                                  </pic:spPr>
                                </pic:pic>
                              </a:graphicData>
                            </a:graphic>
                          </wp:inline>
                        </w:drawing>
                      </w:r>
                      <w:r>
                        <w:rPr>
                          <w:noProof/>
                        </w:rPr>
                        <w:drawing>
                          <wp:inline distT="0" distB="0" distL="0" distR="0" wp14:anchorId="78BC0EDF" wp14:editId="6193778C">
                            <wp:extent cx="12700" cy="15240"/>
                            <wp:effectExtent l="0" t="0" r="0" b="0"/>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2700" cy="15240"/>
                                    </a:xfrm>
                                    <a:prstGeom prst="rect">
                                      <a:avLst/>
                                    </a:prstGeom>
                                  </pic:spPr>
                                </pic:pic>
                              </a:graphicData>
                            </a:graphic>
                          </wp:inline>
                        </w:drawing>
                      </w:r>
                    </w:p>
                  </w:txbxContent>
                </v:textbox>
              </v:shape>
            </w:pict>
          </mc:Fallback>
        </mc:AlternateContent>
      </w:r>
      <w:r w:rsidR="00D734E8" w:rsidRPr="00CC5FA4">
        <w:rPr>
          <w:rFonts w:ascii="Arial" w:hAnsi="Arial" w:cs="Arial"/>
          <w:noProof/>
          <w:color w:val="000000" w:themeColor="text1"/>
          <w:sz w:val="20"/>
          <w:szCs w:val="20"/>
          <w:lang w:val="en-US"/>
        </w:rPr>
        <w:drawing>
          <wp:inline distT="0" distB="0" distL="0" distR="0" wp14:anchorId="1466BE39" wp14:editId="1A9F5F3B">
            <wp:extent cx="5760720" cy="7175500"/>
            <wp:effectExtent l="0" t="0" r="508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a:blip r:embed="rId95">
                      <a:extLst>
                        <a:ext uri="{28A0092B-C50C-407E-A947-70E740481C1C}">
                          <a14:useLocalDpi xmlns:a14="http://schemas.microsoft.com/office/drawing/2010/main" val="0"/>
                        </a:ext>
                      </a:extLst>
                    </a:blip>
                    <a:stretch>
                      <a:fillRect/>
                    </a:stretch>
                  </pic:blipFill>
                  <pic:spPr>
                    <a:xfrm>
                      <a:off x="0" y="0"/>
                      <a:ext cx="5760720" cy="7175500"/>
                    </a:xfrm>
                    <a:prstGeom prst="rect">
                      <a:avLst/>
                    </a:prstGeom>
                  </pic:spPr>
                </pic:pic>
              </a:graphicData>
            </a:graphic>
          </wp:inline>
        </w:drawing>
      </w:r>
    </w:p>
    <w:p w14:paraId="3F569F1C" w14:textId="177AD11D" w:rsidR="00C2091D" w:rsidRPr="001A14EE" w:rsidRDefault="00C2091D" w:rsidP="001A14EE">
      <w:pPr>
        <w:pStyle w:val="Formatvorlage1"/>
        <w:ind w:left="709" w:hanging="709"/>
        <w:rPr>
          <w:noProof/>
          <w:sz w:val="20"/>
        </w:rPr>
      </w:pPr>
      <w:bookmarkStart w:id="35" w:name="_Hlk66022371"/>
      <w:bookmarkStart w:id="36" w:name="_Toc73949404"/>
      <w:bookmarkStart w:id="37" w:name="_Hlk85549340"/>
      <w:bookmarkStart w:id="38" w:name="_Hlk66537825"/>
      <w:r w:rsidRPr="001A14EE">
        <w:rPr>
          <w:rFonts w:cs="Arial"/>
          <w:b/>
          <w:noProof/>
          <w:sz w:val="20"/>
          <w:szCs w:val="20"/>
        </w:rPr>
        <w:t xml:space="preserve">Fig. </w:t>
      </w:r>
      <w:r w:rsidR="00A822FE" w:rsidRPr="001A14EE">
        <w:rPr>
          <w:rFonts w:cs="Arial"/>
          <w:b/>
          <w:noProof/>
          <w:sz w:val="20"/>
          <w:szCs w:val="20"/>
        </w:rPr>
        <w:t>S</w:t>
      </w:r>
      <w:bookmarkEnd w:id="35"/>
      <w:r w:rsidR="00A45D57" w:rsidRPr="001A14EE">
        <w:rPr>
          <w:rFonts w:cs="Arial"/>
          <w:b/>
          <w:noProof/>
          <w:sz w:val="20"/>
          <w:szCs w:val="20"/>
        </w:rPr>
        <w:t>6</w:t>
      </w:r>
      <w:r w:rsidRPr="001A14EE">
        <w:rPr>
          <w:rFonts w:cs="Arial"/>
          <w:b/>
          <w:noProof/>
          <w:sz w:val="20"/>
          <w:szCs w:val="20"/>
        </w:rPr>
        <w:t xml:space="preserve"> </w:t>
      </w:r>
      <w:r w:rsidR="00676E9D">
        <w:rPr>
          <w:rFonts w:cs="Arial"/>
          <w:b/>
          <w:noProof/>
          <w:sz w:val="20"/>
          <w:szCs w:val="20"/>
        </w:rPr>
        <w:t>Lower mtROS production in l</w:t>
      </w:r>
      <w:r w:rsidRPr="001A14EE">
        <w:rPr>
          <w:rFonts w:cs="Arial"/>
          <w:b/>
          <w:noProof/>
          <w:sz w:val="20"/>
          <w:szCs w:val="20"/>
        </w:rPr>
        <w:t>eukocytes of COVID</w:t>
      </w:r>
      <w:r w:rsidRPr="001A14EE">
        <w:rPr>
          <w:rFonts w:cs="Arial"/>
          <w:b/>
          <w:noProof/>
          <w:sz w:val="20"/>
          <w:szCs w:val="20"/>
        </w:rPr>
        <w:noBreakHyphen/>
        <w:t>19 patients</w:t>
      </w:r>
      <w:bookmarkEnd w:id="36"/>
      <w:r w:rsidR="001A14EE" w:rsidRPr="001A14EE">
        <w:rPr>
          <w:rFonts w:cs="Arial"/>
          <w:b/>
          <w:noProof/>
          <w:sz w:val="20"/>
          <w:szCs w:val="20"/>
        </w:rPr>
        <w:t>.</w:t>
      </w:r>
      <w:bookmarkEnd w:id="37"/>
      <w:r w:rsidR="001A14EE">
        <w:rPr>
          <w:rFonts w:cs="Arial"/>
          <w:noProof/>
          <w:sz w:val="20"/>
          <w:szCs w:val="20"/>
        </w:rPr>
        <w:t xml:space="preserve"> </w:t>
      </w:r>
      <w:r w:rsidRPr="001A14EE">
        <w:rPr>
          <w:bCs/>
          <w:noProof/>
          <w:sz w:val="20"/>
        </w:rPr>
        <w:t>I</w:t>
      </w:r>
      <w:r w:rsidRPr="001A14EE">
        <w:rPr>
          <w:noProof/>
          <w:sz w:val="20"/>
        </w:rPr>
        <w:t>n (</w:t>
      </w:r>
      <w:r w:rsidR="00271510">
        <w:rPr>
          <w:b/>
          <w:bCs/>
          <w:noProof/>
          <w:sz w:val="20"/>
        </w:rPr>
        <w:t>a</w:t>
      </w:r>
      <w:r w:rsidRPr="001A14EE">
        <w:rPr>
          <w:noProof/>
          <w:sz w:val="20"/>
        </w:rPr>
        <w:t>) leukocytes, in (</w:t>
      </w:r>
      <w:r w:rsidR="00271510">
        <w:rPr>
          <w:b/>
          <w:bCs/>
          <w:noProof/>
          <w:sz w:val="20"/>
        </w:rPr>
        <w:t>b</w:t>
      </w:r>
      <w:r w:rsidRPr="001A14EE">
        <w:rPr>
          <w:noProof/>
          <w:sz w:val="20"/>
        </w:rPr>
        <w:t>) CD66b</w:t>
      </w:r>
      <w:r w:rsidRPr="001A14EE">
        <w:rPr>
          <w:noProof/>
          <w:sz w:val="20"/>
          <w:vertAlign w:val="superscript"/>
        </w:rPr>
        <w:t>+</w:t>
      </w:r>
      <w:r w:rsidRPr="001A14EE">
        <w:rPr>
          <w:noProof/>
          <w:sz w:val="20"/>
        </w:rPr>
        <w:t xml:space="preserve"> cells, in (</w:t>
      </w:r>
      <w:r w:rsidR="00271510">
        <w:rPr>
          <w:b/>
          <w:bCs/>
          <w:noProof/>
          <w:sz w:val="20"/>
        </w:rPr>
        <w:t>c</w:t>
      </w:r>
      <w:r w:rsidRPr="001A14EE">
        <w:rPr>
          <w:noProof/>
          <w:sz w:val="20"/>
        </w:rPr>
        <w:t>) CD3</w:t>
      </w:r>
      <w:r w:rsidRPr="001A14EE">
        <w:rPr>
          <w:noProof/>
          <w:sz w:val="20"/>
          <w:vertAlign w:val="superscript"/>
        </w:rPr>
        <w:t>+</w:t>
      </w:r>
      <w:r w:rsidRPr="001A14EE">
        <w:rPr>
          <w:noProof/>
          <w:sz w:val="20"/>
        </w:rPr>
        <w:t xml:space="preserve"> cells and in (</w:t>
      </w:r>
      <w:r w:rsidR="00271510">
        <w:rPr>
          <w:b/>
          <w:bCs/>
          <w:noProof/>
          <w:sz w:val="20"/>
        </w:rPr>
        <w:t>d</w:t>
      </w:r>
      <w:r w:rsidRPr="001A14EE">
        <w:rPr>
          <w:noProof/>
          <w:sz w:val="20"/>
        </w:rPr>
        <w:t>)</w:t>
      </w:r>
      <w:bookmarkStart w:id="39" w:name="_GoBack"/>
      <w:bookmarkEnd w:id="39"/>
      <w:r w:rsidRPr="001A14EE">
        <w:rPr>
          <w:noProof/>
          <w:sz w:val="20"/>
        </w:rPr>
        <w:t xml:space="preserve"> CD19</w:t>
      </w:r>
      <w:r w:rsidRPr="001A14EE">
        <w:rPr>
          <w:noProof/>
          <w:sz w:val="20"/>
          <w:vertAlign w:val="superscript"/>
        </w:rPr>
        <w:t>+</w:t>
      </w:r>
      <w:r w:rsidRPr="001A14EE">
        <w:rPr>
          <w:noProof/>
          <w:sz w:val="20"/>
        </w:rPr>
        <w:t xml:space="preserve"> cells were examined after gating (Fig</w:t>
      </w:r>
      <w:r w:rsidR="00E0047C" w:rsidRPr="001A14EE">
        <w:rPr>
          <w:noProof/>
          <w:sz w:val="20"/>
        </w:rPr>
        <w:t>. S5</w:t>
      </w:r>
      <w:r w:rsidRPr="001A14EE">
        <w:rPr>
          <w:noProof/>
          <w:sz w:val="20"/>
        </w:rPr>
        <w:t>).</w:t>
      </w:r>
    </w:p>
    <w:p w14:paraId="7922CBF0" w14:textId="77777777" w:rsidR="00C2091D" w:rsidRPr="00CC5FA4" w:rsidRDefault="00C2091D" w:rsidP="001A14EE">
      <w:pPr>
        <w:pStyle w:val="Formatvorlage1"/>
        <w:ind w:left="709"/>
        <w:rPr>
          <w:rFonts w:cs="Arial"/>
          <w:noProof/>
          <w:sz w:val="20"/>
          <w:szCs w:val="20"/>
        </w:rPr>
      </w:pPr>
      <w:r w:rsidRPr="00CC5FA4">
        <w:rPr>
          <w:rFonts w:cs="Arial"/>
          <w:b/>
          <w:bCs/>
          <w:noProof/>
          <w:sz w:val="20"/>
          <w:szCs w:val="20"/>
        </w:rPr>
        <w:t>Left column</w:t>
      </w:r>
      <w:r w:rsidRPr="00CC5FA4">
        <w:rPr>
          <w:rFonts w:cs="Arial"/>
          <w:noProof/>
          <w:sz w:val="20"/>
          <w:szCs w:val="20"/>
        </w:rPr>
        <w:t>: Fluorescence differences of PE (MitoSOX) and FITC (MitoPY1) were shown between a representative patient (COVID</w:t>
      </w:r>
      <w:r w:rsidRPr="00CC5FA4">
        <w:rPr>
          <w:rFonts w:cs="Arial"/>
          <w:noProof/>
          <w:sz w:val="20"/>
          <w:szCs w:val="20"/>
        </w:rPr>
        <w:noBreakHyphen/>
        <w:t>19), a healthy control (Ctrl), and positive control for mtROS.</w:t>
      </w:r>
    </w:p>
    <w:p w14:paraId="46F6B411" w14:textId="77777777" w:rsidR="00C2091D" w:rsidRPr="00CC5FA4" w:rsidRDefault="00C2091D" w:rsidP="001A14EE">
      <w:pPr>
        <w:pStyle w:val="Formatvorlage1"/>
        <w:ind w:left="709"/>
        <w:rPr>
          <w:rFonts w:cs="Arial"/>
          <w:noProof/>
          <w:sz w:val="20"/>
          <w:szCs w:val="20"/>
        </w:rPr>
      </w:pPr>
      <w:r w:rsidRPr="00CC5FA4">
        <w:rPr>
          <w:rFonts w:cs="Arial"/>
          <w:noProof/>
          <w:sz w:val="20"/>
          <w:szCs w:val="20"/>
        </w:rPr>
        <w:lastRenderedPageBreak/>
        <w:t>The positive control for MitoSOX was performed with 50 µM oligomycin A (Olig.) for 30 minutes and MitoPY1 with 200 µM H</w:t>
      </w:r>
      <w:r w:rsidRPr="00CC5FA4">
        <w:rPr>
          <w:rFonts w:cs="Arial"/>
          <w:noProof/>
          <w:sz w:val="20"/>
          <w:szCs w:val="20"/>
          <w:vertAlign w:val="subscript"/>
        </w:rPr>
        <w:t>2</w:t>
      </w:r>
      <w:r w:rsidRPr="00CC5FA4">
        <w:rPr>
          <w:rFonts w:cs="Arial"/>
          <w:noProof/>
          <w:sz w:val="20"/>
          <w:szCs w:val="20"/>
        </w:rPr>
        <w:t>O</w:t>
      </w:r>
      <w:r w:rsidRPr="00CC5FA4">
        <w:rPr>
          <w:rFonts w:cs="Arial"/>
          <w:noProof/>
          <w:sz w:val="20"/>
          <w:szCs w:val="20"/>
          <w:vertAlign w:val="subscript"/>
        </w:rPr>
        <w:t>2</w:t>
      </w:r>
      <w:r w:rsidRPr="00CC5FA4">
        <w:rPr>
          <w:rFonts w:cs="Arial"/>
          <w:noProof/>
          <w:sz w:val="20"/>
          <w:szCs w:val="20"/>
        </w:rPr>
        <w:t xml:space="preserve"> for 1 hour in separate control tubes.</w:t>
      </w:r>
    </w:p>
    <w:p w14:paraId="0166D003" w14:textId="2B285CCE" w:rsidR="00C2091D" w:rsidRPr="00CC5FA4" w:rsidRDefault="00C2091D" w:rsidP="001A14EE">
      <w:pPr>
        <w:pStyle w:val="Formatvorlage1"/>
        <w:ind w:left="709"/>
        <w:rPr>
          <w:rFonts w:cs="Arial"/>
          <w:noProof/>
          <w:sz w:val="20"/>
          <w:szCs w:val="20"/>
        </w:rPr>
      </w:pPr>
      <w:r w:rsidRPr="00CC5FA4">
        <w:rPr>
          <w:rFonts w:cs="Arial"/>
          <w:b/>
          <w:bCs/>
          <w:noProof/>
          <w:sz w:val="20"/>
          <w:szCs w:val="20"/>
        </w:rPr>
        <w:t>Right column</w:t>
      </w:r>
      <w:r w:rsidRPr="00CC5FA4">
        <w:rPr>
          <w:rFonts w:cs="Arial"/>
          <w:noProof/>
          <w:sz w:val="20"/>
          <w:szCs w:val="20"/>
        </w:rPr>
        <w:t xml:space="preserve">: Groups consisted of 10 healthy controls (Ctrl), 12 </w:t>
      </w:r>
      <w:r w:rsidR="00427964" w:rsidRPr="00CC5FA4">
        <w:rPr>
          <w:rFonts w:cs="Arial"/>
          <w:noProof/>
          <w:sz w:val="20"/>
          <w:szCs w:val="20"/>
        </w:rPr>
        <w:t>non-intubated</w:t>
      </w:r>
      <w:r w:rsidRPr="00CC5FA4">
        <w:rPr>
          <w:rFonts w:cs="Arial"/>
          <w:noProof/>
          <w:sz w:val="20"/>
          <w:szCs w:val="20"/>
        </w:rPr>
        <w:t xml:space="preserve"> (non</w:t>
      </w:r>
      <w:r w:rsidR="00D734E8" w:rsidRPr="00CC5FA4">
        <w:rPr>
          <w:rFonts w:cs="Arial"/>
          <w:noProof/>
          <w:sz w:val="20"/>
          <w:szCs w:val="20"/>
        </w:rPr>
        <w:t xml:space="preserve"> </w:t>
      </w:r>
      <w:r w:rsidR="00455ADB" w:rsidRPr="00CC5FA4">
        <w:rPr>
          <w:rFonts w:cs="Arial"/>
          <w:noProof/>
          <w:sz w:val="20"/>
          <w:szCs w:val="20"/>
        </w:rPr>
        <w:t>int</w:t>
      </w:r>
      <w:r w:rsidRPr="00CC5FA4">
        <w:rPr>
          <w:rFonts w:cs="Arial"/>
          <w:noProof/>
          <w:sz w:val="20"/>
          <w:szCs w:val="20"/>
        </w:rPr>
        <w:t xml:space="preserve">.), 11 </w:t>
      </w:r>
      <w:r w:rsidR="00455ADB" w:rsidRPr="00CC5FA4">
        <w:rPr>
          <w:rFonts w:cs="Arial"/>
          <w:noProof/>
          <w:sz w:val="20"/>
          <w:szCs w:val="20"/>
        </w:rPr>
        <w:t>intubated</w:t>
      </w:r>
      <w:r w:rsidRPr="00CC5FA4">
        <w:rPr>
          <w:rFonts w:cs="Arial"/>
          <w:noProof/>
          <w:sz w:val="20"/>
          <w:szCs w:val="20"/>
        </w:rPr>
        <w:t xml:space="preserve"> (</w:t>
      </w:r>
      <w:r w:rsidR="00455ADB" w:rsidRPr="00CC5FA4">
        <w:rPr>
          <w:rFonts w:cs="Arial"/>
          <w:noProof/>
          <w:sz w:val="20"/>
          <w:szCs w:val="20"/>
        </w:rPr>
        <w:t>int</w:t>
      </w:r>
      <w:r w:rsidRPr="00CC5FA4">
        <w:rPr>
          <w:rFonts w:cs="Arial"/>
          <w:noProof/>
          <w:sz w:val="20"/>
          <w:szCs w:val="20"/>
        </w:rPr>
        <w:t>.), and 6 COVID</w:t>
      </w:r>
      <w:r w:rsidR="001A14EE">
        <w:rPr>
          <w:rFonts w:cs="Arial"/>
          <w:noProof/>
          <w:sz w:val="20"/>
          <w:szCs w:val="20"/>
        </w:rPr>
        <w:noBreakHyphen/>
      </w:r>
      <w:r w:rsidRPr="00CC5FA4">
        <w:rPr>
          <w:rFonts w:cs="Arial"/>
          <w:noProof/>
          <w:sz w:val="20"/>
          <w:szCs w:val="20"/>
        </w:rPr>
        <w:t>19 patients who required ECMO as well as positive controls (positive Ctrl).</w:t>
      </w:r>
    </w:p>
    <w:p w14:paraId="6046C2C7" w14:textId="77777777" w:rsidR="00C2091D" w:rsidRPr="00CC5FA4" w:rsidRDefault="00C2091D" w:rsidP="001A14EE">
      <w:pPr>
        <w:pStyle w:val="Formatvorlage1"/>
        <w:ind w:left="709"/>
        <w:rPr>
          <w:rFonts w:cs="Arial"/>
          <w:noProof/>
          <w:sz w:val="20"/>
          <w:szCs w:val="20"/>
        </w:rPr>
      </w:pPr>
      <w:r w:rsidRPr="00CC5FA4">
        <w:rPr>
          <w:rFonts w:cs="Arial"/>
          <w:noProof/>
          <w:sz w:val="20"/>
          <w:szCs w:val="20"/>
        </w:rPr>
        <w:t xml:space="preserve">Briefly, the fluorescence means </w:t>
      </w:r>
      <w:bookmarkStart w:id="40" w:name="_Hlk66544510"/>
      <w:r w:rsidRPr="00CC5FA4">
        <w:rPr>
          <w:rFonts w:cs="Arial"/>
          <w:noProof/>
          <w:sz w:val="20"/>
          <w:szCs w:val="20"/>
        </w:rPr>
        <w:t xml:space="preserve">of PE (MitoSOX) and FITC (MitoPY1) </w:t>
      </w:r>
      <w:bookmarkEnd w:id="40"/>
      <w:r w:rsidRPr="00CC5FA4">
        <w:rPr>
          <w:rFonts w:cs="Arial"/>
          <w:noProof/>
          <w:sz w:val="20"/>
          <w:szCs w:val="20"/>
        </w:rPr>
        <w:t>were analyzed for each measurement and an unstained raw value was subtracted. Fold induction was calculated by comparing the patients’ values with those of healthy controls measured in the same experiment. Statistical significances comparing each group with the healthy controls (set to 1) were determined by using the Wilcoxon signed</w:t>
      </w:r>
      <w:r w:rsidRPr="00CC5FA4">
        <w:rPr>
          <w:rFonts w:cs="Arial"/>
          <w:noProof/>
          <w:sz w:val="20"/>
          <w:szCs w:val="20"/>
        </w:rPr>
        <w:noBreakHyphen/>
        <w:t>rank test and a Bonferroni correction for multiple comparisons (*p</w:t>
      </w:r>
      <w:r w:rsidRPr="00CC5FA4">
        <w:rPr>
          <w:rFonts w:cs="Arial"/>
          <w:noProof/>
          <w:sz w:val="20"/>
          <w:szCs w:val="20"/>
          <w:vertAlign w:val="subscript"/>
        </w:rPr>
        <w:t>adj</w:t>
      </w:r>
      <w:r w:rsidRPr="00CC5FA4">
        <w:rPr>
          <w:rFonts w:cs="Arial"/>
          <w:noProof/>
          <w:sz w:val="20"/>
          <w:szCs w:val="20"/>
        </w:rPr>
        <w:t>&lt;0.05; **p</w:t>
      </w:r>
      <w:r w:rsidRPr="00CC5FA4">
        <w:rPr>
          <w:rFonts w:cs="Arial"/>
          <w:noProof/>
          <w:sz w:val="20"/>
          <w:szCs w:val="20"/>
          <w:vertAlign w:val="subscript"/>
        </w:rPr>
        <w:t>adj</w:t>
      </w:r>
      <w:r w:rsidRPr="00CC5FA4">
        <w:rPr>
          <w:rFonts w:cs="Arial"/>
          <w:noProof/>
          <w:sz w:val="20"/>
          <w:szCs w:val="20"/>
        </w:rPr>
        <w:t>&lt;0.01).</w:t>
      </w:r>
    </w:p>
    <w:p w14:paraId="15AB3546" w14:textId="77777777" w:rsidR="00C2091D" w:rsidRPr="00CC5FA4" w:rsidRDefault="00C2091D" w:rsidP="001A14EE">
      <w:pPr>
        <w:pStyle w:val="Formatvorlage1"/>
        <w:ind w:left="709"/>
        <w:rPr>
          <w:rFonts w:cs="Arial"/>
          <w:noProof/>
          <w:sz w:val="20"/>
          <w:szCs w:val="20"/>
        </w:rPr>
      </w:pPr>
      <w:r w:rsidRPr="00CC5FA4">
        <w:rPr>
          <w:rFonts w:cs="Arial"/>
          <w:noProof/>
          <w:sz w:val="20"/>
          <w:szCs w:val="20"/>
        </w:rPr>
        <w:t>Fold induction is expressed as median ± IQR.</w:t>
      </w:r>
    </w:p>
    <w:p w14:paraId="080E8518" w14:textId="467D09C5" w:rsidR="00E770B6" w:rsidRPr="00CC5FA4" w:rsidRDefault="00C2091D" w:rsidP="001A14EE">
      <w:pPr>
        <w:pStyle w:val="Formatvorlage1"/>
        <w:ind w:left="709"/>
      </w:pPr>
      <w:r w:rsidRPr="00CC5FA4">
        <w:rPr>
          <w:rFonts w:cs="Arial"/>
          <w:noProof/>
          <w:sz w:val="20"/>
          <w:szCs w:val="20"/>
        </w:rPr>
        <w:t>CD, Cluster of Differentiation</w:t>
      </w:r>
      <w:r w:rsidRPr="00CC5FA4">
        <w:rPr>
          <w:rFonts w:cs="Arial"/>
          <w:sz w:val="20"/>
          <w:szCs w:val="20"/>
        </w:rPr>
        <w:t xml:space="preserve">; FITC, Fluorescein; </w:t>
      </w:r>
      <w:r w:rsidRPr="00CC5FA4">
        <w:rPr>
          <w:rFonts w:cs="Arial"/>
          <w:noProof/>
          <w:sz w:val="20"/>
          <w:szCs w:val="20"/>
        </w:rPr>
        <w:t>PE, Phycoerythrin</w:t>
      </w:r>
      <w:bookmarkEnd w:id="38"/>
      <w:r w:rsidR="00AA49D9" w:rsidRPr="00CC5FA4">
        <w:rPr>
          <w:rFonts w:cs="Arial"/>
          <w:sz w:val="20"/>
          <w:szCs w:val="20"/>
        </w:rPr>
        <w:t xml:space="preserve"> </w:t>
      </w:r>
    </w:p>
    <w:sectPr w:rsidR="00E770B6" w:rsidRPr="00CC5FA4" w:rsidSect="00F83082">
      <w:footerReference w:type="default" r:id="rId96"/>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8CFFB6" w14:textId="77777777" w:rsidR="0092147D" w:rsidRDefault="0092147D" w:rsidP="00FD6B08">
      <w:r>
        <w:separator/>
      </w:r>
    </w:p>
  </w:endnote>
  <w:endnote w:type="continuationSeparator" w:id="0">
    <w:p w14:paraId="2B7A3080" w14:textId="77777777" w:rsidR="0092147D" w:rsidRDefault="0092147D" w:rsidP="00FD6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3419130"/>
      <w:docPartObj>
        <w:docPartGallery w:val="Page Numbers (Bottom of Page)"/>
        <w:docPartUnique/>
      </w:docPartObj>
    </w:sdtPr>
    <w:sdtEndPr/>
    <w:sdtContent>
      <w:p w14:paraId="2BF094FB" w14:textId="77777777" w:rsidR="008328C7" w:rsidRDefault="008328C7">
        <w:pPr>
          <w:pStyle w:val="Fuzeile"/>
          <w:jc w:val="right"/>
        </w:pPr>
        <w:r>
          <w:fldChar w:fldCharType="begin"/>
        </w:r>
        <w:r>
          <w:instrText>PAGE   \* MERGEFORMAT</w:instrText>
        </w:r>
        <w:r>
          <w:fldChar w:fldCharType="separate"/>
        </w:r>
        <w:r>
          <w:t>2</w:t>
        </w:r>
        <w:r>
          <w:fldChar w:fldCharType="end"/>
        </w:r>
      </w:p>
    </w:sdtContent>
  </w:sdt>
  <w:p w14:paraId="47902358" w14:textId="77777777" w:rsidR="008328C7" w:rsidRDefault="008328C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04A644" w14:textId="77777777" w:rsidR="0092147D" w:rsidRDefault="0092147D" w:rsidP="00FD6B08">
      <w:r>
        <w:separator/>
      </w:r>
    </w:p>
  </w:footnote>
  <w:footnote w:type="continuationSeparator" w:id="0">
    <w:p w14:paraId="5961A77A" w14:textId="77777777" w:rsidR="0092147D" w:rsidRDefault="0092147D" w:rsidP="00FD6B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F86FE2"/>
    <w:multiLevelType w:val="hybridMultilevel"/>
    <w:tmpl w:val="E2C059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EC7"/>
    <w:rsid w:val="0002020D"/>
    <w:rsid w:val="00025839"/>
    <w:rsid w:val="000744C2"/>
    <w:rsid w:val="0009084E"/>
    <w:rsid w:val="000950D9"/>
    <w:rsid w:val="000A3275"/>
    <w:rsid w:val="000A62CC"/>
    <w:rsid w:val="000F02B8"/>
    <w:rsid w:val="000F4536"/>
    <w:rsid w:val="00104220"/>
    <w:rsid w:val="001A14EE"/>
    <w:rsid w:val="001A394E"/>
    <w:rsid w:val="001E302D"/>
    <w:rsid w:val="0021282F"/>
    <w:rsid w:val="002223A5"/>
    <w:rsid w:val="0022253E"/>
    <w:rsid w:val="002449B9"/>
    <w:rsid w:val="00265A9C"/>
    <w:rsid w:val="00271510"/>
    <w:rsid w:val="0027174F"/>
    <w:rsid w:val="00287CB9"/>
    <w:rsid w:val="002A6609"/>
    <w:rsid w:val="002B3340"/>
    <w:rsid w:val="002D1322"/>
    <w:rsid w:val="002E751D"/>
    <w:rsid w:val="00303448"/>
    <w:rsid w:val="00331A76"/>
    <w:rsid w:val="00360D23"/>
    <w:rsid w:val="00377EF3"/>
    <w:rsid w:val="003A27D7"/>
    <w:rsid w:val="003A663E"/>
    <w:rsid w:val="003B3A73"/>
    <w:rsid w:val="003C0BDC"/>
    <w:rsid w:val="003F0E0F"/>
    <w:rsid w:val="003F1DFB"/>
    <w:rsid w:val="00402B18"/>
    <w:rsid w:val="00427964"/>
    <w:rsid w:val="00455ADB"/>
    <w:rsid w:val="00492D4F"/>
    <w:rsid w:val="0049768E"/>
    <w:rsid w:val="004A0175"/>
    <w:rsid w:val="004A5513"/>
    <w:rsid w:val="004D4E13"/>
    <w:rsid w:val="004F21E2"/>
    <w:rsid w:val="00500D05"/>
    <w:rsid w:val="00502688"/>
    <w:rsid w:val="0051522B"/>
    <w:rsid w:val="00521C14"/>
    <w:rsid w:val="00527A0F"/>
    <w:rsid w:val="00545C7F"/>
    <w:rsid w:val="005611E2"/>
    <w:rsid w:val="00566FC4"/>
    <w:rsid w:val="00583DF2"/>
    <w:rsid w:val="00584518"/>
    <w:rsid w:val="005975A7"/>
    <w:rsid w:val="00597753"/>
    <w:rsid w:val="005B5416"/>
    <w:rsid w:val="005C5C3C"/>
    <w:rsid w:val="00676E9D"/>
    <w:rsid w:val="006B1C3B"/>
    <w:rsid w:val="006E1E90"/>
    <w:rsid w:val="007E031D"/>
    <w:rsid w:val="007F33D2"/>
    <w:rsid w:val="00801780"/>
    <w:rsid w:val="00805866"/>
    <w:rsid w:val="00822BE4"/>
    <w:rsid w:val="008328C7"/>
    <w:rsid w:val="00854139"/>
    <w:rsid w:val="00856ABA"/>
    <w:rsid w:val="00891221"/>
    <w:rsid w:val="008B704D"/>
    <w:rsid w:val="008D726A"/>
    <w:rsid w:val="0091086B"/>
    <w:rsid w:val="00911EC7"/>
    <w:rsid w:val="009127DE"/>
    <w:rsid w:val="0092147D"/>
    <w:rsid w:val="00932B1A"/>
    <w:rsid w:val="00982F4B"/>
    <w:rsid w:val="009956B7"/>
    <w:rsid w:val="00A328D9"/>
    <w:rsid w:val="00A339C4"/>
    <w:rsid w:val="00A45D57"/>
    <w:rsid w:val="00A603C5"/>
    <w:rsid w:val="00A605D0"/>
    <w:rsid w:val="00A822FE"/>
    <w:rsid w:val="00A9205F"/>
    <w:rsid w:val="00AA49D9"/>
    <w:rsid w:val="00AC3B15"/>
    <w:rsid w:val="00AE42DA"/>
    <w:rsid w:val="00AE6070"/>
    <w:rsid w:val="00AF5823"/>
    <w:rsid w:val="00B24A93"/>
    <w:rsid w:val="00B405FA"/>
    <w:rsid w:val="00B56417"/>
    <w:rsid w:val="00B770D0"/>
    <w:rsid w:val="00B8536B"/>
    <w:rsid w:val="00BD0947"/>
    <w:rsid w:val="00BD6173"/>
    <w:rsid w:val="00BE304E"/>
    <w:rsid w:val="00C146AB"/>
    <w:rsid w:val="00C2091D"/>
    <w:rsid w:val="00C44D9C"/>
    <w:rsid w:val="00C5519A"/>
    <w:rsid w:val="00C822D0"/>
    <w:rsid w:val="00CC5476"/>
    <w:rsid w:val="00CC5FA4"/>
    <w:rsid w:val="00CE48DB"/>
    <w:rsid w:val="00D6287A"/>
    <w:rsid w:val="00D679DE"/>
    <w:rsid w:val="00D734E8"/>
    <w:rsid w:val="00DB5E88"/>
    <w:rsid w:val="00DC3A3B"/>
    <w:rsid w:val="00DF5479"/>
    <w:rsid w:val="00E0047C"/>
    <w:rsid w:val="00E42808"/>
    <w:rsid w:val="00E512E6"/>
    <w:rsid w:val="00E536A3"/>
    <w:rsid w:val="00E645EB"/>
    <w:rsid w:val="00E770B6"/>
    <w:rsid w:val="00E83E7B"/>
    <w:rsid w:val="00F03194"/>
    <w:rsid w:val="00F83082"/>
    <w:rsid w:val="00F90C5F"/>
    <w:rsid w:val="00F97D03"/>
    <w:rsid w:val="00FD6B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CEFDD"/>
  <w15:chartTrackingRefBased/>
  <w15:docId w15:val="{46F19053-83CB-4C3F-BC1C-68D04A9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F0E0F"/>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next w:val="Standard"/>
    <w:link w:val="berschrift1Zchn"/>
    <w:uiPriority w:val="9"/>
    <w:qFormat/>
    <w:rsid w:val="0091086B"/>
    <w:pPr>
      <w:keepNext/>
      <w:spacing w:before="240" w:after="60"/>
      <w:outlineLvl w:val="0"/>
    </w:pPr>
    <w:rPr>
      <w:rFonts w:ascii="Arial" w:hAnsi="Arial" w:cs="Arial"/>
      <w:b/>
      <w:bCs/>
      <w:kern w:val="32"/>
      <w:sz w:val="32"/>
      <w:szCs w:val="32"/>
    </w:rPr>
  </w:style>
  <w:style w:type="paragraph" w:styleId="berschrift2">
    <w:name w:val="heading 2"/>
    <w:basedOn w:val="Standard"/>
    <w:next w:val="Standard"/>
    <w:link w:val="berschrift2Zchn"/>
    <w:uiPriority w:val="9"/>
    <w:semiHidden/>
    <w:unhideWhenUsed/>
    <w:qFormat/>
    <w:rsid w:val="00E536A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qFormat/>
    <w:rsid w:val="00E536A3"/>
    <w:pPr>
      <w:spacing w:line="480" w:lineRule="auto"/>
      <w:jc w:val="both"/>
    </w:pPr>
    <w:rPr>
      <w:rFonts w:ascii="Arial" w:hAnsi="Arial"/>
      <w:color w:val="000000" w:themeColor="text1"/>
      <w:lang w:val="en-US"/>
    </w:rPr>
  </w:style>
  <w:style w:type="paragraph" w:customStyle="1" w:styleId="Formatvorlage2">
    <w:name w:val="Formatvorlage2"/>
    <w:basedOn w:val="berschrift2"/>
    <w:qFormat/>
    <w:rsid w:val="00E536A3"/>
    <w:pPr>
      <w:spacing w:line="360" w:lineRule="auto"/>
    </w:pPr>
    <w:rPr>
      <w:rFonts w:ascii="Arial" w:hAnsi="Arial"/>
      <w:b/>
      <w:color w:val="000000" w:themeColor="text1"/>
    </w:rPr>
  </w:style>
  <w:style w:type="character" w:customStyle="1" w:styleId="berschrift2Zchn">
    <w:name w:val="Überschrift 2 Zchn"/>
    <w:basedOn w:val="Absatz-Standardschriftart"/>
    <w:link w:val="berschrift2"/>
    <w:uiPriority w:val="9"/>
    <w:semiHidden/>
    <w:rsid w:val="00E536A3"/>
    <w:rPr>
      <w:rFonts w:asciiTheme="majorHAnsi" w:eastAsiaTheme="majorEastAsia" w:hAnsiTheme="majorHAnsi" w:cstheme="majorBidi"/>
      <w:color w:val="2F5496" w:themeColor="accent1" w:themeShade="BF"/>
      <w:sz w:val="26"/>
      <w:szCs w:val="26"/>
      <w:lang w:eastAsia="de-DE"/>
    </w:rPr>
  </w:style>
  <w:style w:type="character" w:styleId="Kommentarzeichen">
    <w:name w:val="annotation reference"/>
    <w:rsid w:val="0002020D"/>
    <w:rPr>
      <w:sz w:val="18"/>
      <w:szCs w:val="18"/>
    </w:rPr>
  </w:style>
  <w:style w:type="paragraph" w:styleId="Kommentartext">
    <w:name w:val="annotation text"/>
    <w:basedOn w:val="Standard"/>
    <w:link w:val="KommentartextZchn"/>
    <w:rsid w:val="0002020D"/>
    <w:rPr>
      <w:rFonts w:ascii="Arial" w:hAnsi="Arial"/>
    </w:rPr>
  </w:style>
  <w:style w:type="character" w:customStyle="1" w:styleId="KommentartextZchn">
    <w:name w:val="Kommentartext Zchn"/>
    <w:basedOn w:val="Absatz-Standardschriftart"/>
    <w:link w:val="Kommentartext"/>
    <w:rsid w:val="0002020D"/>
    <w:rPr>
      <w:rFonts w:ascii="Arial" w:eastAsia="Times New Roman" w:hAnsi="Arial" w:cs="Times New Roman"/>
      <w:sz w:val="24"/>
      <w:szCs w:val="24"/>
      <w:lang w:eastAsia="de-DE"/>
    </w:rPr>
  </w:style>
  <w:style w:type="paragraph" w:styleId="Sprechblasentext">
    <w:name w:val="Balloon Text"/>
    <w:basedOn w:val="Standard"/>
    <w:link w:val="SprechblasentextZchn"/>
    <w:uiPriority w:val="99"/>
    <w:semiHidden/>
    <w:unhideWhenUsed/>
    <w:rsid w:val="0002020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2020D"/>
    <w:rPr>
      <w:rFonts w:ascii="Segoe UI" w:eastAsia="Times New Roman" w:hAnsi="Segoe UI" w:cs="Segoe UI"/>
      <w:sz w:val="18"/>
      <w:szCs w:val="18"/>
      <w:lang w:eastAsia="de-DE"/>
    </w:rPr>
  </w:style>
  <w:style w:type="paragraph" w:styleId="Kopfzeile">
    <w:name w:val="header"/>
    <w:basedOn w:val="Standard"/>
    <w:link w:val="KopfzeileZchn"/>
    <w:uiPriority w:val="99"/>
    <w:unhideWhenUsed/>
    <w:rsid w:val="00FD6B08"/>
    <w:pPr>
      <w:tabs>
        <w:tab w:val="center" w:pos="4536"/>
        <w:tab w:val="right" w:pos="9072"/>
      </w:tabs>
    </w:pPr>
  </w:style>
  <w:style w:type="character" w:customStyle="1" w:styleId="KopfzeileZchn">
    <w:name w:val="Kopfzeile Zchn"/>
    <w:basedOn w:val="Absatz-Standardschriftart"/>
    <w:link w:val="Kopfzeile"/>
    <w:uiPriority w:val="99"/>
    <w:rsid w:val="00FD6B08"/>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FD6B08"/>
    <w:pPr>
      <w:tabs>
        <w:tab w:val="center" w:pos="4536"/>
        <w:tab w:val="right" w:pos="9072"/>
      </w:tabs>
    </w:pPr>
  </w:style>
  <w:style w:type="character" w:customStyle="1" w:styleId="FuzeileZchn">
    <w:name w:val="Fußzeile Zchn"/>
    <w:basedOn w:val="Absatz-Standardschriftart"/>
    <w:link w:val="Fuzeile"/>
    <w:uiPriority w:val="99"/>
    <w:rsid w:val="00FD6B08"/>
    <w:rPr>
      <w:rFonts w:ascii="Times New Roman" w:eastAsia="Times New Roman" w:hAnsi="Times New Roman" w:cs="Times New Roman"/>
      <w:sz w:val="24"/>
      <w:szCs w:val="24"/>
      <w:lang w:eastAsia="de-DE"/>
    </w:rPr>
  </w:style>
  <w:style w:type="paragraph" w:styleId="Kommentarthema">
    <w:name w:val="annotation subject"/>
    <w:basedOn w:val="Kommentartext"/>
    <w:next w:val="Kommentartext"/>
    <w:link w:val="KommentarthemaZchn"/>
    <w:uiPriority w:val="99"/>
    <w:semiHidden/>
    <w:unhideWhenUsed/>
    <w:rsid w:val="00854139"/>
    <w:rPr>
      <w:rFonts w:ascii="Times New Roman" w:hAnsi="Times New Roman"/>
      <w:b/>
      <w:bCs/>
      <w:sz w:val="20"/>
      <w:szCs w:val="20"/>
    </w:rPr>
  </w:style>
  <w:style w:type="character" w:customStyle="1" w:styleId="KommentarthemaZchn">
    <w:name w:val="Kommentarthema Zchn"/>
    <w:basedOn w:val="KommentartextZchn"/>
    <w:link w:val="Kommentarthema"/>
    <w:uiPriority w:val="99"/>
    <w:semiHidden/>
    <w:rsid w:val="00854139"/>
    <w:rPr>
      <w:rFonts w:ascii="Times New Roman" w:eastAsia="Times New Roman" w:hAnsi="Times New Roman" w:cs="Times New Roman"/>
      <w:b/>
      <w:bCs/>
      <w:sz w:val="20"/>
      <w:szCs w:val="20"/>
      <w:lang w:eastAsia="de-DE"/>
    </w:rPr>
  </w:style>
  <w:style w:type="character" w:customStyle="1" w:styleId="berschrift1Zchn">
    <w:name w:val="Überschrift 1 Zchn"/>
    <w:basedOn w:val="Absatz-Standardschriftart"/>
    <w:link w:val="berschrift1"/>
    <w:uiPriority w:val="9"/>
    <w:rsid w:val="0091086B"/>
    <w:rPr>
      <w:rFonts w:ascii="Arial" w:eastAsia="Times New Roman" w:hAnsi="Arial" w:cs="Arial"/>
      <w:b/>
      <w:bCs/>
      <w:kern w:val="32"/>
      <w:sz w:val="32"/>
      <w:szCs w:val="32"/>
      <w:lang w:eastAsia="de-DE"/>
    </w:rPr>
  </w:style>
  <w:style w:type="character" w:styleId="Zeilennummer">
    <w:name w:val="line number"/>
    <w:basedOn w:val="Absatz-Standardschriftart"/>
    <w:uiPriority w:val="99"/>
    <w:semiHidden/>
    <w:unhideWhenUsed/>
    <w:rsid w:val="00F83082"/>
  </w:style>
  <w:style w:type="paragraph" w:styleId="berarbeitung">
    <w:name w:val="Revision"/>
    <w:hidden/>
    <w:uiPriority w:val="99"/>
    <w:semiHidden/>
    <w:rsid w:val="007E031D"/>
    <w:pPr>
      <w:spacing w:after="0"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103146">
      <w:bodyDiv w:val="1"/>
      <w:marLeft w:val="0"/>
      <w:marRight w:val="0"/>
      <w:marTop w:val="0"/>
      <w:marBottom w:val="0"/>
      <w:divBdr>
        <w:top w:val="none" w:sz="0" w:space="0" w:color="auto"/>
        <w:left w:val="none" w:sz="0" w:space="0" w:color="auto"/>
        <w:bottom w:val="none" w:sz="0" w:space="0" w:color="auto"/>
        <w:right w:val="none" w:sz="0" w:space="0" w:color="auto"/>
      </w:divBdr>
      <w:divsChild>
        <w:div w:id="1542207525">
          <w:marLeft w:val="0"/>
          <w:marRight w:val="0"/>
          <w:marTop w:val="0"/>
          <w:marBottom w:val="0"/>
          <w:divBdr>
            <w:top w:val="none" w:sz="0" w:space="0" w:color="auto"/>
            <w:left w:val="none" w:sz="0" w:space="0" w:color="auto"/>
            <w:bottom w:val="none" w:sz="0" w:space="0" w:color="auto"/>
            <w:right w:val="none" w:sz="0" w:space="0" w:color="auto"/>
          </w:divBdr>
          <w:divsChild>
            <w:div w:id="1115296134">
              <w:marLeft w:val="0"/>
              <w:marRight w:val="0"/>
              <w:marTop w:val="0"/>
              <w:marBottom w:val="0"/>
              <w:divBdr>
                <w:top w:val="none" w:sz="0" w:space="0" w:color="auto"/>
                <w:left w:val="none" w:sz="0" w:space="0" w:color="auto"/>
                <w:bottom w:val="none" w:sz="0" w:space="0" w:color="auto"/>
                <w:right w:val="none" w:sz="0" w:space="0" w:color="auto"/>
              </w:divBdr>
              <w:divsChild>
                <w:div w:id="288782036">
                  <w:marLeft w:val="0"/>
                  <w:marRight w:val="0"/>
                  <w:marTop w:val="0"/>
                  <w:marBottom w:val="0"/>
                  <w:divBdr>
                    <w:top w:val="none" w:sz="0" w:space="0" w:color="auto"/>
                    <w:left w:val="none" w:sz="0" w:space="0" w:color="auto"/>
                    <w:bottom w:val="none" w:sz="0" w:space="0" w:color="auto"/>
                    <w:right w:val="none" w:sz="0" w:space="0" w:color="auto"/>
                  </w:divBdr>
                  <w:divsChild>
                    <w:div w:id="821581056">
                      <w:marLeft w:val="0"/>
                      <w:marRight w:val="0"/>
                      <w:marTop w:val="0"/>
                      <w:marBottom w:val="0"/>
                      <w:divBdr>
                        <w:top w:val="none" w:sz="0" w:space="0" w:color="auto"/>
                        <w:left w:val="none" w:sz="0" w:space="0" w:color="auto"/>
                        <w:bottom w:val="none" w:sz="0" w:space="0" w:color="auto"/>
                        <w:right w:val="none" w:sz="0" w:space="0" w:color="auto"/>
                      </w:divBdr>
                    </w:div>
                    <w:div w:id="262803703">
                      <w:marLeft w:val="0"/>
                      <w:marRight w:val="0"/>
                      <w:marTop w:val="0"/>
                      <w:marBottom w:val="0"/>
                      <w:divBdr>
                        <w:top w:val="none" w:sz="0" w:space="0" w:color="auto"/>
                        <w:left w:val="none" w:sz="0" w:space="0" w:color="auto"/>
                        <w:bottom w:val="none" w:sz="0" w:space="0" w:color="auto"/>
                        <w:right w:val="none" w:sz="0" w:space="0" w:color="auto"/>
                      </w:divBdr>
                    </w:div>
                    <w:div w:id="1603341093">
                      <w:marLeft w:val="0"/>
                      <w:marRight w:val="0"/>
                      <w:marTop w:val="0"/>
                      <w:marBottom w:val="0"/>
                      <w:divBdr>
                        <w:top w:val="none" w:sz="0" w:space="0" w:color="auto"/>
                        <w:left w:val="none" w:sz="0" w:space="0" w:color="auto"/>
                        <w:bottom w:val="none" w:sz="0" w:space="0" w:color="auto"/>
                        <w:right w:val="none" w:sz="0" w:space="0" w:color="auto"/>
                      </w:divBdr>
                    </w:div>
                  </w:divsChild>
                </w:div>
                <w:div w:id="507795598">
                  <w:marLeft w:val="0"/>
                  <w:marRight w:val="0"/>
                  <w:marTop w:val="0"/>
                  <w:marBottom w:val="0"/>
                  <w:divBdr>
                    <w:top w:val="none" w:sz="0" w:space="0" w:color="auto"/>
                    <w:left w:val="none" w:sz="0" w:space="0" w:color="auto"/>
                    <w:bottom w:val="none" w:sz="0" w:space="0" w:color="auto"/>
                    <w:right w:val="none" w:sz="0" w:space="0" w:color="auto"/>
                  </w:divBdr>
                  <w:divsChild>
                    <w:div w:id="1082145909">
                      <w:marLeft w:val="0"/>
                      <w:marRight w:val="0"/>
                      <w:marTop w:val="0"/>
                      <w:marBottom w:val="0"/>
                      <w:divBdr>
                        <w:top w:val="none" w:sz="0" w:space="0" w:color="auto"/>
                        <w:left w:val="none" w:sz="0" w:space="0" w:color="auto"/>
                        <w:bottom w:val="none" w:sz="0" w:space="0" w:color="auto"/>
                        <w:right w:val="none" w:sz="0" w:space="0" w:color="auto"/>
                      </w:divBdr>
                    </w:div>
                    <w:div w:id="1808743686">
                      <w:marLeft w:val="0"/>
                      <w:marRight w:val="0"/>
                      <w:marTop w:val="0"/>
                      <w:marBottom w:val="0"/>
                      <w:divBdr>
                        <w:top w:val="none" w:sz="0" w:space="0" w:color="auto"/>
                        <w:left w:val="none" w:sz="0" w:space="0" w:color="auto"/>
                        <w:bottom w:val="none" w:sz="0" w:space="0" w:color="auto"/>
                        <w:right w:val="none" w:sz="0" w:space="0" w:color="auto"/>
                      </w:divBdr>
                    </w:div>
                  </w:divsChild>
                </w:div>
                <w:div w:id="1882404289">
                  <w:marLeft w:val="0"/>
                  <w:marRight w:val="0"/>
                  <w:marTop w:val="0"/>
                  <w:marBottom w:val="0"/>
                  <w:divBdr>
                    <w:top w:val="none" w:sz="0" w:space="0" w:color="auto"/>
                    <w:left w:val="none" w:sz="0" w:space="0" w:color="auto"/>
                    <w:bottom w:val="none" w:sz="0" w:space="0" w:color="auto"/>
                    <w:right w:val="none" w:sz="0" w:space="0" w:color="auto"/>
                  </w:divBdr>
                  <w:divsChild>
                    <w:div w:id="1418138051">
                      <w:marLeft w:val="0"/>
                      <w:marRight w:val="0"/>
                      <w:marTop w:val="0"/>
                      <w:marBottom w:val="0"/>
                      <w:divBdr>
                        <w:top w:val="none" w:sz="0" w:space="0" w:color="auto"/>
                        <w:left w:val="none" w:sz="0" w:space="0" w:color="auto"/>
                        <w:bottom w:val="none" w:sz="0" w:space="0" w:color="auto"/>
                        <w:right w:val="none" w:sz="0" w:space="0" w:color="auto"/>
                      </w:divBdr>
                    </w:div>
                  </w:divsChild>
                </w:div>
                <w:div w:id="1393504267">
                  <w:marLeft w:val="0"/>
                  <w:marRight w:val="0"/>
                  <w:marTop w:val="0"/>
                  <w:marBottom w:val="0"/>
                  <w:divBdr>
                    <w:top w:val="none" w:sz="0" w:space="0" w:color="auto"/>
                    <w:left w:val="none" w:sz="0" w:space="0" w:color="auto"/>
                    <w:bottom w:val="none" w:sz="0" w:space="0" w:color="auto"/>
                    <w:right w:val="none" w:sz="0" w:space="0" w:color="auto"/>
                  </w:divBdr>
                  <w:divsChild>
                    <w:div w:id="1457523171">
                      <w:marLeft w:val="0"/>
                      <w:marRight w:val="0"/>
                      <w:marTop w:val="0"/>
                      <w:marBottom w:val="0"/>
                      <w:divBdr>
                        <w:top w:val="none" w:sz="0" w:space="0" w:color="auto"/>
                        <w:left w:val="none" w:sz="0" w:space="0" w:color="auto"/>
                        <w:bottom w:val="none" w:sz="0" w:space="0" w:color="auto"/>
                        <w:right w:val="none" w:sz="0" w:space="0" w:color="auto"/>
                      </w:divBdr>
                    </w:div>
                    <w:div w:id="1428309216">
                      <w:marLeft w:val="0"/>
                      <w:marRight w:val="0"/>
                      <w:marTop w:val="0"/>
                      <w:marBottom w:val="0"/>
                      <w:divBdr>
                        <w:top w:val="none" w:sz="0" w:space="0" w:color="auto"/>
                        <w:left w:val="none" w:sz="0" w:space="0" w:color="auto"/>
                        <w:bottom w:val="none" w:sz="0" w:space="0" w:color="auto"/>
                        <w:right w:val="none" w:sz="0" w:space="0" w:color="auto"/>
                      </w:divBdr>
                    </w:div>
                  </w:divsChild>
                </w:div>
                <w:div w:id="1650137367">
                  <w:marLeft w:val="0"/>
                  <w:marRight w:val="0"/>
                  <w:marTop w:val="0"/>
                  <w:marBottom w:val="0"/>
                  <w:divBdr>
                    <w:top w:val="none" w:sz="0" w:space="0" w:color="auto"/>
                    <w:left w:val="none" w:sz="0" w:space="0" w:color="auto"/>
                    <w:bottom w:val="none" w:sz="0" w:space="0" w:color="auto"/>
                    <w:right w:val="none" w:sz="0" w:space="0" w:color="auto"/>
                  </w:divBdr>
                  <w:divsChild>
                    <w:div w:id="742264926">
                      <w:marLeft w:val="0"/>
                      <w:marRight w:val="0"/>
                      <w:marTop w:val="0"/>
                      <w:marBottom w:val="0"/>
                      <w:divBdr>
                        <w:top w:val="none" w:sz="0" w:space="0" w:color="auto"/>
                        <w:left w:val="none" w:sz="0" w:space="0" w:color="auto"/>
                        <w:bottom w:val="none" w:sz="0" w:space="0" w:color="auto"/>
                        <w:right w:val="none" w:sz="0" w:space="0" w:color="auto"/>
                      </w:divBdr>
                    </w:div>
                    <w:div w:id="1673221622">
                      <w:marLeft w:val="0"/>
                      <w:marRight w:val="0"/>
                      <w:marTop w:val="0"/>
                      <w:marBottom w:val="0"/>
                      <w:divBdr>
                        <w:top w:val="none" w:sz="0" w:space="0" w:color="auto"/>
                        <w:left w:val="none" w:sz="0" w:space="0" w:color="auto"/>
                        <w:bottom w:val="none" w:sz="0" w:space="0" w:color="auto"/>
                        <w:right w:val="none" w:sz="0" w:space="0" w:color="auto"/>
                      </w:divBdr>
                    </w:div>
                  </w:divsChild>
                </w:div>
                <w:div w:id="1751389820">
                  <w:marLeft w:val="0"/>
                  <w:marRight w:val="0"/>
                  <w:marTop w:val="0"/>
                  <w:marBottom w:val="0"/>
                  <w:divBdr>
                    <w:top w:val="none" w:sz="0" w:space="0" w:color="auto"/>
                    <w:left w:val="none" w:sz="0" w:space="0" w:color="auto"/>
                    <w:bottom w:val="none" w:sz="0" w:space="0" w:color="auto"/>
                    <w:right w:val="none" w:sz="0" w:space="0" w:color="auto"/>
                  </w:divBdr>
                  <w:divsChild>
                    <w:div w:id="488446730">
                      <w:marLeft w:val="0"/>
                      <w:marRight w:val="0"/>
                      <w:marTop w:val="0"/>
                      <w:marBottom w:val="0"/>
                      <w:divBdr>
                        <w:top w:val="none" w:sz="0" w:space="0" w:color="auto"/>
                        <w:left w:val="none" w:sz="0" w:space="0" w:color="auto"/>
                        <w:bottom w:val="none" w:sz="0" w:space="0" w:color="auto"/>
                        <w:right w:val="none" w:sz="0" w:space="0" w:color="auto"/>
                      </w:divBdr>
                    </w:div>
                  </w:divsChild>
                </w:div>
                <w:div w:id="833371993">
                  <w:marLeft w:val="0"/>
                  <w:marRight w:val="0"/>
                  <w:marTop w:val="0"/>
                  <w:marBottom w:val="0"/>
                  <w:divBdr>
                    <w:top w:val="none" w:sz="0" w:space="0" w:color="auto"/>
                    <w:left w:val="none" w:sz="0" w:space="0" w:color="auto"/>
                    <w:bottom w:val="none" w:sz="0" w:space="0" w:color="auto"/>
                    <w:right w:val="none" w:sz="0" w:space="0" w:color="auto"/>
                  </w:divBdr>
                  <w:divsChild>
                    <w:div w:id="250896217">
                      <w:marLeft w:val="0"/>
                      <w:marRight w:val="0"/>
                      <w:marTop w:val="0"/>
                      <w:marBottom w:val="0"/>
                      <w:divBdr>
                        <w:top w:val="none" w:sz="0" w:space="0" w:color="auto"/>
                        <w:left w:val="none" w:sz="0" w:space="0" w:color="auto"/>
                        <w:bottom w:val="none" w:sz="0" w:space="0" w:color="auto"/>
                        <w:right w:val="none" w:sz="0" w:space="0" w:color="auto"/>
                      </w:divBdr>
                    </w:div>
                    <w:div w:id="204212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5160593">
      <w:bodyDiv w:val="1"/>
      <w:marLeft w:val="0"/>
      <w:marRight w:val="0"/>
      <w:marTop w:val="0"/>
      <w:marBottom w:val="0"/>
      <w:divBdr>
        <w:top w:val="none" w:sz="0" w:space="0" w:color="auto"/>
        <w:left w:val="none" w:sz="0" w:space="0" w:color="auto"/>
        <w:bottom w:val="none" w:sz="0" w:space="0" w:color="auto"/>
        <w:right w:val="none" w:sz="0" w:space="0" w:color="auto"/>
      </w:divBdr>
    </w:div>
    <w:div w:id="1664816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21" Type="http://schemas.openxmlformats.org/officeDocument/2006/relationships/image" Target="media/image70.emf"/><Relationship Id="rId42" Type="http://schemas.openxmlformats.org/officeDocument/2006/relationships/image" Target="media/image20.emf"/><Relationship Id="rId47" Type="http://schemas.openxmlformats.org/officeDocument/2006/relationships/image" Target="media/image23.emf"/><Relationship Id="rId63" Type="http://schemas.openxmlformats.org/officeDocument/2006/relationships/image" Target="media/image300.emf"/><Relationship Id="rId68" Type="http://schemas.openxmlformats.org/officeDocument/2006/relationships/image" Target="media/image35.emf"/><Relationship Id="rId84" Type="http://schemas.openxmlformats.org/officeDocument/2006/relationships/image" Target="media/image410.emf"/><Relationship Id="rId89" Type="http://schemas.openxmlformats.org/officeDocument/2006/relationships/image" Target="media/image46.emf"/><Relationship Id="rId16" Type="http://schemas.openxmlformats.org/officeDocument/2006/relationships/image" Target="media/image6.png"/><Relationship Id="rId11" Type="http://schemas.openxmlformats.org/officeDocument/2006/relationships/image" Target="media/image3.png"/><Relationship Id="rId32" Type="http://schemas.openxmlformats.org/officeDocument/2006/relationships/image" Target="media/image140.emf"/><Relationship Id="rId37" Type="http://schemas.openxmlformats.org/officeDocument/2006/relationships/image" Target="media/image150.emf"/><Relationship Id="rId53" Type="http://schemas.openxmlformats.org/officeDocument/2006/relationships/image" Target="media/image250.emf"/><Relationship Id="rId58" Type="http://schemas.openxmlformats.org/officeDocument/2006/relationships/image" Target="media/image30.emf"/><Relationship Id="rId74" Type="http://schemas.openxmlformats.org/officeDocument/2006/relationships/image" Target="media/image360.emf"/><Relationship Id="rId79" Type="http://schemas.openxmlformats.org/officeDocument/2006/relationships/image" Target="media/image41.emf"/><Relationship Id="rId5" Type="http://schemas.openxmlformats.org/officeDocument/2006/relationships/webSettings" Target="webSettings.xml"/><Relationship Id="rId90" Type="http://schemas.openxmlformats.org/officeDocument/2006/relationships/image" Target="media/image420.emf"/><Relationship Id="rId95" Type="http://schemas.openxmlformats.org/officeDocument/2006/relationships/image" Target="media/image47.png"/><Relationship Id="rId22" Type="http://schemas.openxmlformats.org/officeDocument/2006/relationships/image" Target="media/image80.emf"/><Relationship Id="rId27" Type="http://schemas.openxmlformats.org/officeDocument/2006/relationships/image" Target="media/image13.emf"/><Relationship Id="rId43" Type="http://schemas.openxmlformats.org/officeDocument/2006/relationships/image" Target="media/image190.emf"/><Relationship Id="rId48" Type="http://schemas.openxmlformats.org/officeDocument/2006/relationships/image" Target="media/image24.emf"/><Relationship Id="rId64" Type="http://schemas.openxmlformats.org/officeDocument/2006/relationships/image" Target="media/image310.emf"/><Relationship Id="rId69" Type="http://schemas.openxmlformats.org/officeDocument/2006/relationships/image" Target="media/image36.emf"/><Relationship Id="rId80" Type="http://schemas.openxmlformats.org/officeDocument/2006/relationships/image" Target="media/image370.emf"/><Relationship Id="rId85" Type="http://schemas.openxmlformats.org/officeDocument/2006/relationships/image" Target="media/image42.emf"/><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image" Target="media/image160.emf"/><Relationship Id="rId46" Type="http://schemas.openxmlformats.org/officeDocument/2006/relationships/image" Target="media/image22.emf"/><Relationship Id="rId59" Type="http://schemas.openxmlformats.org/officeDocument/2006/relationships/image" Target="media/image31.emf"/><Relationship Id="rId67" Type="http://schemas.openxmlformats.org/officeDocument/2006/relationships/image" Target="media/image34.emf"/><Relationship Id="rId20" Type="http://schemas.openxmlformats.org/officeDocument/2006/relationships/image" Target="media/image10.emf"/><Relationship Id="rId41" Type="http://schemas.openxmlformats.org/officeDocument/2006/relationships/image" Target="media/image19.emf"/><Relationship Id="rId54" Type="http://schemas.openxmlformats.org/officeDocument/2006/relationships/image" Target="media/image26.png"/><Relationship Id="rId62" Type="http://schemas.openxmlformats.org/officeDocument/2006/relationships/image" Target="media/image290.emf"/><Relationship Id="rId70" Type="http://schemas.openxmlformats.org/officeDocument/2006/relationships/image" Target="media/image320.emf"/><Relationship Id="rId75" Type="http://schemas.openxmlformats.org/officeDocument/2006/relationships/image" Target="media/image37.emf"/><Relationship Id="rId83" Type="http://schemas.openxmlformats.org/officeDocument/2006/relationships/image" Target="media/image400.emf"/><Relationship Id="rId88" Type="http://schemas.openxmlformats.org/officeDocument/2006/relationships/image" Target="media/image45.emf"/><Relationship Id="rId91" Type="http://schemas.openxmlformats.org/officeDocument/2006/relationships/image" Target="media/image430.emf"/><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0.emf"/><Relationship Id="rId23" Type="http://schemas.openxmlformats.org/officeDocument/2006/relationships/image" Target="media/image90.emf"/><Relationship Id="rId28" Type="http://schemas.openxmlformats.org/officeDocument/2006/relationships/image" Target="media/image14.emf"/><Relationship Id="rId36" Type="http://schemas.openxmlformats.org/officeDocument/2006/relationships/image" Target="media/image18.emf"/><Relationship Id="rId49" Type="http://schemas.openxmlformats.org/officeDocument/2006/relationships/image" Target="media/image25.emf"/><Relationship Id="rId57" Type="http://schemas.openxmlformats.org/officeDocument/2006/relationships/image" Target="media/image29.emf"/><Relationship Id="rId10" Type="http://schemas.openxmlformats.org/officeDocument/2006/relationships/image" Target="media/image21.emf"/><Relationship Id="rId31" Type="http://schemas.openxmlformats.org/officeDocument/2006/relationships/image" Target="media/image130.emf"/><Relationship Id="rId44" Type="http://schemas.openxmlformats.org/officeDocument/2006/relationships/image" Target="media/image200.emf"/><Relationship Id="rId52" Type="http://schemas.openxmlformats.org/officeDocument/2006/relationships/image" Target="media/image240.emf"/><Relationship Id="rId60" Type="http://schemas.openxmlformats.org/officeDocument/2006/relationships/image" Target="media/image270.emf"/><Relationship Id="rId65" Type="http://schemas.openxmlformats.org/officeDocument/2006/relationships/image" Target="media/image32.emf"/><Relationship Id="rId73" Type="http://schemas.openxmlformats.org/officeDocument/2006/relationships/image" Target="media/image350.emf"/><Relationship Id="rId78" Type="http://schemas.openxmlformats.org/officeDocument/2006/relationships/image" Target="media/image40.emf"/><Relationship Id="rId81" Type="http://schemas.openxmlformats.org/officeDocument/2006/relationships/image" Target="media/image380.emf"/><Relationship Id="rId86" Type="http://schemas.openxmlformats.org/officeDocument/2006/relationships/image" Target="media/image43.emf"/><Relationship Id="rId94" Type="http://schemas.openxmlformats.org/officeDocument/2006/relationships/image" Target="media/image460.emf"/><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47.emf"/><Relationship Id="rId18" Type="http://schemas.openxmlformats.org/officeDocument/2006/relationships/image" Target="media/image8.emf"/><Relationship Id="rId39" Type="http://schemas.openxmlformats.org/officeDocument/2006/relationships/image" Target="media/image170.emf"/><Relationship Id="rId34" Type="http://schemas.openxmlformats.org/officeDocument/2006/relationships/image" Target="media/image16.emf"/><Relationship Id="rId50" Type="http://schemas.openxmlformats.org/officeDocument/2006/relationships/image" Target="media/image220.emf"/><Relationship Id="rId55" Type="http://schemas.openxmlformats.org/officeDocument/2006/relationships/image" Target="media/image27.emf"/><Relationship Id="rId76" Type="http://schemas.openxmlformats.org/officeDocument/2006/relationships/image" Target="media/image38.emf"/><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330.emf"/><Relationship Id="rId92" Type="http://schemas.openxmlformats.org/officeDocument/2006/relationships/image" Target="media/image440.emf"/><Relationship Id="rId2" Type="http://schemas.openxmlformats.org/officeDocument/2006/relationships/numbering" Target="numbering.xml"/><Relationship Id="rId29" Type="http://schemas.openxmlformats.org/officeDocument/2006/relationships/image" Target="media/image110.emf"/><Relationship Id="rId24" Type="http://schemas.openxmlformats.org/officeDocument/2006/relationships/image" Target="media/image100.emf"/><Relationship Id="rId40" Type="http://schemas.openxmlformats.org/officeDocument/2006/relationships/image" Target="media/image180.emf"/><Relationship Id="rId45" Type="http://schemas.openxmlformats.org/officeDocument/2006/relationships/image" Target="media/image21.png"/><Relationship Id="rId66" Type="http://schemas.openxmlformats.org/officeDocument/2006/relationships/image" Target="media/image33.emf"/><Relationship Id="rId87" Type="http://schemas.openxmlformats.org/officeDocument/2006/relationships/image" Target="media/image44.emf"/><Relationship Id="rId61" Type="http://schemas.openxmlformats.org/officeDocument/2006/relationships/image" Target="media/image280.emf"/><Relationship Id="rId82" Type="http://schemas.openxmlformats.org/officeDocument/2006/relationships/image" Target="media/image390.emf"/><Relationship Id="rId19" Type="http://schemas.openxmlformats.org/officeDocument/2006/relationships/image" Target="media/image9.emf"/><Relationship Id="rId14" Type="http://schemas.openxmlformats.org/officeDocument/2006/relationships/image" Target="media/image5.emf"/><Relationship Id="rId30" Type="http://schemas.openxmlformats.org/officeDocument/2006/relationships/image" Target="media/image120.emf"/><Relationship Id="rId35" Type="http://schemas.openxmlformats.org/officeDocument/2006/relationships/image" Target="media/image17.emf"/><Relationship Id="rId56" Type="http://schemas.openxmlformats.org/officeDocument/2006/relationships/image" Target="media/image28.emf"/><Relationship Id="rId77" Type="http://schemas.openxmlformats.org/officeDocument/2006/relationships/image" Target="media/image39.emf"/><Relationship Id="rId8" Type="http://schemas.openxmlformats.org/officeDocument/2006/relationships/image" Target="media/image1.png"/><Relationship Id="rId51" Type="http://schemas.openxmlformats.org/officeDocument/2006/relationships/image" Target="media/image230.emf"/><Relationship Id="rId72" Type="http://schemas.openxmlformats.org/officeDocument/2006/relationships/image" Target="media/image340.emf"/><Relationship Id="rId93" Type="http://schemas.openxmlformats.org/officeDocument/2006/relationships/image" Target="media/image450.emf"/><Relationship Id="rId98"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1C65A-FFB7-42F9-819C-75BEEC56B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2386</Words>
  <Characters>15034</Characters>
  <Application>Microsoft Office Word</Application>
  <DocSecurity>0</DocSecurity>
  <Lines>125</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Ruskowski</dc:creator>
  <cp:keywords/>
  <dc:description/>
  <cp:lastModifiedBy>Katharina Ruskowski</cp:lastModifiedBy>
  <cp:revision>3</cp:revision>
  <cp:lastPrinted>2021-11-03T17:06:00Z</cp:lastPrinted>
  <dcterms:created xsi:type="dcterms:W3CDTF">2021-11-05T19:50:00Z</dcterms:created>
  <dcterms:modified xsi:type="dcterms:W3CDTF">2021-11-05T19:50:00Z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Doktorarbeit Kathi</vt:lpwstr>
  </property>
  <property fmtid="{D5CDD505-2E9C-101B-9397-08002B2CF9AE}" pid="3" name="CitaviDocumentProperty_0">
    <vt:lpwstr>5f990dcc-b58f-4d0f-bfc5-47da0f97dd96</vt:lpwstr>
  </property>
  <property fmtid="{D5CDD505-2E9C-101B-9397-08002B2CF9AE}" pid="4" name="CitaviDocumentProperty_8">
    <vt:lpwstr>CloudProjectKey=eaoo1ollq8iq2ult33lypmo69ngfm62iq3ez96tebkiuo; ProjectName=Doktorarbeit Kathi</vt:lpwstr>
  </property>
</Properties>
</file>