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162E" w14:textId="77777777" w:rsidR="00C10830" w:rsidRDefault="00C10830" w:rsidP="00C10830">
      <w:pPr>
        <w:widowControl/>
        <w:spacing w:after="0" w:line="480" w:lineRule="auto"/>
        <w:jc w:val="both"/>
        <w:textAlignment w:val="bottom"/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</w:pPr>
      <w:r w:rsidRPr="00C10830">
        <w:rPr>
          <w:rFonts w:ascii="Times New Roman" w:eastAsia="BiauKai" w:hAnsi="Times New Roman" w:cs="Times New Roman"/>
          <w:b/>
          <w:bCs/>
          <w:color w:val="000000"/>
          <w:szCs w:val="24"/>
          <w:lang w:bidi="ar-SA"/>
          <w14:ligatures w14:val="none"/>
        </w:rPr>
        <w:t xml:space="preserve">Supplementary Table 1 </w:t>
      </w:r>
      <w:r w:rsidRPr="00C10830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Conjugated antibodies used in flow cytometry evaluation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2677"/>
        <w:gridCol w:w="2641"/>
      </w:tblGrid>
      <w:tr w:rsidR="00C10830" w:rsidRPr="00C10830" w14:paraId="7F64B05E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7FCE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Antigen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E99C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clone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F577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Fluorochrome</w:t>
            </w:r>
          </w:p>
        </w:tc>
      </w:tr>
      <w:tr w:rsidR="00C10830" w:rsidRPr="00C10830" w14:paraId="56AF7CA6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F3B1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L/D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BCB9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-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BC82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IR885</w:t>
            </w:r>
          </w:p>
        </w:tc>
      </w:tr>
      <w:tr w:rsidR="00C10830" w:rsidRPr="00C10830" w14:paraId="24E11085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D9B4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CD3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94D3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HIT3a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329B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FITC</w:t>
            </w:r>
          </w:p>
        </w:tc>
      </w:tr>
      <w:tr w:rsidR="00C10830" w:rsidRPr="00C10830" w14:paraId="7F58FE00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783C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CD16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7F4B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3G8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56DC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AF647</w:t>
            </w:r>
          </w:p>
        </w:tc>
      </w:tr>
      <w:tr w:rsidR="00C10830" w:rsidRPr="00C10830" w14:paraId="5AA0A956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3C2A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CD56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DBF8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HCD56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8238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PE dazzle</w:t>
            </w:r>
          </w:p>
        </w:tc>
      </w:tr>
      <w:tr w:rsidR="00C10830" w:rsidRPr="00C10830" w14:paraId="32858855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1FFB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CD57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D4ED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HNK-1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3B6D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PE cy7</w:t>
            </w:r>
          </w:p>
        </w:tc>
      </w:tr>
      <w:tr w:rsidR="00C10830" w:rsidRPr="00C10830" w14:paraId="04D18A5C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0683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NKG2D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9D10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1D11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67F9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APC cyanine 7</w:t>
            </w:r>
          </w:p>
        </w:tc>
      </w:tr>
      <w:tr w:rsidR="00C10830" w:rsidRPr="00C10830" w14:paraId="0A48D1BF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A929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CD226 (DNAM-1)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7D82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11A8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C88E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percp cy5.5</w:t>
            </w:r>
          </w:p>
        </w:tc>
      </w:tr>
      <w:tr w:rsidR="00C10830" w:rsidRPr="00C10830" w14:paraId="4AA8FDA5" w14:textId="77777777" w:rsidTr="00816F61">
        <w:trPr>
          <w:jc w:val="right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3DEB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PD-1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1651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EH12.2H7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193C" w14:textId="77777777" w:rsidR="00C10830" w:rsidRPr="00C10830" w:rsidRDefault="00C10830" w:rsidP="00816F61">
            <w:pPr>
              <w:spacing w:after="40" w:line="240" w:lineRule="auto"/>
              <w:jc w:val="center"/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</w:pPr>
            <w:r w:rsidRPr="00C10830">
              <w:rPr>
                <w:rFonts w:ascii="Calibri" w:eastAsia="標楷體" w:hAnsi="Calibri" w:cs="Times New Roman"/>
                <w:szCs w:val="24"/>
                <w:lang w:bidi="ar-SA"/>
                <w14:ligatures w14:val="none"/>
              </w:rPr>
              <w:t>BV510</w:t>
            </w:r>
          </w:p>
        </w:tc>
      </w:tr>
    </w:tbl>
    <w:p w14:paraId="37A7A34E" w14:textId="4566CC54" w:rsidR="009F0690" w:rsidRPr="009F0690" w:rsidRDefault="00090DE1" w:rsidP="00C10830">
      <w:pPr>
        <w:widowControl/>
        <w:spacing w:after="0" w:line="480" w:lineRule="auto"/>
        <w:jc w:val="both"/>
        <w:textAlignment w:val="bottom"/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</w:pPr>
      <w:r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DNAM-1:</w:t>
      </w:r>
      <w:r w:rsidRPr="00090DE1">
        <w:t xml:space="preserve"> </w:t>
      </w:r>
      <w:r w:rsidRPr="00090DE1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DNAX </w:t>
      </w:r>
      <w:r w:rsidR="000203E0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a</w:t>
      </w:r>
      <w:r w:rsidRPr="00090DE1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ccessory </w:t>
      </w:r>
      <w:r w:rsidR="000203E0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m</w:t>
      </w:r>
      <w:r w:rsidRPr="00090DE1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olecule-1</w:t>
      </w:r>
      <w:r w:rsidR="006F08CA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.</w:t>
      </w:r>
      <w:r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 xml:space="preserve"> PD-1: </w:t>
      </w:r>
      <w:r w:rsidR="000203E0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p</w:t>
      </w:r>
      <w:r w:rsidR="000203E0" w:rsidRPr="000203E0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rogrammed </w:t>
      </w:r>
      <w:r w:rsidR="000203E0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d</w:t>
      </w:r>
      <w:r w:rsidR="000203E0" w:rsidRPr="000203E0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eath-1</w:t>
      </w:r>
      <w:r w:rsidR="00401BD6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.</w:t>
      </w:r>
    </w:p>
    <w:p w14:paraId="11EDB3C6" w14:textId="76D3D537" w:rsidR="00C10830" w:rsidRPr="00C10830" w:rsidRDefault="00C10830" w:rsidP="00C10830">
      <w:pPr>
        <w:widowControl/>
        <w:spacing w:after="0" w:line="480" w:lineRule="auto"/>
        <w:jc w:val="both"/>
        <w:textAlignment w:val="bottom"/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</w:pPr>
      <w:r w:rsidRPr="00C10830">
        <w:rPr>
          <w:rFonts w:ascii="Times New Roman" w:eastAsia="BiauKai" w:hAnsi="Times New Roman" w:cs="Times New Roman"/>
          <w:b/>
          <w:bCs/>
          <w:color w:val="000000"/>
          <w:szCs w:val="24"/>
          <w:lang w:bidi="ar-SA"/>
          <w14:ligatures w14:val="none"/>
        </w:rPr>
        <w:t>Supplementary Figure 1</w:t>
      </w:r>
      <w:r w:rsidRPr="00C10830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Gating strategy for NK cell subtypes in peripheral blood under flow cytometry</w:t>
      </w:r>
    </w:p>
    <w:p w14:paraId="6EF7C3D1" w14:textId="77777777" w:rsidR="00C10830" w:rsidRDefault="00C10830" w:rsidP="00C10830">
      <w:pPr>
        <w:widowControl/>
        <w:spacing w:after="240" w:line="480" w:lineRule="auto"/>
        <w:jc w:val="both"/>
        <w:textAlignment w:val="bottom"/>
        <w:rPr>
          <w:rFonts w:ascii="Times New Roman" w:eastAsia="BiauKai" w:hAnsi="Times New Roman" w:cs="Times New Roman"/>
          <w:b/>
          <w:bCs/>
          <w:color w:val="000000"/>
          <w:szCs w:val="24"/>
          <w:lang w:bidi="ar-SA"/>
          <w14:ligatures w14:val="none"/>
        </w:rPr>
      </w:pPr>
      <w:r w:rsidRPr="00C10830">
        <w:rPr>
          <w:rFonts w:ascii="Calibri" w:eastAsia="新細明體" w:hAnsi="Calibri" w:cs="Times New Roman"/>
          <w:noProof/>
          <w:szCs w:val="24"/>
          <w:lang w:bidi="ar-SA"/>
          <w14:ligatures w14:val="none"/>
        </w:rPr>
        <w:drawing>
          <wp:inline distT="0" distB="0" distL="0" distR="0" wp14:anchorId="136CD00E" wp14:editId="33F823B4">
            <wp:extent cx="5273040" cy="1104900"/>
            <wp:effectExtent l="0" t="0" r="381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41"/>
                    <a:stretch/>
                  </pic:blipFill>
                  <pic:spPr bwMode="auto">
                    <a:xfrm>
                      <a:off x="0" y="0"/>
                      <a:ext cx="52730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27C4D1" w14:textId="3C837CCD" w:rsidR="007B5114" w:rsidRPr="00C10830" w:rsidRDefault="007B5114" w:rsidP="00C10830">
      <w:pPr>
        <w:widowControl/>
        <w:spacing w:after="240" w:line="480" w:lineRule="auto"/>
        <w:jc w:val="both"/>
        <w:textAlignment w:val="bottom"/>
        <w:rPr>
          <w:rFonts w:ascii="Times New Roman" w:eastAsia="BiauKai" w:hAnsi="Times New Roman" w:cs="Times New Roman"/>
          <w:b/>
          <w:bCs/>
          <w:color w:val="000000"/>
          <w:szCs w:val="24"/>
          <w:lang w:bidi="ar-SA"/>
          <w14:ligatures w14:val="none"/>
        </w:rPr>
      </w:pP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Thawed 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p</w:t>
      </w:r>
      <w:r w:rsidR="009B3DE8" w:rsidRPr="009B3DE8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eripheral 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b</w:t>
      </w:r>
      <w:r w:rsidR="009B3DE8" w:rsidRPr="009B3DE8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lood 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m</w:t>
      </w:r>
      <w:r w:rsidR="009B3DE8" w:rsidRPr="009B3DE8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ononuclear 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c</w:t>
      </w:r>
      <w:r w:rsidR="009B3DE8" w:rsidRPr="009B3DE8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ell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 xml:space="preserve"> (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PBMC</w:t>
      </w:r>
      <w:r w:rsidR="009B3DE8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)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were evaluated by </w:t>
      </w:r>
      <w:r w:rsidR="00F46E59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f</w:t>
      </w:r>
      <w:r w:rsidR="00F46E59" w:rsidRPr="00F46E59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orward </w:t>
      </w:r>
      <w:r w:rsidR="00F46E59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s</w:t>
      </w:r>
      <w:r w:rsidR="00F46E59" w:rsidRPr="00F46E59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catter</w:t>
      </w:r>
      <w:r w:rsidR="00F46E59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 xml:space="preserve"> (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FSC</w:t>
      </w:r>
      <w:r w:rsidR="00F46E59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)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, </w:t>
      </w:r>
      <w:r w:rsidR="00E92511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s</w:t>
      </w:r>
      <w:r w:rsidR="00E92511" w:rsidRPr="00E92511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ide </w:t>
      </w:r>
      <w:r w:rsidR="00E92511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s</w:t>
      </w:r>
      <w:r w:rsidR="00E92511" w:rsidRPr="00E92511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catter</w:t>
      </w:r>
      <w:r w:rsidR="00E92511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 xml:space="preserve"> (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SSC</w:t>
      </w:r>
      <w:r w:rsidR="00E92511">
        <w:rPr>
          <w:rFonts w:ascii="Times New Roman" w:eastAsia="BiauKai" w:hAnsi="Times New Roman" w:cs="Times New Roman" w:hint="eastAsia"/>
          <w:color w:val="000000"/>
          <w:szCs w:val="24"/>
          <w:lang w:bidi="ar-SA"/>
          <w14:ligatures w14:val="none"/>
        </w:rPr>
        <w:t>)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, and IR885 for survival rate (a and b). Gated lymphocytes then were analyzed by CD3 and CD56 (c). NK cells (CD56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+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CD3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-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) can be gated into two subtypes: 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bright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NK cells and 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dim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NK cells through CD56 expression (d), and 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dim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NK cells can be further separated into 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dim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CD16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bright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NK cells and CD56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dim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>CD16</w:t>
      </w:r>
      <w:r w:rsidRPr="007B5114">
        <w:rPr>
          <w:rFonts w:ascii="Times New Roman" w:eastAsia="BiauKai" w:hAnsi="Times New Roman" w:cs="Times New Roman"/>
          <w:color w:val="000000"/>
          <w:szCs w:val="24"/>
          <w:vertAlign w:val="superscript"/>
          <w:lang w:bidi="ar-SA"/>
          <w14:ligatures w14:val="none"/>
        </w:rPr>
        <w:t>dim</w:t>
      </w:r>
      <w:r w:rsidRPr="007B5114">
        <w:rPr>
          <w:rFonts w:ascii="Times New Roman" w:eastAsia="BiauKai" w:hAnsi="Times New Roman" w:cs="Times New Roman"/>
          <w:color w:val="000000"/>
          <w:szCs w:val="24"/>
          <w:lang w:bidi="ar-SA"/>
          <w14:ligatures w14:val="none"/>
        </w:rPr>
        <w:t xml:space="preserve"> NK cells by CD16 expression (e).</w:t>
      </w:r>
    </w:p>
    <w:sectPr w:rsidR="007B5114" w:rsidRPr="00C108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1980F" w14:textId="77777777" w:rsidR="00817B1D" w:rsidRDefault="00817B1D" w:rsidP="007B5114">
      <w:pPr>
        <w:spacing w:after="0" w:line="240" w:lineRule="auto"/>
      </w:pPr>
      <w:r>
        <w:separator/>
      </w:r>
    </w:p>
  </w:endnote>
  <w:endnote w:type="continuationSeparator" w:id="0">
    <w:p w14:paraId="173A5188" w14:textId="77777777" w:rsidR="00817B1D" w:rsidRDefault="00817B1D" w:rsidP="007B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auKai">
    <w:altName w:val="微軟正黑體"/>
    <w:charset w:val="88"/>
    <w:family w:val="script"/>
    <w:pitch w:val="variable"/>
    <w:sig w:usb0="800000E3" w:usb1="38CFFD7A" w:usb2="00000016" w:usb3="00000000" w:csb0="0010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41DB" w14:textId="77777777" w:rsidR="00817B1D" w:rsidRDefault="00817B1D" w:rsidP="007B5114">
      <w:pPr>
        <w:spacing w:after="0" w:line="240" w:lineRule="auto"/>
      </w:pPr>
      <w:r>
        <w:separator/>
      </w:r>
    </w:p>
  </w:footnote>
  <w:footnote w:type="continuationSeparator" w:id="0">
    <w:p w14:paraId="6AC2ECBD" w14:textId="77777777" w:rsidR="00817B1D" w:rsidRDefault="00817B1D" w:rsidP="007B51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30"/>
    <w:rsid w:val="000203E0"/>
    <w:rsid w:val="00056562"/>
    <w:rsid w:val="00090DE1"/>
    <w:rsid w:val="001F12E9"/>
    <w:rsid w:val="00281777"/>
    <w:rsid w:val="002E31FA"/>
    <w:rsid w:val="002E7061"/>
    <w:rsid w:val="00401BD6"/>
    <w:rsid w:val="00444B79"/>
    <w:rsid w:val="004B04BC"/>
    <w:rsid w:val="005539C7"/>
    <w:rsid w:val="006F08CA"/>
    <w:rsid w:val="007B5114"/>
    <w:rsid w:val="00817B1D"/>
    <w:rsid w:val="008D1781"/>
    <w:rsid w:val="009B3DE8"/>
    <w:rsid w:val="009F0690"/>
    <w:rsid w:val="00A30526"/>
    <w:rsid w:val="00C10830"/>
    <w:rsid w:val="00D63335"/>
    <w:rsid w:val="00E92511"/>
    <w:rsid w:val="00F4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26A81"/>
  <w15:chartTrackingRefBased/>
  <w15:docId w15:val="{03DB2702-AAB0-4406-8C3F-4A32B989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08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0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83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083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0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083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083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083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083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10830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C1083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C10830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C1083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C1083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1083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1083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1083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108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08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C1083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108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C108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10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108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08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08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0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108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08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511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">
    <w:name w:val="頁首 字元"/>
    <w:basedOn w:val="a0"/>
    <w:link w:val="ae"/>
    <w:uiPriority w:val="99"/>
    <w:rsid w:val="007B5114"/>
    <w:rPr>
      <w:sz w:val="20"/>
      <w:szCs w:val="25"/>
    </w:rPr>
  </w:style>
  <w:style w:type="paragraph" w:styleId="af0">
    <w:name w:val="footer"/>
    <w:basedOn w:val="a"/>
    <w:link w:val="af1"/>
    <w:uiPriority w:val="99"/>
    <w:unhideWhenUsed/>
    <w:rsid w:val="007B511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1">
    <w:name w:val="頁尾 字元"/>
    <w:basedOn w:val="a0"/>
    <w:link w:val="af0"/>
    <w:uiPriority w:val="99"/>
    <w:rsid w:val="007B5114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秉融 莊</dc:creator>
  <cp:keywords/>
  <dc:description/>
  <cp:lastModifiedBy>秉融 莊</cp:lastModifiedBy>
  <cp:revision>25</cp:revision>
  <dcterms:created xsi:type="dcterms:W3CDTF">2026-05-02T03:25:00Z</dcterms:created>
  <dcterms:modified xsi:type="dcterms:W3CDTF">2026-07-17T02:59:00Z</dcterms:modified>
</cp:coreProperties>
</file>