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8067E" w14:textId="77777777" w:rsidR="000019BF" w:rsidRDefault="000019BF" w:rsidP="000019BF">
      <w:pPr>
        <w:bidi/>
        <w:ind w:firstLine="720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8C14BC">
        <w:rPr>
          <w:rFonts w:ascii="Times New Roman" w:eastAsia="Calibri" w:hAnsi="Times New Roman" w:cs="Times New Roman"/>
          <w:i/>
          <w:iCs/>
          <w:kern w:val="0"/>
          <w14:ligatures w14:val="none"/>
        </w:rPr>
        <w:t>TABLE</w:t>
      </w:r>
      <w:r w:rsidRPr="008C14B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1</w:t>
      </w:r>
      <w:r w:rsidRPr="008C14BC">
        <w:rPr>
          <w:rFonts w:asciiTheme="majorBidi" w:hAnsiTheme="majorBidi" w:cstheme="majorBidi"/>
          <w:i/>
          <w:iCs/>
          <w:sz w:val="24"/>
          <w:szCs w:val="24"/>
        </w:rPr>
        <w:t>. Summary of Open, Axial, and Selective Coding Process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17"/>
        <w:gridCol w:w="4172"/>
        <w:gridCol w:w="2629"/>
        <w:gridCol w:w="1132"/>
      </w:tblGrid>
      <w:tr w:rsidR="000019BF" w:rsidRPr="008C14BC" w14:paraId="62060706" w14:textId="77777777" w:rsidTr="00212558">
        <w:trPr>
          <w:trHeight w:val="778"/>
          <w:tblHeader/>
        </w:trPr>
        <w:tc>
          <w:tcPr>
            <w:tcW w:w="1413" w:type="dxa"/>
            <w:vAlign w:val="center"/>
          </w:tcPr>
          <w:p w14:paraId="0EDDF29B" w14:textId="77777777" w:rsidR="000019BF" w:rsidRPr="008C14BC" w:rsidRDefault="000019BF" w:rsidP="002125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Model Component</w:t>
            </w:r>
          </w:p>
        </w:tc>
        <w:tc>
          <w:tcPr>
            <w:tcW w:w="4252" w:type="dxa"/>
            <w:vAlign w:val="center"/>
          </w:tcPr>
          <w:p w14:paraId="73B0EE2F" w14:textId="77777777" w:rsidR="000019BF" w:rsidRPr="008C14BC" w:rsidRDefault="000019BF" w:rsidP="002125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Open Codes with Illustrative Quotations</w:t>
            </w:r>
          </w:p>
        </w:tc>
        <w:tc>
          <w:tcPr>
            <w:tcW w:w="2428" w:type="dxa"/>
            <w:vAlign w:val="center"/>
          </w:tcPr>
          <w:p w14:paraId="65AE8505" w14:textId="77777777" w:rsidR="000019BF" w:rsidRPr="008C14BC" w:rsidRDefault="000019BF" w:rsidP="0021255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Axial Codes</w:t>
            </w:r>
          </w:p>
        </w:tc>
        <w:tc>
          <w:tcPr>
            <w:tcW w:w="1133" w:type="dxa"/>
            <w:vAlign w:val="center"/>
          </w:tcPr>
          <w:p w14:paraId="73320C12" w14:textId="77777777" w:rsidR="000019BF" w:rsidRPr="008C14BC" w:rsidRDefault="000019BF" w:rsidP="0021255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Selective Code</w:t>
            </w:r>
          </w:p>
        </w:tc>
      </w:tr>
      <w:tr w:rsidR="000019BF" w:rsidRPr="008C14BC" w14:paraId="555B15B8" w14:textId="77777777" w:rsidTr="00212558">
        <w:trPr>
          <w:cantSplit/>
        </w:trPr>
        <w:tc>
          <w:tcPr>
            <w:tcW w:w="1413" w:type="dxa"/>
            <w:tcBorders>
              <w:top w:val="single" w:sz="12" w:space="0" w:color="auto"/>
              <w:left w:val="nil"/>
              <w:bottom w:val="single" w:sz="12" w:space="0" w:color="auto"/>
            </w:tcBorders>
            <w:textDirection w:val="btLr"/>
            <w:vAlign w:val="center"/>
          </w:tcPr>
          <w:p w14:paraId="1C484E05" w14:textId="77777777" w:rsidR="000019BF" w:rsidRPr="008C14BC" w:rsidRDefault="000019BF" w:rsidP="002125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Causal Conditions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</w:tcPr>
          <w:p w14:paraId="1CE5CB51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Technological Advancements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36B5B06D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24/7 up to date access to information" (P9)</w:t>
            </w:r>
          </w:p>
          <w:p w14:paraId="733E22CE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High speed responsiveness that accelerates learning" (P15)</w:t>
            </w:r>
          </w:p>
          <w:p w14:paraId="31CA378A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Conversational interaction like a virtual assistant" (P3)</w:t>
            </w:r>
          </w:p>
          <w:p w14:paraId="35C188F8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Emerging Educational Needs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5CB051C8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Need for personalized learning based on the student's level"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733E4EA1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Expectation of immediate and accurate feedback" (P7)</w:t>
            </w:r>
          </w:p>
          <w:p w14:paraId="385B62AF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Lifelong learning in the fast paced world of medicine"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24E5B881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Characteristics of Medical Education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1BE3FA0B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Vast volume and complexity of medical knowledge" (P12)</w:t>
            </w:r>
          </w:p>
          <w:p w14:paraId="13FC2EEC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High level of responsibility in clinical decision making" (P5)</w:t>
            </w:r>
          </w:p>
          <w:p w14:paraId="4CA0CCAE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Traditional teacher centered culture in the educational system"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4FD90AD9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Ethical and professional commitments toward patients" (P11)</w:t>
            </w:r>
          </w:p>
        </w:tc>
        <w:tc>
          <w:tcPr>
            <w:tcW w:w="24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82064A" w14:textId="77777777" w:rsidR="000019BF" w:rsidRPr="008C14BC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1.Technological Advancements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2. Emerging Educational Needs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3. The Specific Context of Medical Education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bottom w:val="single" w:sz="12" w:space="0" w:color="auto"/>
              <w:right w:val="nil"/>
            </w:tcBorders>
            <w:textDirection w:val="btLr"/>
            <w:vAlign w:val="center"/>
          </w:tcPr>
          <w:p w14:paraId="1B382E76" w14:textId="77777777" w:rsidR="000019BF" w:rsidRPr="008C14BC" w:rsidRDefault="000019BF" w:rsidP="00212558">
            <w:pPr>
              <w:ind w:left="113" w:right="113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Educational Authority Negotiation</w:t>
            </w:r>
          </w:p>
        </w:tc>
      </w:tr>
      <w:tr w:rsidR="000019BF" w:rsidRPr="008C14BC" w14:paraId="111E14FA" w14:textId="77777777" w:rsidTr="00212558">
        <w:trPr>
          <w:cantSplit/>
          <w:trHeight w:val="30"/>
        </w:trPr>
        <w:tc>
          <w:tcPr>
            <w:tcW w:w="1413" w:type="dxa"/>
            <w:vMerge w:val="restart"/>
            <w:tcBorders>
              <w:top w:val="single" w:sz="12" w:space="0" w:color="auto"/>
              <w:left w:val="nil"/>
            </w:tcBorders>
            <w:textDirection w:val="btLr"/>
            <w:vAlign w:val="center"/>
          </w:tcPr>
          <w:p w14:paraId="225D1E2B" w14:textId="77777777" w:rsidR="000019BF" w:rsidRPr="008C14BC" w:rsidRDefault="000019BF" w:rsidP="002125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Intervening Conditions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</w:tcPr>
          <w:p w14:paraId="695B27CB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Individual Characteristics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69127E38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Varying levels of digital literacy among faculty and students" (P16)</w:t>
            </w:r>
          </w:p>
          <w:p w14:paraId="058124A1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Open or closed attitudes toward technology" (P2)</w:t>
            </w:r>
          </w:p>
          <w:p w14:paraId="4666F8BF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Prior experience with AI tools"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7761A36E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Active versus passive learning styles" (P8)</w:t>
            </w:r>
          </w:p>
          <w:p w14:paraId="77C7B050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Institutional Factors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42C3E8EB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Ambiguous university policies regarding AI use"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70CB62F3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Traditional and inflexible curricula" (P13)</w:t>
            </w:r>
          </w:p>
          <w:p w14:paraId="459FED7A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Faculty empowerment programs" (P6)</w:t>
            </w:r>
          </w:p>
          <w:p w14:paraId="23663C0F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Educational Culture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241AE404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Traditional valorization of the professor's authoritative role"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36AA3BC1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Group's openness to innovation" (P14)</w:t>
            </w:r>
          </w:p>
          <w:p w14:paraId="3BC32DD6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lastRenderedPageBreak/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Collaborative versus individualistic culture" (P17)</w:t>
            </w:r>
          </w:p>
          <w:p w14:paraId="49C23299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Level of trust and transparency in relationships" (P1)</w:t>
            </w:r>
          </w:p>
          <w:p w14:paraId="3A1BF8D7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Discipline Specific Nature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5E26211A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High risk level of decision making in emergency and ICU settings" (P5)</w:t>
            </w:r>
          </w:p>
          <w:p w14:paraId="77D0C9D8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Need for human clinical judgment" (P12)</w:t>
            </w:r>
          </w:p>
          <w:p w14:paraId="1FDC56C9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Complexity of clinical situations" (P9)</w:t>
            </w:r>
          </w:p>
        </w:tc>
        <w:tc>
          <w:tcPr>
            <w:tcW w:w="2428" w:type="dxa"/>
            <w:vMerge w:val="restart"/>
            <w:tcBorders>
              <w:top w:val="single" w:sz="12" w:space="0" w:color="auto"/>
            </w:tcBorders>
            <w:vAlign w:val="center"/>
          </w:tcPr>
          <w:p w14:paraId="62FA2579" w14:textId="77777777" w:rsidR="000019BF" w:rsidRPr="008C14BC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1. Individual Characteristics of Actors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2. Institutional Structures and Policies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3. Prevailing Educational Culture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4. Discipline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Specific Characteristics</w:t>
            </w:r>
          </w:p>
        </w:tc>
        <w:tc>
          <w:tcPr>
            <w:tcW w:w="1133" w:type="dxa"/>
            <w:vMerge/>
            <w:tcBorders>
              <w:top w:val="single" w:sz="12" w:space="0" w:color="auto"/>
              <w:right w:val="nil"/>
            </w:tcBorders>
          </w:tcPr>
          <w:p w14:paraId="317C8599" w14:textId="77777777" w:rsidR="000019BF" w:rsidRPr="008C14BC" w:rsidRDefault="000019BF" w:rsidP="0021255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0019BF" w:rsidRPr="008C14BC" w14:paraId="3BF223F9" w14:textId="77777777" w:rsidTr="00212558">
        <w:trPr>
          <w:cantSplit/>
          <w:trHeight w:val="225"/>
        </w:trPr>
        <w:tc>
          <w:tcPr>
            <w:tcW w:w="1413" w:type="dxa"/>
            <w:vMerge/>
            <w:tcBorders>
              <w:left w:val="nil"/>
            </w:tcBorders>
            <w:textDirection w:val="btLr"/>
            <w:vAlign w:val="center"/>
          </w:tcPr>
          <w:p w14:paraId="4A177EDB" w14:textId="77777777" w:rsidR="000019BF" w:rsidRPr="008C14BC" w:rsidRDefault="000019BF" w:rsidP="002125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12" w:space="0" w:color="auto"/>
            </w:tcBorders>
          </w:tcPr>
          <w:p w14:paraId="026A6EB4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Student Strategies:</w:t>
            </w:r>
          </w:p>
          <w:p w14:paraId="4825AC62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"Purposeful searching and precise questioning" (P15)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"Self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regulated learning and personal scheduling" (P2)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"Reflective learning and process re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examination"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"Critical evaluation of information sources" (P7)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AI Interaction Strategies:</w:t>
            </w:r>
          </w:p>
          <w:p w14:paraId="6852FFE5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"Responsible and purposeful use" (P3)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"Fact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checking and validation of responses" (P11)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"Employing AI as an information source" (P4)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"Using AI as a cognitive partner" (P14)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Institutional Strategies:</w:t>
            </w:r>
          </w:p>
          <w:p w14:paraId="532FF24B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"Curriculum revision" (P1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"Developing AI usage guidelines" (P13)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"Conducting empowerment courses" (P2)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"Continuous evaluation and monitoring"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28" w:type="dxa"/>
            <w:vMerge/>
            <w:vAlign w:val="center"/>
          </w:tcPr>
          <w:p w14:paraId="716F1BFB" w14:textId="77777777" w:rsidR="000019BF" w:rsidRPr="008C14BC" w:rsidRDefault="000019BF" w:rsidP="0021255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right w:val="nil"/>
            </w:tcBorders>
          </w:tcPr>
          <w:p w14:paraId="4E916C3C" w14:textId="77777777" w:rsidR="000019BF" w:rsidRPr="008C14BC" w:rsidRDefault="000019BF" w:rsidP="0021255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0019BF" w:rsidRPr="008C14BC" w14:paraId="0FDF768B" w14:textId="77777777" w:rsidTr="00212558">
        <w:trPr>
          <w:cantSplit/>
        </w:trPr>
        <w:tc>
          <w:tcPr>
            <w:tcW w:w="1413" w:type="dxa"/>
            <w:tcBorders>
              <w:top w:val="single" w:sz="12" w:space="0" w:color="auto"/>
              <w:left w:val="nil"/>
              <w:bottom w:val="single" w:sz="12" w:space="0" w:color="auto"/>
            </w:tcBorders>
            <w:textDirection w:val="btLr"/>
            <w:vAlign w:val="center"/>
          </w:tcPr>
          <w:p w14:paraId="535AC9B1" w14:textId="77777777" w:rsidR="000019BF" w:rsidRPr="008C14BC" w:rsidRDefault="000019BF" w:rsidP="00212558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Core Process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F87B04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Democratization of Knowledge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439441FD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Direct and unmediated access to knowledge resources" (P15)</w:t>
            </w:r>
          </w:p>
          <w:p w14:paraId="29B45237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Breaking of the professor's information monopoly"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05C2D084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Increased student autonomy and independence in learning" (P4)</w:t>
            </w:r>
          </w:p>
          <w:p w14:paraId="1DC604D6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Facilitating self-directed learning" (P2)</w:t>
            </w:r>
          </w:p>
          <w:p w14:paraId="50B45803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Challenging Traditional Authority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31A155DD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lastRenderedPageBreak/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Questioning the accuracy of the professor's responses" (P7)</w:t>
            </w:r>
          </w:p>
          <w:p w14:paraId="1567D2E8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Comparing AI outputs with traditional sources" (P11)</w:t>
            </w:r>
          </w:p>
          <w:p w14:paraId="4B12DD08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Requesting evidence and documentation from the professor" (P16)</w:t>
            </w:r>
          </w:p>
          <w:p w14:paraId="2DB65213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Reducing dependence on the professor's opinions alone" (P3)</w:t>
            </w:r>
          </w:p>
          <w:p w14:paraId="46777865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Redefinition of Roles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70529E32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Professor as facilitator and guide" (P9)</w:t>
            </w:r>
          </w:p>
          <w:p w14:paraId="2C8BC666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Professor as critic and evaluator" (P14)</w:t>
            </w:r>
          </w:p>
          <w:p w14:paraId="0946EFA1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Student as owner of their learning"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0163AC4A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Student as critical evaluator"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67D53A38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Redistribution of Authority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7A275E0B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Evidence based and reasoning based authority" (P6)</w:t>
            </w:r>
          </w:p>
          <w:p w14:paraId="534FC049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Collaborative and distributed authority" (P10)</w:t>
            </w:r>
          </w:p>
          <w:p w14:paraId="359086C3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Dynamic and situation dependent legitimacy" (P2)</w:t>
            </w:r>
          </w:p>
          <w:p w14:paraId="048EC34E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Performance based trust"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73E7405B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Trust Tensions</w:t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099CC5AB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Concerns about AI errors in decision making" (P5)</w:t>
            </w:r>
          </w:p>
          <w:p w14:paraId="5E57E618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Fear of over reliance on AI" (P13)</w:t>
            </w:r>
          </w:p>
          <w:p w14:paraId="6D2310AA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Conflict between AI information and the professor's opinion" (P8)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754343D0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  <w:rtl/>
              </w:rPr>
              <w:t>• "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Preserving human judgment against machine outputs" (P1)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4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8D7EB8" w14:textId="77777777" w:rsidR="000019BF" w:rsidRPr="008C14BC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1. Democratization of Access to Knowledge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2. Disruption of Traditional Authority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3. Redefinition of Faculty and Student Roles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 xml:space="preserve">4. Redistribution of Legitimacy and 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Authority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5. Trust Tensions</w:t>
            </w:r>
          </w:p>
        </w:tc>
        <w:tc>
          <w:tcPr>
            <w:tcW w:w="1133" w:type="dxa"/>
            <w:vMerge/>
            <w:tcBorders>
              <w:bottom w:val="single" w:sz="12" w:space="0" w:color="auto"/>
              <w:right w:val="nil"/>
            </w:tcBorders>
          </w:tcPr>
          <w:p w14:paraId="3F4331EF" w14:textId="77777777" w:rsidR="000019BF" w:rsidRPr="008C14BC" w:rsidRDefault="000019BF" w:rsidP="0021255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0019BF" w:rsidRPr="008C14BC" w14:paraId="79F3CADD" w14:textId="77777777" w:rsidTr="00212558">
        <w:trPr>
          <w:cantSplit/>
          <w:trHeight w:val="1002"/>
        </w:trPr>
        <w:tc>
          <w:tcPr>
            <w:tcW w:w="1413" w:type="dxa"/>
            <w:tcBorders>
              <w:top w:val="single" w:sz="12" w:space="0" w:color="auto"/>
              <w:left w:val="nil"/>
            </w:tcBorders>
            <w:textDirection w:val="btLr"/>
            <w:vAlign w:val="center"/>
          </w:tcPr>
          <w:p w14:paraId="0AD36860" w14:textId="77777777" w:rsidR="000019BF" w:rsidRPr="008C14BC" w:rsidRDefault="000019BF" w:rsidP="00212558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Actions/Interactions (Strategies)</w:t>
            </w:r>
          </w:p>
        </w:tc>
        <w:tc>
          <w:tcPr>
            <w:tcW w:w="4252" w:type="dxa"/>
            <w:tcBorders>
              <w:top w:val="single" w:sz="12" w:space="0" w:color="auto"/>
            </w:tcBorders>
          </w:tcPr>
          <w:p w14:paraId="6B57CEFD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Faculty Strategies:</w:t>
            </w:r>
          </w:p>
          <w:p w14:paraId="22ACAEE2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"Designing interactive learning environments" (P12)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55BDC807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"Teaching critical thinking and evidence evaluation" (P9)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6CAF89A9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"Modeling ethical AI use"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"Designing meaningful learning experiences" (P6)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2540FF6C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Student Strategies:</w:t>
            </w:r>
          </w:p>
          <w:p w14:paraId="4993A2C8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"Purposeful searching and precise questioning" (P15)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FD8B69C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"Self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regulated learning and personal scheduling"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77E26459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• "Reflective learning and process re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examination"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433096D4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"Critical evaluation of information sources" (P7)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A171D74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AI Interaction Strategies:</w:t>
            </w:r>
          </w:p>
          <w:p w14:paraId="23D1CE33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"Responsible and purposeful use" (P3)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"Fact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checking and validation of responses" (P11)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42E032F3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"Employing AI as an information source" (P4)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"Using AI as a cognitive partner" (P14)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Institutional Strategies:</w:t>
            </w:r>
          </w:p>
          <w:p w14:paraId="2E0F6580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"Curriculum revision"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"Developing AI usage guidelines" (P13)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"Conducting empowerment courses" (P2)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"Continuous evaluation and monitoring"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8).</w:t>
            </w:r>
          </w:p>
        </w:tc>
        <w:tc>
          <w:tcPr>
            <w:tcW w:w="2428" w:type="dxa"/>
            <w:tcBorders>
              <w:top w:val="single" w:sz="12" w:space="0" w:color="auto"/>
            </w:tcBorders>
            <w:vAlign w:val="center"/>
          </w:tcPr>
          <w:p w14:paraId="1FB5B572" w14:textId="77777777" w:rsidR="000019BF" w:rsidRPr="008C14BC" w:rsidRDefault="000019BF" w:rsidP="0021255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1. Faculty Interactive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Pedagogical Strategies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2. Student Cognitive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Metacognitive Strategies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3. Safe AI Interaction Strategies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4. Institutional Policy Strategies</w:t>
            </w:r>
          </w:p>
        </w:tc>
        <w:tc>
          <w:tcPr>
            <w:tcW w:w="1133" w:type="dxa"/>
            <w:vMerge/>
            <w:tcBorders>
              <w:top w:val="single" w:sz="12" w:space="0" w:color="auto"/>
              <w:right w:val="nil"/>
            </w:tcBorders>
          </w:tcPr>
          <w:p w14:paraId="18FE9701" w14:textId="77777777" w:rsidR="000019BF" w:rsidRPr="008C14BC" w:rsidRDefault="000019BF" w:rsidP="0021255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0019BF" w:rsidRPr="008C14BC" w14:paraId="512222A9" w14:textId="77777777" w:rsidTr="00212558">
        <w:trPr>
          <w:cantSplit/>
        </w:trPr>
        <w:tc>
          <w:tcPr>
            <w:tcW w:w="1413" w:type="dxa"/>
            <w:tcBorders>
              <w:top w:val="single" w:sz="12" w:space="0" w:color="auto"/>
              <w:left w:val="nil"/>
            </w:tcBorders>
            <w:textDirection w:val="btLr"/>
            <w:vAlign w:val="center"/>
          </w:tcPr>
          <w:p w14:paraId="18BA87C2" w14:textId="77777777" w:rsidR="000019BF" w:rsidRPr="008C14BC" w:rsidRDefault="000019BF" w:rsidP="00212558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Consequences</w:t>
            </w:r>
          </w:p>
        </w:tc>
        <w:tc>
          <w:tcPr>
            <w:tcW w:w="4252" w:type="dxa"/>
            <w:tcBorders>
              <w:top w:val="single" w:sz="12" w:space="0" w:color="auto"/>
            </w:tcBorders>
          </w:tcPr>
          <w:p w14:paraId="46F6E08A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Learning Outcomes:</w:t>
            </w:r>
          </w:p>
          <w:p w14:paraId="0810D76B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"Deeper learning and understanding of conceptual relationships" (P8)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0924C9B7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"Improved academic performance"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"Development of higher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order cognitive skills" (P16)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635B1A8A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"Encouragement of lifelong learning" (P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Relational Outcomes:</w:t>
            </w:r>
          </w:p>
          <w:p w14:paraId="39160EA7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"Establishment of dynamic and mutual trust" (P1)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1E3CF370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"Formation of new collaborative relationships" (P6)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2353D034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"Increased meaningful communication" (P10)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"Reduction of the generational gap" (P9)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Professional Outcomes:</w:t>
            </w:r>
          </w:p>
          <w:p w14:paraId="61671D6D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"Preparation for entering work environments" (P15)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4BE0C3D3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"Greater sense of responsibility" (P7)</w:t>
            </w:r>
          </w:p>
          <w:p w14:paraId="08C55EB5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"Development of independent professional identity" (P1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"Improved clinical decision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 xml:space="preserve">making" 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(P11)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8C1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Systemic Outcomes:</w:t>
            </w:r>
          </w:p>
          <w:p w14:paraId="16CEEC32" w14:textId="77777777" w:rsidR="000019BF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"Continuous innovation in teaching methods" (P12)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"Enhancement of learning quality and safety" (P5)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• "Transformation of the medical education system" (P1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1B47F49C" w14:textId="77777777" w:rsidR="000019BF" w:rsidRPr="008C14BC" w:rsidRDefault="000019BF" w:rsidP="0021255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t>• "Increased educational productivity and efficiency" (P1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428" w:type="dxa"/>
            <w:tcBorders>
              <w:top w:val="single" w:sz="12" w:space="0" w:color="auto"/>
            </w:tcBorders>
            <w:vAlign w:val="center"/>
          </w:tcPr>
          <w:p w14:paraId="327FD239" w14:textId="77777777" w:rsidR="000019BF" w:rsidRPr="008C14BC" w:rsidRDefault="000019BF" w:rsidP="0021255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14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1. Cognitive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Educational Outcomes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2. Interactional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noBreakHyphen/>
              <w:t>Relational Outcomes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3. Professional Development Outcomes</w:t>
            </w:r>
            <w:r w:rsidRPr="008C14BC">
              <w:rPr>
                <w:rFonts w:asciiTheme="majorBidi" w:hAnsiTheme="majorBidi" w:cstheme="majorBidi"/>
                <w:sz w:val="24"/>
                <w:szCs w:val="24"/>
              </w:rPr>
              <w:br/>
              <w:t>4. Transformative Systemic Outcomes</w:t>
            </w:r>
          </w:p>
        </w:tc>
        <w:tc>
          <w:tcPr>
            <w:tcW w:w="1133" w:type="dxa"/>
            <w:vMerge/>
            <w:tcBorders>
              <w:right w:val="nil"/>
            </w:tcBorders>
          </w:tcPr>
          <w:p w14:paraId="6CB0AE78" w14:textId="77777777" w:rsidR="000019BF" w:rsidRPr="008C14BC" w:rsidRDefault="000019BF" w:rsidP="0021255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14:paraId="09B8C91C" w14:textId="77777777" w:rsidR="00892D46" w:rsidRDefault="00892D46">
      <w:pPr>
        <w:rPr>
          <w:rtl/>
          <w:lang w:bidi="fa-IR"/>
        </w:rPr>
      </w:pPr>
    </w:p>
    <w:p w14:paraId="7DC1F1F4" w14:textId="77777777" w:rsidR="000019BF" w:rsidRDefault="000019BF">
      <w:pPr>
        <w:rPr>
          <w:rtl/>
          <w:lang w:bidi="fa-IR"/>
        </w:rPr>
      </w:pPr>
    </w:p>
    <w:p w14:paraId="148504D7" w14:textId="77777777" w:rsidR="000019BF" w:rsidRDefault="000019BF">
      <w:pPr>
        <w:rPr>
          <w:rtl/>
          <w:lang w:bidi="fa-IR"/>
        </w:rPr>
      </w:pPr>
    </w:p>
    <w:p w14:paraId="726FC0A7" w14:textId="77777777" w:rsidR="000019BF" w:rsidRDefault="000019BF">
      <w:pPr>
        <w:rPr>
          <w:rtl/>
          <w:lang w:bidi="fa-IR"/>
        </w:rPr>
      </w:pPr>
    </w:p>
    <w:p w14:paraId="63570E2B" w14:textId="77777777" w:rsidR="000019BF" w:rsidRDefault="000019BF" w:rsidP="000019BF">
      <w:pPr>
        <w:ind w:firstLine="720"/>
        <w:jc w:val="center"/>
        <w:rPr>
          <w:rFonts w:asciiTheme="majorBidi" w:hAnsiTheme="majorBidi" w:cstheme="majorBidi"/>
          <w:i/>
          <w:iCs/>
        </w:rPr>
      </w:pPr>
      <w:r w:rsidRPr="008C14BC">
        <w:rPr>
          <w:rFonts w:ascii="Times New Roman" w:eastAsia="Calibri" w:hAnsi="Times New Roman" w:cs="Times New Roman"/>
          <w:i/>
          <w:iCs/>
          <w:kern w:val="0"/>
          <w14:ligatures w14:val="none"/>
        </w:rPr>
        <w:t>TABLE</w:t>
      </w:r>
      <w:r w:rsidRPr="00780B84">
        <w:rPr>
          <w:rFonts w:asciiTheme="majorBidi" w:hAnsiTheme="majorBidi" w:cstheme="majorBidi"/>
          <w:i/>
          <w:iCs/>
        </w:rPr>
        <w:t xml:space="preserve"> </w:t>
      </w:r>
      <w:r>
        <w:rPr>
          <w:rFonts w:asciiTheme="majorBidi" w:hAnsiTheme="majorBidi" w:cstheme="majorBidi"/>
          <w:i/>
          <w:iCs/>
        </w:rPr>
        <w:t>2</w:t>
      </w:r>
      <w:r w:rsidRPr="00780B84">
        <w:rPr>
          <w:rFonts w:asciiTheme="majorBidi" w:hAnsiTheme="majorBidi" w:cstheme="majorBidi"/>
          <w:i/>
          <w:iCs/>
        </w:rPr>
        <w:t>. Cross-Category Relationship Matrix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2063"/>
        <w:gridCol w:w="1426"/>
        <w:gridCol w:w="1427"/>
        <w:gridCol w:w="1427"/>
        <w:gridCol w:w="1427"/>
        <w:gridCol w:w="1585"/>
      </w:tblGrid>
      <w:tr w:rsidR="000019BF" w:rsidRPr="00780B84" w14:paraId="78D06AEA" w14:textId="77777777" w:rsidTr="00212558">
        <w:trPr>
          <w:tblHeader/>
        </w:trPr>
        <w:tc>
          <w:tcPr>
            <w:tcW w:w="1976" w:type="dxa"/>
            <w:tcBorders>
              <w:left w:val="nil"/>
            </w:tcBorders>
            <w:vAlign w:val="center"/>
          </w:tcPr>
          <w:p w14:paraId="1DC76090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Axial Category</w:t>
            </w:r>
          </w:p>
        </w:tc>
        <w:tc>
          <w:tcPr>
            <w:tcW w:w="1439" w:type="dxa"/>
            <w:vAlign w:val="center"/>
          </w:tcPr>
          <w:p w14:paraId="04D03F18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Relationship with Causal Conditions</w:t>
            </w:r>
          </w:p>
        </w:tc>
        <w:tc>
          <w:tcPr>
            <w:tcW w:w="1439" w:type="dxa"/>
            <w:vAlign w:val="center"/>
          </w:tcPr>
          <w:p w14:paraId="441139D6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Relationship with Intervening Conditions</w:t>
            </w:r>
          </w:p>
        </w:tc>
        <w:tc>
          <w:tcPr>
            <w:tcW w:w="1439" w:type="dxa"/>
            <w:vAlign w:val="center"/>
          </w:tcPr>
          <w:p w14:paraId="63E49078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Relationship with Core Process</w:t>
            </w:r>
          </w:p>
        </w:tc>
        <w:tc>
          <w:tcPr>
            <w:tcW w:w="1439" w:type="dxa"/>
            <w:vAlign w:val="center"/>
          </w:tcPr>
          <w:p w14:paraId="5287419B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Relationship with Strategies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29ECB45F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Relationship with Consequences</w:t>
            </w:r>
          </w:p>
        </w:tc>
      </w:tr>
      <w:tr w:rsidR="000019BF" w:rsidRPr="00780B84" w14:paraId="2C5C81EE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6EA27B0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Technological Advancements</w:t>
            </w:r>
          </w:p>
        </w:tc>
        <w:tc>
          <w:tcPr>
            <w:tcW w:w="1439" w:type="dxa"/>
            <w:vAlign w:val="center"/>
          </w:tcPr>
          <w:p w14:paraId="6A55DA0F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7A9B65A9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3697FA08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7F5FE5A3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1CF98B2A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</w:tr>
      <w:tr w:rsidR="000019BF" w:rsidRPr="00780B84" w14:paraId="74622CE3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73F15FB9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Emerging Educational Needs</w:t>
            </w:r>
          </w:p>
        </w:tc>
        <w:tc>
          <w:tcPr>
            <w:tcW w:w="1439" w:type="dxa"/>
            <w:vAlign w:val="center"/>
          </w:tcPr>
          <w:p w14:paraId="0DF23B5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20DC1BB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371F95B8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51BF78B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3986687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73C49D60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7560FF3E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Context of Medical Education</w:t>
            </w:r>
          </w:p>
        </w:tc>
        <w:tc>
          <w:tcPr>
            <w:tcW w:w="1439" w:type="dxa"/>
            <w:vAlign w:val="center"/>
          </w:tcPr>
          <w:p w14:paraId="252CD44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43D7764A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3BE1C2F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5F01152E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4796804B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46A19FA4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58D66DC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Individual Characteristics</w:t>
            </w:r>
          </w:p>
        </w:tc>
        <w:tc>
          <w:tcPr>
            <w:tcW w:w="1439" w:type="dxa"/>
            <w:vAlign w:val="center"/>
          </w:tcPr>
          <w:p w14:paraId="353F2A1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533F6FC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43B10070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786A90EA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2B46651C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094E3BB1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4176207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Institutional Factors</w:t>
            </w:r>
          </w:p>
        </w:tc>
        <w:tc>
          <w:tcPr>
            <w:tcW w:w="1439" w:type="dxa"/>
            <w:vAlign w:val="center"/>
          </w:tcPr>
          <w:p w14:paraId="6BC80616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739E752C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21020A8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6659B188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19FC90D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37BD208F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19549AC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Educational Culture</w:t>
            </w:r>
          </w:p>
        </w:tc>
        <w:tc>
          <w:tcPr>
            <w:tcW w:w="1439" w:type="dxa"/>
            <w:vAlign w:val="center"/>
          </w:tcPr>
          <w:p w14:paraId="5DC22426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7BF1A290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7FF6699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2B3CD83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584059A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6C3B5995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6D96D833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Discipline</w:t>
            </w: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noBreakHyphen/>
              <w:t>Specific Nature</w:t>
            </w:r>
          </w:p>
        </w:tc>
        <w:tc>
          <w:tcPr>
            <w:tcW w:w="1439" w:type="dxa"/>
            <w:vAlign w:val="center"/>
          </w:tcPr>
          <w:p w14:paraId="4EF11CF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12F0A35F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34B8281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17E7A7A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2D1726E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27342C83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3BE88CC9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Democratization of Knowledge</w:t>
            </w:r>
          </w:p>
        </w:tc>
        <w:tc>
          <w:tcPr>
            <w:tcW w:w="1439" w:type="dxa"/>
            <w:vAlign w:val="center"/>
          </w:tcPr>
          <w:p w14:paraId="636DC4F9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052A690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470B68CA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1BBFD8EA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29F1401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765184B4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179C70F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Challenging Traditional Authority</w:t>
            </w:r>
          </w:p>
        </w:tc>
        <w:tc>
          <w:tcPr>
            <w:tcW w:w="1439" w:type="dxa"/>
            <w:vAlign w:val="center"/>
          </w:tcPr>
          <w:p w14:paraId="67A753C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1944F5A6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05908F5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15D6B7C6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6954D3E2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1AAAEDB7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305CD40B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Redefinition of Roles</w:t>
            </w:r>
          </w:p>
        </w:tc>
        <w:tc>
          <w:tcPr>
            <w:tcW w:w="1439" w:type="dxa"/>
            <w:vAlign w:val="center"/>
          </w:tcPr>
          <w:p w14:paraId="743F7E23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42D7043E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4DCA9E5B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7129EF1C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70C6EE2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0BC44D8E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2A6E4B17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lastRenderedPageBreak/>
              <w:t>Redistribution of Authority</w:t>
            </w:r>
          </w:p>
        </w:tc>
        <w:tc>
          <w:tcPr>
            <w:tcW w:w="1439" w:type="dxa"/>
            <w:vAlign w:val="center"/>
          </w:tcPr>
          <w:p w14:paraId="6443816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0CC73FC8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52E6917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7266F903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736BDB2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3B8DCD47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04DFEBF9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Trust Tensions</w:t>
            </w:r>
          </w:p>
        </w:tc>
        <w:tc>
          <w:tcPr>
            <w:tcW w:w="1439" w:type="dxa"/>
            <w:vAlign w:val="center"/>
          </w:tcPr>
          <w:p w14:paraId="1D6C697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6316513E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6A37AA03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439" w:type="dxa"/>
            <w:vAlign w:val="center"/>
          </w:tcPr>
          <w:p w14:paraId="748223E8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3FA86DEC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6DBDEDD8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4A08EEC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Faculty Strategies</w:t>
            </w:r>
          </w:p>
        </w:tc>
        <w:tc>
          <w:tcPr>
            <w:tcW w:w="1439" w:type="dxa"/>
            <w:vAlign w:val="center"/>
          </w:tcPr>
          <w:p w14:paraId="53BCA41A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06F05D8E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4E41B779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4A288136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0EF1CFCF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51845FAE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2A5A79C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Student Strategies</w:t>
            </w:r>
          </w:p>
        </w:tc>
        <w:tc>
          <w:tcPr>
            <w:tcW w:w="1439" w:type="dxa"/>
            <w:vAlign w:val="center"/>
          </w:tcPr>
          <w:p w14:paraId="6BFE4F9C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1640F3BC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54D321AD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42BFD46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54440BC5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3AF87FC8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5E576B4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AI Interaction Strategies</w:t>
            </w:r>
          </w:p>
        </w:tc>
        <w:tc>
          <w:tcPr>
            <w:tcW w:w="1439" w:type="dxa"/>
            <w:vAlign w:val="center"/>
          </w:tcPr>
          <w:p w14:paraId="5ABA7CAC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3F4DA71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210F86E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6BB62CB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46DD8307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  <w:tr w:rsidR="000019BF" w:rsidRPr="00780B84" w14:paraId="123FBBE1" w14:textId="77777777" w:rsidTr="00212558">
        <w:tc>
          <w:tcPr>
            <w:tcW w:w="1976" w:type="dxa"/>
            <w:tcBorders>
              <w:left w:val="nil"/>
            </w:tcBorders>
            <w:vAlign w:val="center"/>
          </w:tcPr>
          <w:p w14:paraId="6A4AE622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Institutional Strategies</w:t>
            </w:r>
          </w:p>
        </w:tc>
        <w:tc>
          <w:tcPr>
            <w:tcW w:w="1439" w:type="dxa"/>
            <w:vAlign w:val="center"/>
          </w:tcPr>
          <w:p w14:paraId="566B9552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784C4500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21000584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  <w:tc>
          <w:tcPr>
            <w:tcW w:w="1439" w:type="dxa"/>
            <w:vAlign w:val="center"/>
          </w:tcPr>
          <w:p w14:paraId="18E05DD1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–</w:t>
            </w:r>
          </w:p>
        </w:tc>
        <w:tc>
          <w:tcPr>
            <w:tcW w:w="1618" w:type="dxa"/>
            <w:tcBorders>
              <w:right w:val="nil"/>
            </w:tcBorders>
            <w:vAlign w:val="center"/>
          </w:tcPr>
          <w:p w14:paraId="727BCBA0" w14:textId="77777777" w:rsidR="000019BF" w:rsidRPr="00780B84" w:rsidRDefault="000019BF" w:rsidP="00212558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80B84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✓</w:t>
            </w:r>
          </w:p>
        </w:tc>
      </w:tr>
    </w:tbl>
    <w:p w14:paraId="321758DE" w14:textId="77777777" w:rsidR="000019BF" w:rsidRPr="001E6E72" w:rsidRDefault="000019BF" w:rsidP="000019BF">
      <w:pPr>
        <w:ind w:firstLine="720"/>
        <w:jc w:val="center"/>
        <w:rPr>
          <w:rFonts w:asciiTheme="majorBidi" w:hAnsiTheme="majorBidi" w:cstheme="majorBidi"/>
          <w:i/>
          <w:iCs/>
          <w:rtl/>
        </w:rPr>
      </w:pPr>
    </w:p>
    <w:p w14:paraId="363C3DC3" w14:textId="77777777" w:rsidR="000019BF" w:rsidRDefault="000019BF">
      <w:pPr>
        <w:rPr>
          <w:rFonts w:hint="cs"/>
          <w:lang w:bidi="fa-IR"/>
        </w:rPr>
      </w:pPr>
    </w:p>
    <w:sectPr w:rsidR="00001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BF"/>
    <w:rsid w:val="000019BF"/>
    <w:rsid w:val="004B6757"/>
    <w:rsid w:val="005072AC"/>
    <w:rsid w:val="00892D46"/>
    <w:rsid w:val="00AE6281"/>
    <w:rsid w:val="00B902B2"/>
    <w:rsid w:val="00FD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33A1A"/>
  <w15:chartTrackingRefBased/>
  <w15:docId w15:val="{17EA3A27-1CB0-402D-A62E-66D98CED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9BF"/>
  </w:style>
  <w:style w:type="paragraph" w:styleId="Heading1">
    <w:name w:val="heading 1"/>
    <w:basedOn w:val="Normal"/>
    <w:next w:val="Normal"/>
    <w:link w:val="Heading1Char"/>
    <w:uiPriority w:val="9"/>
    <w:qFormat/>
    <w:rsid w:val="000019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9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9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9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9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9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9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9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9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9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9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9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9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9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9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9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9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9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9B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0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1045</Words>
  <Characters>5961</Characters>
  <Application>Microsoft Office Word</Application>
  <DocSecurity>0</DocSecurity>
  <Lines>49</Lines>
  <Paragraphs>13</Paragraphs>
  <ScaleCrop>false</ScaleCrop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 Sahraei Beiravand</dc:creator>
  <cp:keywords/>
  <dc:description/>
  <cp:lastModifiedBy>Mehdi Sahraei Beiravand</cp:lastModifiedBy>
  <cp:revision>1</cp:revision>
  <dcterms:created xsi:type="dcterms:W3CDTF">2026-08-15T07:22:00Z</dcterms:created>
  <dcterms:modified xsi:type="dcterms:W3CDTF">2026-08-15T07:23:00Z</dcterms:modified>
</cp:coreProperties>
</file>