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5C560" w14:textId="77777777" w:rsidR="0031795E" w:rsidRPr="008B56EF" w:rsidRDefault="0031795E" w:rsidP="0031795E">
      <w:pPr>
        <w:pStyle w:val="Heading2"/>
        <w:keepNext w:val="0"/>
        <w:keepLines w:val="0"/>
        <w:spacing w:before="480" w:after="240" w:line="360" w:lineRule="auto"/>
        <w:rPr>
          <w:b/>
          <w:bCs/>
          <w:color w:val="1F1F1F"/>
          <w:sz w:val="24"/>
          <w:szCs w:val="24"/>
        </w:rPr>
      </w:pPr>
      <w:r>
        <w:rPr>
          <w:b/>
          <w:bCs/>
          <w:color w:val="1F1F1F"/>
          <w:sz w:val="24"/>
          <w:szCs w:val="24"/>
        </w:rPr>
        <w:t>8. Appendix A. Supplementary data</w:t>
      </w:r>
    </w:p>
    <w:p w14:paraId="61A1A76D" w14:textId="77777777" w:rsidR="0031795E" w:rsidRDefault="0031795E" w:rsidP="0031795E">
      <w:r>
        <w:t>Additional file 1: PRISMA-NMA checklist.</w:t>
      </w:r>
    </w:p>
    <w:p w14:paraId="11A0D93E" w14:textId="77777777" w:rsidR="0031795E" w:rsidRDefault="0031795E" w:rsidP="0031795E">
      <w:r>
        <w:t>Additional file 2: Selection protocol.</w:t>
      </w:r>
    </w:p>
    <w:p w14:paraId="62BACE6D" w14:textId="77777777" w:rsidR="0031795E" w:rsidRDefault="0031795E" w:rsidP="0031795E">
      <w:r>
        <w:t>Additional file 3: Extended baseline characteristics, interventions, and adverse events.</w:t>
      </w:r>
    </w:p>
    <w:p w14:paraId="338E2090" w14:textId="77777777" w:rsidR="0031795E" w:rsidRDefault="0031795E" w:rsidP="0031795E">
      <w:r>
        <w:t>Additional file 4: Forest plot of the duration of mechanical ventilation using the primary analysis dataset, including Mahran et al. [28] and Leite et al. [25].</w:t>
      </w:r>
    </w:p>
    <w:p w14:paraId="6E83FC8A" w14:textId="77777777" w:rsidR="0031795E" w:rsidRDefault="0031795E" w:rsidP="0031795E">
      <w:r>
        <w:t>Additional file 5: Forest plot of weaning success.</w:t>
      </w:r>
    </w:p>
    <w:p w14:paraId="587C3E3B" w14:textId="77777777" w:rsidR="0031795E" w:rsidRDefault="0031795E" w:rsidP="0031795E">
      <w:r>
        <w:t>Additional file 6: SUCRA ranking plots for all outcomes.</w:t>
      </w:r>
    </w:p>
    <w:p w14:paraId="53B0B99E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95E"/>
    <w:rsid w:val="000C4033"/>
    <w:rsid w:val="00173ED8"/>
    <w:rsid w:val="0019405B"/>
    <w:rsid w:val="002F50B1"/>
    <w:rsid w:val="0031795E"/>
    <w:rsid w:val="004B42CB"/>
    <w:rsid w:val="005F2B46"/>
    <w:rsid w:val="006E1731"/>
    <w:rsid w:val="00866D74"/>
    <w:rsid w:val="00882A73"/>
    <w:rsid w:val="00906905"/>
    <w:rsid w:val="0095305D"/>
    <w:rsid w:val="00B10170"/>
    <w:rsid w:val="00B260B7"/>
    <w:rsid w:val="00B85331"/>
    <w:rsid w:val="00C94D66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19049B"/>
  <w15:chartTrackingRefBased/>
  <w15:docId w15:val="{F5455233-F77F-4D30-9F46-33B660627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795E"/>
    <w:pPr>
      <w:spacing w:after="120" w:line="480" w:lineRule="auto"/>
      <w:jc w:val="both"/>
    </w:pPr>
    <w:rPr>
      <w:rFonts w:ascii="Times New Roman" w:eastAsia="Times New Roman" w:hAnsi="Times New Roman" w:cs="Times New Roman"/>
      <w:kern w:val="0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795E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1795E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795E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795E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795E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795E"/>
    <w:pPr>
      <w:keepNext/>
      <w:keepLines/>
      <w:spacing w:before="40" w:after="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795E"/>
    <w:pPr>
      <w:keepNext/>
      <w:keepLines/>
      <w:spacing w:before="40" w:after="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795E"/>
    <w:pPr>
      <w:keepNext/>
      <w:keepLines/>
      <w:spacing w:after="0"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795E"/>
    <w:pPr>
      <w:keepNext/>
      <w:keepLines/>
      <w:spacing w:after="0"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79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79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79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79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79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79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79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79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79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795E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179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795E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179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795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179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795E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179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79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79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795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403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2026-08-21T17:19:00Z</dcterms:created>
  <dcterms:modified xsi:type="dcterms:W3CDTF">2026-08-21T17:20:00Z</dcterms:modified>
</cp:coreProperties>
</file>