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18B76" w14:textId="16CA1C71" w:rsidR="00430129" w:rsidRPr="000D6A5F" w:rsidRDefault="00000000">
      <w:pPr>
        <w:jc w:val="center"/>
      </w:pPr>
      <w:r w:rsidRPr="000D6A5F">
        <w:rPr>
          <w:rFonts w:ascii="Arial" w:hAnsi="Arial"/>
          <w:b/>
          <w:sz w:val="26"/>
        </w:rPr>
        <w:t xml:space="preserve">PRISMA Extension for Scoping Reviews (PRISMA-ScR) </w:t>
      </w:r>
      <w:r w:rsidR="000D6A5F">
        <w:rPr>
          <w:rFonts w:ascii="Arial" w:hAnsi="Arial"/>
          <w:b/>
          <w:sz w:val="26"/>
        </w:rPr>
        <w:t>-</w:t>
      </w:r>
      <w:r w:rsidRPr="000D6A5F">
        <w:rPr>
          <w:rFonts w:ascii="Arial" w:hAnsi="Arial"/>
          <w:b/>
          <w:sz w:val="26"/>
        </w:rPr>
        <w:t xml:space="preserve"> Completed Checklist</w:t>
      </w:r>
    </w:p>
    <w:p w14:paraId="426FDDBF" w14:textId="77777777" w:rsidR="00430129" w:rsidRPr="000D6A5F" w:rsidRDefault="00000000">
      <w:pPr>
        <w:jc w:val="center"/>
      </w:pPr>
      <w:r w:rsidRPr="000D6A5F">
        <w:rPr>
          <w:rFonts w:ascii="Arial" w:hAnsi="Arial"/>
          <w:sz w:val="20"/>
        </w:rPr>
        <w:t>Mapping artificial intelligence adoption, perceptions, and governance in Indian higher education: A scoping review</w:t>
      </w:r>
    </w:p>
    <w:p w14:paraId="589AC4D9" w14:textId="566C06C0" w:rsidR="00430129" w:rsidRPr="000D6A5F" w:rsidRDefault="00000000">
      <w:pPr>
        <w:jc w:val="center"/>
      </w:pPr>
      <w:r w:rsidRPr="000D6A5F">
        <w:rPr>
          <w:rFonts w:ascii="Arial" w:hAnsi="Arial"/>
          <w:sz w:val="16"/>
        </w:rPr>
        <w:t>Tricco AC, et al. PRISMA-ScR (2018). Annals of Internal Medicine 169(7):467–473. doi:10.7326/M18-0850</w:t>
      </w:r>
    </w:p>
    <w:p w14:paraId="447E9837" w14:textId="77777777" w:rsidR="00430129" w:rsidRPr="000D6A5F" w:rsidRDefault="00430129"/>
    <w:tbl>
      <w:tblPr>
        <w:tblStyle w:val="TableGrid"/>
        <w:tblW w:w="0" w:type="auto"/>
        <w:tblLook w:val="04A0" w:firstRow="1" w:lastRow="0" w:firstColumn="1" w:lastColumn="0" w:noHBand="0" w:noVBand="1"/>
      </w:tblPr>
      <w:tblGrid>
        <w:gridCol w:w="2935"/>
        <w:gridCol w:w="2935"/>
        <w:gridCol w:w="2935"/>
        <w:gridCol w:w="3048"/>
        <w:gridCol w:w="2935"/>
      </w:tblGrid>
      <w:tr w:rsidR="000D6A5F" w:rsidRPr="000D6A5F" w14:paraId="0AB98659" w14:textId="77777777" w:rsidTr="000D6A5F">
        <w:tc>
          <w:tcPr>
            <w:tcW w:w="2935" w:type="dxa"/>
          </w:tcPr>
          <w:p w14:paraId="47A25896" w14:textId="77777777" w:rsidR="00430129" w:rsidRPr="000D6A5F" w:rsidRDefault="00000000">
            <w:pPr>
              <w:spacing w:before="40" w:after="40"/>
              <w:jc w:val="center"/>
            </w:pPr>
            <w:r w:rsidRPr="000D6A5F">
              <w:rPr>
                <w:rFonts w:ascii="Arial" w:hAnsi="Arial"/>
                <w:b/>
                <w:sz w:val="18"/>
              </w:rPr>
              <w:t>SECTION</w:t>
            </w:r>
          </w:p>
        </w:tc>
        <w:tc>
          <w:tcPr>
            <w:tcW w:w="2935" w:type="dxa"/>
          </w:tcPr>
          <w:p w14:paraId="3A2D4DD5" w14:textId="77777777" w:rsidR="00430129" w:rsidRPr="000D6A5F" w:rsidRDefault="00000000">
            <w:pPr>
              <w:spacing w:before="40" w:after="40"/>
              <w:jc w:val="center"/>
            </w:pPr>
            <w:r w:rsidRPr="000D6A5F">
              <w:rPr>
                <w:rFonts w:ascii="Arial" w:hAnsi="Arial"/>
                <w:b/>
                <w:sz w:val="18"/>
              </w:rPr>
              <w:t>ITEM</w:t>
            </w:r>
            <w:r w:rsidRPr="000D6A5F">
              <w:rPr>
                <w:rFonts w:ascii="Arial" w:hAnsi="Arial"/>
                <w:b/>
                <w:sz w:val="18"/>
              </w:rPr>
              <w:br/>
              <w:t>No.</w:t>
            </w:r>
          </w:p>
        </w:tc>
        <w:tc>
          <w:tcPr>
            <w:tcW w:w="2935" w:type="dxa"/>
          </w:tcPr>
          <w:p w14:paraId="770FA7F6" w14:textId="77777777" w:rsidR="00430129" w:rsidRPr="000D6A5F" w:rsidRDefault="00000000">
            <w:pPr>
              <w:spacing w:before="40" w:after="40"/>
              <w:jc w:val="center"/>
            </w:pPr>
            <w:r w:rsidRPr="000D6A5F">
              <w:rPr>
                <w:rFonts w:ascii="Arial" w:hAnsi="Arial"/>
                <w:b/>
                <w:sz w:val="18"/>
              </w:rPr>
              <w:t>PRISMA-ScR CHECKLIST ITEM</w:t>
            </w:r>
          </w:p>
        </w:tc>
        <w:tc>
          <w:tcPr>
            <w:tcW w:w="2935" w:type="dxa"/>
          </w:tcPr>
          <w:p w14:paraId="2EAB826D" w14:textId="77777777" w:rsidR="00430129" w:rsidRPr="000D6A5F" w:rsidRDefault="00000000">
            <w:pPr>
              <w:spacing w:before="40" w:after="40"/>
              <w:jc w:val="center"/>
            </w:pPr>
            <w:r w:rsidRPr="000D6A5F">
              <w:rPr>
                <w:rFonts w:ascii="Arial" w:hAnsi="Arial"/>
                <w:b/>
                <w:sz w:val="18"/>
              </w:rPr>
              <w:t>MANUSCRIPT RESPONSE</w:t>
            </w:r>
            <w:r w:rsidRPr="000D6A5F">
              <w:rPr>
                <w:rFonts w:ascii="Arial" w:hAnsi="Arial"/>
                <w:b/>
                <w:sz w:val="18"/>
              </w:rPr>
              <w:br/>
              <w:t>(Location and detail of reporting)</w:t>
            </w:r>
          </w:p>
        </w:tc>
        <w:tc>
          <w:tcPr>
            <w:tcW w:w="2935" w:type="dxa"/>
          </w:tcPr>
          <w:p w14:paraId="04B76565" w14:textId="77777777" w:rsidR="00430129" w:rsidRPr="000D6A5F" w:rsidRDefault="00000000">
            <w:pPr>
              <w:spacing w:before="40" w:after="40"/>
              <w:jc w:val="center"/>
            </w:pPr>
            <w:r w:rsidRPr="000D6A5F">
              <w:rPr>
                <w:rFonts w:ascii="Arial" w:hAnsi="Arial"/>
                <w:b/>
                <w:sz w:val="18"/>
              </w:rPr>
              <w:t>PAGE</w:t>
            </w:r>
            <w:r w:rsidRPr="000D6A5F">
              <w:rPr>
                <w:rFonts w:ascii="Arial" w:hAnsi="Arial"/>
                <w:b/>
                <w:sz w:val="18"/>
              </w:rPr>
              <w:br/>
              <w:t>No.</w:t>
            </w:r>
          </w:p>
        </w:tc>
      </w:tr>
      <w:tr w:rsidR="000D6A5F" w:rsidRPr="000D6A5F" w14:paraId="2D58DFD7" w14:textId="77777777" w:rsidTr="000D6A5F">
        <w:tc>
          <w:tcPr>
            <w:tcW w:w="14675" w:type="dxa"/>
            <w:gridSpan w:val="5"/>
          </w:tcPr>
          <w:p w14:paraId="0A63AFB8" w14:textId="77777777" w:rsidR="00430129" w:rsidRPr="000D6A5F" w:rsidRDefault="00000000">
            <w:pPr>
              <w:spacing w:before="60" w:after="60"/>
            </w:pPr>
            <w:r w:rsidRPr="000D6A5F">
              <w:rPr>
                <w:rFonts w:ascii="Arial" w:hAnsi="Arial"/>
                <w:b/>
                <w:sz w:val="20"/>
              </w:rPr>
              <w:t xml:space="preserve">  TITLE</w:t>
            </w:r>
          </w:p>
        </w:tc>
      </w:tr>
      <w:tr w:rsidR="000D6A5F" w:rsidRPr="000D6A5F" w14:paraId="5DBA2EB1" w14:textId="77777777" w:rsidTr="000D6A5F">
        <w:tc>
          <w:tcPr>
            <w:tcW w:w="2935" w:type="dxa"/>
          </w:tcPr>
          <w:p w14:paraId="45900536" w14:textId="77777777" w:rsidR="00430129" w:rsidRPr="000D6A5F" w:rsidRDefault="00000000">
            <w:pPr>
              <w:spacing w:before="40" w:after="40"/>
              <w:ind w:left="40"/>
            </w:pPr>
            <w:r w:rsidRPr="000D6A5F">
              <w:rPr>
                <w:rFonts w:ascii="Arial" w:hAnsi="Arial"/>
                <w:b/>
                <w:sz w:val="18"/>
              </w:rPr>
              <w:t>Title</w:t>
            </w:r>
          </w:p>
        </w:tc>
        <w:tc>
          <w:tcPr>
            <w:tcW w:w="2935" w:type="dxa"/>
          </w:tcPr>
          <w:p w14:paraId="4124B4BF" w14:textId="77777777" w:rsidR="00430129" w:rsidRPr="000D6A5F" w:rsidRDefault="00000000">
            <w:pPr>
              <w:spacing w:before="40" w:after="40"/>
              <w:ind w:left="40"/>
              <w:jc w:val="center"/>
            </w:pPr>
            <w:r w:rsidRPr="000D6A5F">
              <w:rPr>
                <w:rFonts w:ascii="Arial" w:hAnsi="Arial"/>
                <w:b/>
                <w:sz w:val="18"/>
              </w:rPr>
              <w:t>1</w:t>
            </w:r>
          </w:p>
        </w:tc>
        <w:tc>
          <w:tcPr>
            <w:tcW w:w="2935" w:type="dxa"/>
          </w:tcPr>
          <w:p w14:paraId="3836CBD8" w14:textId="77777777" w:rsidR="00430129" w:rsidRPr="000D6A5F" w:rsidRDefault="00000000">
            <w:pPr>
              <w:spacing w:before="40" w:after="40"/>
              <w:ind w:left="40"/>
            </w:pPr>
            <w:r w:rsidRPr="000D6A5F">
              <w:rPr>
                <w:rFonts w:ascii="Arial" w:hAnsi="Arial"/>
                <w:i/>
                <w:sz w:val="18"/>
              </w:rPr>
              <w:t>Identify the report as a scoping review.</w:t>
            </w:r>
          </w:p>
        </w:tc>
        <w:tc>
          <w:tcPr>
            <w:tcW w:w="2935" w:type="dxa"/>
          </w:tcPr>
          <w:p w14:paraId="2936E9BF" w14:textId="77777777" w:rsidR="00430129" w:rsidRPr="000D6A5F" w:rsidRDefault="00000000">
            <w:pPr>
              <w:spacing w:before="40" w:after="40"/>
              <w:ind w:left="40"/>
            </w:pPr>
            <w:r w:rsidRPr="000D6A5F">
              <w:rPr>
                <w:rFonts w:ascii="Arial" w:hAnsi="Arial"/>
                <w:sz w:val="18"/>
              </w:rPr>
              <w:t>The title explicitly identifies the study as a scoping review: 'Mapping artificial intelligence adoption, perceptions, and governance in Indian higher education: A scoping review'.</w:t>
            </w:r>
          </w:p>
        </w:tc>
        <w:tc>
          <w:tcPr>
            <w:tcW w:w="2935" w:type="dxa"/>
          </w:tcPr>
          <w:p w14:paraId="3AB21AC8" w14:textId="77777777" w:rsidR="00430129" w:rsidRPr="000D6A5F" w:rsidRDefault="00000000">
            <w:pPr>
              <w:spacing w:before="40" w:after="40"/>
              <w:ind w:left="40"/>
              <w:jc w:val="center"/>
            </w:pPr>
            <w:r w:rsidRPr="000D6A5F">
              <w:rPr>
                <w:rFonts w:ascii="Arial" w:hAnsi="Arial"/>
                <w:sz w:val="18"/>
              </w:rPr>
              <w:t>Title page</w:t>
            </w:r>
          </w:p>
        </w:tc>
      </w:tr>
      <w:tr w:rsidR="000D6A5F" w:rsidRPr="000D6A5F" w14:paraId="2D5CB968" w14:textId="77777777" w:rsidTr="000D6A5F">
        <w:tc>
          <w:tcPr>
            <w:tcW w:w="14675" w:type="dxa"/>
            <w:gridSpan w:val="5"/>
          </w:tcPr>
          <w:p w14:paraId="4A9E1371" w14:textId="77777777" w:rsidR="00430129" w:rsidRPr="000D6A5F" w:rsidRDefault="00000000">
            <w:pPr>
              <w:spacing w:before="60" w:after="60"/>
            </w:pPr>
            <w:r w:rsidRPr="000D6A5F">
              <w:rPr>
                <w:rFonts w:ascii="Arial" w:hAnsi="Arial"/>
                <w:b/>
                <w:sz w:val="20"/>
              </w:rPr>
              <w:t xml:space="preserve">  ABSTRACT</w:t>
            </w:r>
          </w:p>
        </w:tc>
      </w:tr>
      <w:tr w:rsidR="000D6A5F" w:rsidRPr="000D6A5F" w14:paraId="098E88DF" w14:textId="77777777" w:rsidTr="000D6A5F">
        <w:tc>
          <w:tcPr>
            <w:tcW w:w="2935" w:type="dxa"/>
          </w:tcPr>
          <w:p w14:paraId="59419F13" w14:textId="77777777" w:rsidR="00430129" w:rsidRPr="000D6A5F" w:rsidRDefault="00000000">
            <w:pPr>
              <w:spacing w:before="40" w:after="40"/>
              <w:ind w:left="40"/>
            </w:pPr>
            <w:r w:rsidRPr="000D6A5F">
              <w:rPr>
                <w:rFonts w:ascii="Arial" w:hAnsi="Arial"/>
                <w:b/>
                <w:sz w:val="18"/>
              </w:rPr>
              <w:t>Structured summary</w:t>
            </w:r>
          </w:p>
        </w:tc>
        <w:tc>
          <w:tcPr>
            <w:tcW w:w="2935" w:type="dxa"/>
          </w:tcPr>
          <w:p w14:paraId="45808301" w14:textId="77777777" w:rsidR="00430129" w:rsidRPr="000D6A5F" w:rsidRDefault="00000000">
            <w:pPr>
              <w:spacing w:before="40" w:after="40"/>
              <w:ind w:left="40"/>
              <w:jc w:val="center"/>
            </w:pPr>
            <w:r w:rsidRPr="000D6A5F">
              <w:rPr>
                <w:rFonts w:ascii="Arial" w:hAnsi="Arial"/>
                <w:b/>
                <w:sz w:val="18"/>
              </w:rPr>
              <w:t>2</w:t>
            </w:r>
          </w:p>
        </w:tc>
        <w:tc>
          <w:tcPr>
            <w:tcW w:w="2935" w:type="dxa"/>
          </w:tcPr>
          <w:p w14:paraId="6E2E94CD" w14:textId="77777777" w:rsidR="00430129" w:rsidRPr="000D6A5F" w:rsidRDefault="00000000">
            <w:pPr>
              <w:spacing w:before="40" w:after="40"/>
              <w:ind w:left="40"/>
            </w:pPr>
            <w:r w:rsidRPr="000D6A5F">
              <w:rPr>
                <w:rFonts w:ascii="Arial" w:hAnsi="Arial"/>
                <w:i/>
                <w:sz w:val="18"/>
              </w:rPr>
              <w:t>Provide a structured summary that includes (as applicable): background, objectives, eligibility criteria, sources of evidence, charting methods, results, and conclusions that relate to the review questions and objectives.</w:t>
            </w:r>
          </w:p>
        </w:tc>
        <w:tc>
          <w:tcPr>
            <w:tcW w:w="2935" w:type="dxa"/>
          </w:tcPr>
          <w:p w14:paraId="0C0F7BB4" w14:textId="77777777" w:rsidR="00430129" w:rsidRPr="000D6A5F" w:rsidRDefault="00000000">
            <w:pPr>
              <w:spacing w:before="40" w:after="40"/>
              <w:ind w:left="40"/>
            </w:pPr>
            <w:r w:rsidRPr="000D6A5F">
              <w:rPr>
                <w:rFonts w:ascii="Arial" w:hAnsi="Arial"/>
                <w:sz w:val="18"/>
              </w:rPr>
              <w:t>The abstract provides: background (AI in HE globally and in India), objectives (map adoption, perceptions, and governance), eligibility criteria (PCC framework, 2018–2026, English), sources (8 databases + 12 grey-literature sources), results (236 included; 4 themes), and conclusions (governance gap, regulatory asymmetry). Note: abstract is unstructured (prose) per IJETHE guidelines, not a structured abstract with labelled sub-headings.</w:t>
            </w:r>
          </w:p>
        </w:tc>
        <w:tc>
          <w:tcPr>
            <w:tcW w:w="2935" w:type="dxa"/>
          </w:tcPr>
          <w:p w14:paraId="49096C5A" w14:textId="77777777" w:rsidR="00430129" w:rsidRPr="000D6A5F" w:rsidRDefault="00000000">
            <w:pPr>
              <w:spacing w:before="40" w:after="40"/>
              <w:ind w:left="40"/>
              <w:jc w:val="center"/>
            </w:pPr>
            <w:r w:rsidRPr="000D6A5F">
              <w:rPr>
                <w:rFonts w:ascii="Arial" w:hAnsi="Arial"/>
                <w:sz w:val="18"/>
              </w:rPr>
              <w:t>p. 2</w:t>
            </w:r>
          </w:p>
        </w:tc>
      </w:tr>
      <w:tr w:rsidR="000D6A5F" w:rsidRPr="000D6A5F" w14:paraId="08B0638C" w14:textId="77777777" w:rsidTr="000D6A5F">
        <w:tc>
          <w:tcPr>
            <w:tcW w:w="14675" w:type="dxa"/>
            <w:gridSpan w:val="5"/>
          </w:tcPr>
          <w:p w14:paraId="3C259420" w14:textId="77777777" w:rsidR="00430129" w:rsidRPr="000D6A5F" w:rsidRDefault="00000000">
            <w:pPr>
              <w:spacing w:before="60" w:after="60"/>
            </w:pPr>
            <w:r w:rsidRPr="000D6A5F">
              <w:rPr>
                <w:rFonts w:ascii="Arial" w:hAnsi="Arial"/>
                <w:b/>
                <w:sz w:val="20"/>
              </w:rPr>
              <w:t xml:space="preserve">  INTRODUCTION</w:t>
            </w:r>
          </w:p>
        </w:tc>
      </w:tr>
      <w:tr w:rsidR="000D6A5F" w:rsidRPr="000D6A5F" w14:paraId="04C25913" w14:textId="77777777" w:rsidTr="000D6A5F">
        <w:tc>
          <w:tcPr>
            <w:tcW w:w="2935" w:type="dxa"/>
          </w:tcPr>
          <w:p w14:paraId="71E7B61E" w14:textId="77777777" w:rsidR="00430129" w:rsidRPr="000D6A5F" w:rsidRDefault="00000000">
            <w:pPr>
              <w:spacing w:before="40" w:after="40"/>
              <w:ind w:left="40"/>
            </w:pPr>
            <w:r w:rsidRPr="000D6A5F">
              <w:rPr>
                <w:rFonts w:ascii="Arial" w:hAnsi="Arial"/>
                <w:b/>
                <w:sz w:val="18"/>
              </w:rPr>
              <w:t>Rationale</w:t>
            </w:r>
          </w:p>
        </w:tc>
        <w:tc>
          <w:tcPr>
            <w:tcW w:w="2935" w:type="dxa"/>
          </w:tcPr>
          <w:p w14:paraId="614288F1" w14:textId="77777777" w:rsidR="00430129" w:rsidRPr="000D6A5F" w:rsidRDefault="00000000">
            <w:pPr>
              <w:spacing w:before="40" w:after="40"/>
              <w:ind w:left="40"/>
              <w:jc w:val="center"/>
            </w:pPr>
            <w:r w:rsidRPr="000D6A5F">
              <w:rPr>
                <w:rFonts w:ascii="Arial" w:hAnsi="Arial"/>
                <w:b/>
                <w:sz w:val="18"/>
              </w:rPr>
              <w:t>3</w:t>
            </w:r>
          </w:p>
        </w:tc>
        <w:tc>
          <w:tcPr>
            <w:tcW w:w="2935" w:type="dxa"/>
          </w:tcPr>
          <w:p w14:paraId="508C830E" w14:textId="77777777" w:rsidR="00430129" w:rsidRPr="000D6A5F" w:rsidRDefault="00000000">
            <w:pPr>
              <w:spacing w:before="40" w:after="40"/>
              <w:ind w:left="40"/>
            </w:pPr>
            <w:r w:rsidRPr="000D6A5F">
              <w:rPr>
                <w:rFonts w:ascii="Arial" w:hAnsi="Arial"/>
                <w:i/>
                <w:sz w:val="18"/>
              </w:rPr>
              <w:t>Describe the rationale for the review in the context of what is already known. Explain why the review questions/objectives lend themselves to a scoping review approach.</w:t>
            </w:r>
          </w:p>
        </w:tc>
        <w:tc>
          <w:tcPr>
            <w:tcW w:w="2935" w:type="dxa"/>
          </w:tcPr>
          <w:p w14:paraId="398C9371" w14:textId="77777777" w:rsidR="00430129" w:rsidRPr="000D6A5F" w:rsidRDefault="00000000">
            <w:pPr>
              <w:spacing w:before="40" w:after="40"/>
              <w:ind w:left="40"/>
            </w:pPr>
            <w:r w:rsidRPr="000D6A5F">
              <w:rPr>
                <w:rFonts w:ascii="Arial" w:hAnsi="Arial"/>
                <w:sz w:val="18"/>
              </w:rPr>
              <w:t xml:space="preserve">The Introduction section explains the rationale: rapid AI adoption in Indian HE outpacing governance, fragmentation across multiple regulatory bodies (UGC, AICTE, NMC, ICMR, NBEMS, NCISM), and the absence of any prior review combining empirical and </w:t>
            </w:r>
            <w:r w:rsidRPr="000D6A5F">
              <w:rPr>
                <w:rFonts w:ascii="Arial" w:hAnsi="Arial"/>
                <w:sz w:val="18"/>
              </w:rPr>
              <w:lastRenderedPageBreak/>
              <w:t>regulatory grey literature for the Indian context. The Literature Review section explicitly positions the review against prior work (Mateen et al., 2025; Xie et al., 2024) and states why a scoping review — rather than a systematic review — is appropriate: the evidence base spans peer-reviewed studies, conceptual papers, and primary government documents, making breadth mapping rather than effect synthesis the goal (Munn et al., 2018).</w:t>
            </w:r>
          </w:p>
        </w:tc>
        <w:tc>
          <w:tcPr>
            <w:tcW w:w="2935" w:type="dxa"/>
          </w:tcPr>
          <w:p w14:paraId="61012A58" w14:textId="77777777" w:rsidR="00430129" w:rsidRPr="000D6A5F" w:rsidRDefault="00000000">
            <w:pPr>
              <w:spacing w:before="40" w:after="40"/>
              <w:ind w:left="40"/>
              <w:jc w:val="center"/>
            </w:pPr>
            <w:r w:rsidRPr="000D6A5F">
              <w:rPr>
                <w:rFonts w:ascii="Arial" w:hAnsi="Arial"/>
                <w:sz w:val="18"/>
              </w:rPr>
              <w:lastRenderedPageBreak/>
              <w:t>pp. 3–5 (Introduction and Literature review)</w:t>
            </w:r>
          </w:p>
        </w:tc>
      </w:tr>
      <w:tr w:rsidR="000D6A5F" w:rsidRPr="000D6A5F" w14:paraId="70487ACC" w14:textId="77777777" w:rsidTr="000D6A5F">
        <w:tc>
          <w:tcPr>
            <w:tcW w:w="2935" w:type="dxa"/>
          </w:tcPr>
          <w:p w14:paraId="2EDFDEFB" w14:textId="77777777" w:rsidR="00430129" w:rsidRPr="000D6A5F" w:rsidRDefault="00000000">
            <w:pPr>
              <w:spacing w:before="40" w:after="40"/>
              <w:ind w:left="40"/>
            </w:pPr>
            <w:r w:rsidRPr="000D6A5F">
              <w:rPr>
                <w:rFonts w:ascii="Arial" w:hAnsi="Arial"/>
                <w:b/>
                <w:sz w:val="18"/>
              </w:rPr>
              <w:t>Objectives</w:t>
            </w:r>
          </w:p>
        </w:tc>
        <w:tc>
          <w:tcPr>
            <w:tcW w:w="2935" w:type="dxa"/>
          </w:tcPr>
          <w:p w14:paraId="5D7A1C0C" w14:textId="77777777" w:rsidR="00430129" w:rsidRPr="000D6A5F" w:rsidRDefault="00000000">
            <w:pPr>
              <w:spacing w:before="40" w:after="40"/>
              <w:ind w:left="40"/>
              <w:jc w:val="center"/>
            </w:pPr>
            <w:r w:rsidRPr="000D6A5F">
              <w:rPr>
                <w:rFonts w:ascii="Arial" w:hAnsi="Arial"/>
                <w:b/>
                <w:sz w:val="18"/>
              </w:rPr>
              <w:t>4</w:t>
            </w:r>
          </w:p>
        </w:tc>
        <w:tc>
          <w:tcPr>
            <w:tcW w:w="2935" w:type="dxa"/>
          </w:tcPr>
          <w:p w14:paraId="3092E289" w14:textId="77777777" w:rsidR="00430129" w:rsidRPr="000D6A5F" w:rsidRDefault="00000000">
            <w:pPr>
              <w:spacing w:before="40" w:after="40"/>
              <w:ind w:left="40"/>
            </w:pPr>
            <w:r w:rsidRPr="000D6A5F">
              <w:rPr>
                <w:rFonts w:ascii="Arial" w:hAnsi="Arial"/>
                <w:i/>
                <w:sz w:val="18"/>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2935" w:type="dxa"/>
          </w:tcPr>
          <w:p w14:paraId="0E096402" w14:textId="77777777" w:rsidR="00430129" w:rsidRPr="000D6A5F" w:rsidRDefault="00000000">
            <w:pPr>
              <w:spacing w:before="40" w:after="40"/>
              <w:ind w:left="40"/>
            </w:pPr>
            <w:r w:rsidRPr="000D6A5F">
              <w:rPr>
                <w:rFonts w:ascii="Arial" w:hAnsi="Arial"/>
                <w:sz w:val="18"/>
              </w:rPr>
              <w:t>The review objective and four research questions (RQs) are stated explicitly in the Introduction section: RQ1 — domains of AI use in Indian HE; RQ2 — stakeholder perceptions and attitudes; RQ3 — national-level policy instruments and their coverage; RQ4 — health-professional education regulator provisions and cross-sector consistency. Each RQ maps to the PCC framework: Population (Indian HE students, faculty, administrators, regulatory bodies), Concept (AI use/perception/governance), Context (formal Indian HE, 2018–2026, English).</w:t>
            </w:r>
          </w:p>
        </w:tc>
        <w:tc>
          <w:tcPr>
            <w:tcW w:w="2935" w:type="dxa"/>
          </w:tcPr>
          <w:p w14:paraId="194E6A16" w14:textId="77777777" w:rsidR="00430129" w:rsidRPr="000D6A5F" w:rsidRDefault="00000000">
            <w:pPr>
              <w:spacing w:before="40" w:after="40"/>
              <w:ind w:left="40"/>
              <w:jc w:val="center"/>
            </w:pPr>
            <w:r w:rsidRPr="000D6A5F">
              <w:rPr>
                <w:rFonts w:ascii="Arial" w:hAnsi="Arial"/>
                <w:sz w:val="18"/>
              </w:rPr>
              <w:t>p. 4 (Introduction)</w:t>
            </w:r>
          </w:p>
        </w:tc>
      </w:tr>
      <w:tr w:rsidR="000D6A5F" w:rsidRPr="000D6A5F" w14:paraId="2064FBE7" w14:textId="77777777" w:rsidTr="000D6A5F">
        <w:tc>
          <w:tcPr>
            <w:tcW w:w="14675" w:type="dxa"/>
            <w:gridSpan w:val="5"/>
          </w:tcPr>
          <w:p w14:paraId="279BD5C7" w14:textId="77777777" w:rsidR="00430129" w:rsidRPr="000D6A5F" w:rsidRDefault="00000000">
            <w:pPr>
              <w:spacing w:before="60" w:after="60"/>
            </w:pPr>
            <w:r w:rsidRPr="000D6A5F">
              <w:rPr>
                <w:rFonts w:ascii="Arial" w:hAnsi="Arial"/>
                <w:b/>
                <w:sz w:val="20"/>
              </w:rPr>
              <w:t xml:space="preserve">  METHODS</w:t>
            </w:r>
          </w:p>
        </w:tc>
      </w:tr>
      <w:tr w:rsidR="000D6A5F" w:rsidRPr="000D6A5F" w14:paraId="46624D0A" w14:textId="77777777" w:rsidTr="000D6A5F">
        <w:tc>
          <w:tcPr>
            <w:tcW w:w="2935" w:type="dxa"/>
          </w:tcPr>
          <w:p w14:paraId="5D2080C4" w14:textId="77777777" w:rsidR="00430129" w:rsidRPr="000D6A5F" w:rsidRDefault="00000000">
            <w:pPr>
              <w:spacing w:before="40" w:after="40"/>
              <w:ind w:left="40"/>
            </w:pPr>
            <w:r w:rsidRPr="000D6A5F">
              <w:rPr>
                <w:rFonts w:ascii="Arial" w:hAnsi="Arial"/>
                <w:b/>
                <w:sz w:val="18"/>
              </w:rPr>
              <w:t>Protocol and registration</w:t>
            </w:r>
          </w:p>
        </w:tc>
        <w:tc>
          <w:tcPr>
            <w:tcW w:w="2935" w:type="dxa"/>
          </w:tcPr>
          <w:p w14:paraId="42F8D3B7" w14:textId="77777777" w:rsidR="00430129" w:rsidRPr="000D6A5F" w:rsidRDefault="00000000">
            <w:pPr>
              <w:spacing w:before="40" w:after="40"/>
              <w:ind w:left="40"/>
              <w:jc w:val="center"/>
            </w:pPr>
            <w:r w:rsidRPr="000D6A5F">
              <w:rPr>
                <w:rFonts w:ascii="Arial" w:hAnsi="Arial"/>
                <w:b/>
                <w:sz w:val="18"/>
              </w:rPr>
              <w:t>5</w:t>
            </w:r>
          </w:p>
        </w:tc>
        <w:tc>
          <w:tcPr>
            <w:tcW w:w="2935" w:type="dxa"/>
          </w:tcPr>
          <w:p w14:paraId="5EDEFEA0" w14:textId="77777777" w:rsidR="00430129" w:rsidRPr="000D6A5F" w:rsidRDefault="00000000">
            <w:pPr>
              <w:spacing w:before="40" w:after="40"/>
              <w:ind w:left="40"/>
            </w:pPr>
            <w:r w:rsidRPr="000D6A5F">
              <w:rPr>
                <w:rFonts w:ascii="Arial" w:hAnsi="Arial"/>
                <w:i/>
                <w:sz w:val="18"/>
              </w:rPr>
              <w:t>Indicate whether a review protocol exists; state if and where it can be accessed (e.g., a Web address); and if available, provide registration information including the registration number.</w:t>
            </w:r>
          </w:p>
        </w:tc>
        <w:tc>
          <w:tcPr>
            <w:tcW w:w="2935" w:type="dxa"/>
          </w:tcPr>
          <w:p w14:paraId="2BDB3697" w14:textId="77777777" w:rsidR="00430129" w:rsidRPr="000D6A5F" w:rsidRDefault="00000000">
            <w:pPr>
              <w:spacing w:before="40" w:after="40"/>
              <w:ind w:left="40"/>
            </w:pPr>
            <w:r w:rsidRPr="000D6A5F">
              <w:rPr>
                <w:rFonts w:ascii="Arial" w:hAnsi="Arial"/>
                <w:sz w:val="18"/>
              </w:rPr>
              <w:t xml:space="preserve">A review protocol was registered on the Open Science Framework (OSF) prior to formal source-of-evidence selection. The registration is embargoed to preserve double-anonymous peer review; details are available from the corresponding author upon request and will be cited in full (with URL and registration number) following acceptance. </w:t>
            </w:r>
            <w:r w:rsidRPr="000D6A5F">
              <w:rPr>
                <w:rFonts w:ascii="Arial" w:hAnsi="Arial"/>
                <w:sz w:val="18"/>
              </w:rPr>
              <w:lastRenderedPageBreak/>
              <w:t>The Methods section discloses that the preliminary search was conducted concurrently with protocol preparation to confirm database accessibility — an acknowledged deviation from ideal pre-registration practice, reported transparently.</w:t>
            </w:r>
          </w:p>
        </w:tc>
        <w:tc>
          <w:tcPr>
            <w:tcW w:w="2935" w:type="dxa"/>
          </w:tcPr>
          <w:p w14:paraId="13C9F901" w14:textId="77777777" w:rsidR="00430129" w:rsidRPr="000D6A5F" w:rsidRDefault="00000000">
            <w:pPr>
              <w:spacing w:before="40" w:after="40"/>
              <w:ind w:left="40"/>
              <w:jc w:val="center"/>
            </w:pPr>
            <w:r w:rsidRPr="000D6A5F">
              <w:rPr>
                <w:rFonts w:ascii="Arial" w:hAnsi="Arial"/>
                <w:sz w:val="18"/>
              </w:rPr>
              <w:lastRenderedPageBreak/>
              <w:t>p. 7 (Methods: Design)</w:t>
            </w:r>
          </w:p>
        </w:tc>
      </w:tr>
      <w:tr w:rsidR="000D6A5F" w:rsidRPr="000D6A5F" w14:paraId="2B3C67B0" w14:textId="77777777" w:rsidTr="000D6A5F">
        <w:tc>
          <w:tcPr>
            <w:tcW w:w="2935" w:type="dxa"/>
          </w:tcPr>
          <w:p w14:paraId="443262E2" w14:textId="77777777" w:rsidR="00430129" w:rsidRPr="000D6A5F" w:rsidRDefault="00000000">
            <w:pPr>
              <w:spacing w:before="40" w:after="40"/>
              <w:ind w:left="40"/>
            </w:pPr>
            <w:r w:rsidRPr="000D6A5F">
              <w:rPr>
                <w:rFonts w:ascii="Arial" w:hAnsi="Arial"/>
                <w:b/>
                <w:sz w:val="18"/>
              </w:rPr>
              <w:t>Eligibility criteria</w:t>
            </w:r>
          </w:p>
        </w:tc>
        <w:tc>
          <w:tcPr>
            <w:tcW w:w="2935" w:type="dxa"/>
          </w:tcPr>
          <w:p w14:paraId="5C08414E" w14:textId="77777777" w:rsidR="00430129" w:rsidRPr="000D6A5F" w:rsidRDefault="00000000">
            <w:pPr>
              <w:spacing w:before="40" w:after="40"/>
              <w:ind w:left="40"/>
              <w:jc w:val="center"/>
            </w:pPr>
            <w:r w:rsidRPr="000D6A5F">
              <w:rPr>
                <w:rFonts w:ascii="Arial" w:hAnsi="Arial"/>
                <w:b/>
                <w:sz w:val="18"/>
              </w:rPr>
              <w:t>6</w:t>
            </w:r>
          </w:p>
        </w:tc>
        <w:tc>
          <w:tcPr>
            <w:tcW w:w="2935" w:type="dxa"/>
          </w:tcPr>
          <w:p w14:paraId="43BE38EF" w14:textId="77777777" w:rsidR="00430129" w:rsidRPr="000D6A5F" w:rsidRDefault="00000000">
            <w:pPr>
              <w:spacing w:before="40" w:after="40"/>
              <w:ind w:left="40"/>
            </w:pPr>
            <w:r w:rsidRPr="000D6A5F">
              <w:rPr>
                <w:rFonts w:ascii="Arial" w:hAnsi="Arial"/>
                <w:i/>
                <w:sz w:val="18"/>
              </w:rPr>
              <w:t>Specify characteristics of the sources of evidence used as eligibility criteria (e.g., years considered, language, and publication status), and provide a rationale.</w:t>
            </w:r>
          </w:p>
        </w:tc>
        <w:tc>
          <w:tcPr>
            <w:tcW w:w="2935" w:type="dxa"/>
          </w:tcPr>
          <w:p w14:paraId="739AFC5E" w14:textId="77777777" w:rsidR="00430129" w:rsidRPr="000D6A5F" w:rsidRDefault="00000000">
            <w:pPr>
              <w:spacing w:before="40" w:after="40"/>
              <w:ind w:left="40"/>
            </w:pPr>
            <w:r w:rsidRPr="000D6A5F">
              <w:rPr>
                <w:rFonts w:ascii="Arial" w:hAnsi="Arial"/>
                <w:sz w:val="18"/>
              </w:rPr>
              <w:t>Eligibility is defined using the PCC framework (Peters et al., 2020): Population: students, faculty, administrators, and statutory regulatory bodies in Indian HE. Concept: use, adoption, perception, application, ethical implication, or governance of AI, including generative AI and LLMs. Context: formal Indian HE (general university, technical/engineering, professional health-science), published in English, January 2018 to June 2026. Rationale for 2018 start: coincides with NITI Aayog's National Strategy for AI, marking India's formal AI policy era. Exclusions: K-12-only sources; AI in clinical practice without education dimension; news/opinion pieces; non-English sources; conference abstracts without full text; AI/ML as research method on unrelated topics.</w:t>
            </w:r>
          </w:p>
        </w:tc>
        <w:tc>
          <w:tcPr>
            <w:tcW w:w="2935" w:type="dxa"/>
          </w:tcPr>
          <w:p w14:paraId="1BD0904C" w14:textId="77777777" w:rsidR="00430129" w:rsidRPr="000D6A5F" w:rsidRDefault="00000000">
            <w:pPr>
              <w:spacing w:before="40" w:after="40"/>
              <w:ind w:left="40"/>
              <w:jc w:val="center"/>
            </w:pPr>
            <w:r w:rsidRPr="000D6A5F">
              <w:rPr>
                <w:rFonts w:ascii="Arial" w:hAnsi="Arial"/>
                <w:sz w:val="18"/>
              </w:rPr>
              <w:t>pp. 7–8 (Methods: Eligibility criteria)</w:t>
            </w:r>
          </w:p>
        </w:tc>
      </w:tr>
      <w:tr w:rsidR="000D6A5F" w:rsidRPr="000D6A5F" w14:paraId="6791DA93" w14:textId="77777777" w:rsidTr="000D6A5F">
        <w:tc>
          <w:tcPr>
            <w:tcW w:w="2935" w:type="dxa"/>
          </w:tcPr>
          <w:p w14:paraId="476287A1" w14:textId="77777777" w:rsidR="00430129" w:rsidRPr="000D6A5F" w:rsidRDefault="00000000">
            <w:pPr>
              <w:spacing w:before="40" w:after="40"/>
              <w:ind w:left="40"/>
            </w:pPr>
            <w:r w:rsidRPr="000D6A5F">
              <w:rPr>
                <w:rFonts w:ascii="Arial" w:hAnsi="Arial"/>
                <w:b/>
                <w:sz w:val="18"/>
              </w:rPr>
              <w:t>Information sources*</w:t>
            </w:r>
          </w:p>
        </w:tc>
        <w:tc>
          <w:tcPr>
            <w:tcW w:w="2935" w:type="dxa"/>
          </w:tcPr>
          <w:p w14:paraId="29FA0A46" w14:textId="77777777" w:rsidR="00430129" w:rsidRPr="000D6A5F" w:rsidRDefault="00000000">
            <w:pPr>
              <w:spacing w:before="40" w:after="40"/>
              <w:ind w:left="40"/>
              <w:jc w:val="center"/>
            </w:pPr>
            <w:r w:rsidRPr="000D6A5F">
              <w:rPr>
                <w:rFonts w:ascii="Arial" w:hAnsi="Arial"/>
                <w:b/>
                <w:sz w:val="18"/>
              </w:rPr>
              <w:t>7</w:t>
            </w:r>
          </w:p>
        </w:tc>
        <w:tc>
          <w:tcPr>
            <w:tcW w:w="2935" w:type="dxa"/>
          </w:tcPr>
          <w:p w14:paraId="7868F0A6" w14:textId="77777777" w:rsidR="00430129" w:rsidRPr="000D6A5F" w:rsidRDefault="00000000">
            <w:pPr>
              <w:spacing w:before="40" w:after="40"/>
              <w:ind w:left="40"/>
            </w:pPr>
            <w:r w:rsidRPr="000D6A5F">
              <w:rPr>
                <w:rFonts w:ascii="Arial" w:hAnsi="Arial"/>
                <w:i/>
                <w:sz w:val="18"/>
              </w:rPr>
              <w:t>Describe all information sources in the search (e.g., databases with dates of coverage and contact with authors to identify additional sources), as well as the date the most recent search was executed.</w:t>
            </w:r>
          </w:p>
        </w:tc>
        <w:tc>
          <w:tcPr>
            <w:tcW w:w="2935" w:type="dxa"/>
          </w:tcPr>
          <w:p w14:paraId="6CE50C9C" w14:textId="77777777" w:rsidR="00430129" w:rsidRPr="000D6A5F" w:rsidRDefault="00000000">
            <w:pPr>
              <w:spacing w:before="40" w:after="40"/>
              <w:ind w:left="40"/>
            </w:pPr>
            <w:r w:rsidRPr="000D6A5F">
              <w:rPr>
                <w:rFonts w:ascii="Arial" w:hAnsi="Arial"/>
                <w:sz w:val="18"/>
              </w:rPr>
              <w:t xml:space="preserve">Eight bibliographic databases searched 21–22 June 2026: Scopus (institutional subscription), ERIC, PubMed/MEDLINE, OpenAlex (Web of Science substitute; acknowledged as limitation), Semantic Scholar, Lens.org, CORE, Google Scholar (first 200 results by relevance). Twelve grey-literature/regulatory sources searched directly via official websites: UGC, AICTE, Ministry of Education, NITI Aayog, MeitY/IndiaAI, PIB, NMC, ICMR, </w:t>
            </w:r>
            <w:r w:rsidRPr="000D6A5F">
              <w:rPr>
                <w:rFonts w:ascii="Arial" w:hAnsi="Arial"/>
                <w:sz w:val="18"/>
              </w:rPr>
              <w:lastRenderedPageBreak/>
              <w:t>NBEMS, NCISM, UNESCO, European Commission. Backward and forward citation searching conducted on all included sources. No contact with authors was required as all relevant data were available from published or publicly accessible sources.</w:t>
            </w:r>
          </w:p>
        </w:tc>
        <w:tc>
          <w:tcPr>
            <w:tcW w:w="2935" w:type="dxa"/>
          </w:tcPr>
          <w:p w14:paraId="2A21A3B3" w14:textId="77777777" w:rsidR="00430129" w:rsidRPr="000D6A5F" w:rsidRDefault="00000000">
            <w:pPr>
              <w:spacing w:before="40" w:after="40"/>
              <w:ind w:left="40"/>
              <w:jc w:val="center"/>
            </w:pPr>
            <w:r w:rsidRPr="000D6A5F">
              <w:rPr>
                <w:rFonts w:ascii="Arial" w:hAnsi="Arial"/>
                <w:sz w:val="18"/>
              </w:rPr>
              <w:lastRenderedPageBreak/>
              <w:t>pp. 7–8 (Methods: Search strategy)</w:t>
            </w:r>
          </w:p>
        </w:tc>
      </w:tr>
      <w:tr w:rsidR="000D6A5F" w:rsidRPr="000D6A5F" w14:paraId="7E8275A4" w14:textId="77777777" w:rsidTr="000D6A5F">
        <w:tc>
          <w:tcPr>
            <w:tcW w:w="2935" w:type="dxa"/>
          </w:tcPr>
          <w:p w14:paraId="617B1D5B" w14:textId="77777777" w:rsidR="00430129" w:rsidRPr="000D6A5F" w:rsidRDefault="00000000">
            <w:pPr>
              <w:spacing w:before="40" w:after="40"/>
              <w:ind w:left="40"/>
            </w:pPr>
            <w:r w:rsidRPr="000D6A5F">
              <w:rPr>
                <w:rFonts w:ascii="Arial" w:hAnsi="Arial"/>
                <w:b/>
                <w:sz w:val="18"/>
              </w:rPr>
              <w:t>Search</w:t>
            </w:r>
          </w:p>
        </w:tc>
        <w:tc>
          <w:tcPr>
            <w:tcW w:w="2935" w:type="dxa"/>
          </w:tcPr>
          <w:p w14:paraId="4B2211BC" w14:textId="77777777" w:rsidR="00430129" w:rsidRPr="000D6A5F" w:rsidRDefault="00000000">
            <w:pPr>
              <w:spacing w:before="40" w:after="40"/>
              <w:ind w:left="40"/>
              <w:jc w:val="center"/>
            </w:pPr>
            <w:r w:rsidRPr="000D6A5F">
              <w:rPr>
                <w:rFonts w:ascii="Arial" w:hAnsi="Arial"/>
                <w:b/>
                <w:sz w:val="18"/>
              </w:rPr>
              <w:t>8</w:t>
            </w:r>
          </w:p>
        </w:tc>
        <w:tc>
          <w:tcPr>
            <w:tcW w:w="2935" w:type="dxa"/>
          </w:tcPr>
          <w:p w14:paraId="750F45CA" w14:textId="77777777" w:rsidR="00430129" w:rsidRPr="000D6A5F" w:rsidRDefault="00000000">
            <w:pPr>
              <w:spacing w:before="40" w:after="40"/>
              <w:ind w:left="40"/>
            </w:pPr>
            <w:r w:rsidRPr="000D6A5F">
              <w:rPr>
                <w:rFonts w:ascii="Arial" w:hAnsi="Arial"/>
                <w:i/>
                <w:sz w:val="18"/>
              </w:rPr>
              <w:t>Present the full electronic search strategy for at least 1 database, including any limits used, such that it could be repeated.</w:t>
            </w:r>
          </w:p>
        </w:tc>
        <w:tc>
          <w:tcPr>
            <w:tcW w:w="2935" w:type="dxa"/>
          </w:tcPr>
          <w:p w14:paraId="65F5572F" w14:textId="77777777" w:rsidR="00430129" w:rsidRPr="000D6A5F" w:rsidRDefault="00000000">
            <w:pPr>
              <w:spacing w:before="40" w:after="40"/>
              <w:ind w:left="40"/>
            </w:pPr>
            <w:r w:rsidRPr="000D6A5F">
              <w:rPr>
                <w:rFonts w:ascii="Arial" w:hAnsi="Arial"/>
                <w:sz w:val="18"/>
              </w:rPr>
              <w:t>The primary Scopus search string is presented: (artificial intelligence OR generative AI OR GenAI OR ChatGPT OR large language model* OR machine learning) AND (higher education OR university* OR college* OR tertiary education OR undergraduate OR postgraduate) AND (India OR Indian). A health-science-specific string is also presented. Limits applied: English language; January 2018 to June 2026; document types: articles, conference papers, reviews. The full search strategy, including database-adapted syntax for all eight databases, is included in the registered OSF protocol (available on request).</w:t>
            </w:r>
          </w:p>
        </w:tc>
        <w:tc>
          <w:tcPr>
            <w:tcW w:w="2935" w:type="dxa"/>
          </w:tcPr>
          <w:p w14:paraId="101E8935" w14:textId="77777777" w:rsidR="00430129" w:rsidRPr="000D6A5F" w:rsidRDefault="00000000">
            <w:pPr>
              <w:spacing w:before="40" w:after="40"/>
              <w:ind w:left="40"/>
              <w:jc w:val="center"/>
            </w:pPr>
            <w:r w:rsidRPr="000D6A5F">
              <w:rPr>
                <w:rFonts w:ascii="Arial" w:hAnsi="Arial"/>
                <w:sz w:val="18"/>
              </w:rPr>
              <w:t>p. 8 (Methods: Search strategy)</w:t>
            </w:r>
          </w:p>
        </w:tc>
      </w:tr>
      <w:tr w:rsidR="000D6A5F" w:rsidRPr="000D6A5F" w14:paraId="58B53587" w14:textId="77777777" w:rsidTr="000D6A5F">
        <w:tc>
          <w:tcPr>
            <w:tcW w:w="2935" w:type="dxa"/>
          </w:tcPr>
          <w:p w14:paraId="6DE8080A" w14:textId="77777777" w:rsidR="00430129" w:rsidRPr="000D6A5F" w:rsidRDefault="00000000">
            <w:pPr>
              <w:spacing w:before="40" w:after="40"/>
              <w:ind w:left="40"/>
            </w:pPr>
            <w:r w:rsidRPr="000D6A5F">
              <w:rPr>
                <w:rFonts w:ascii="Arial" w:hAnsi="Arial"/>
                <w:b/>
                <w:sz w:val="18"/>
              </w:rPr>
              <w:t>Selection of sources of evidence†</w:t>
            </w:r>
          </w:p>
        </w:tc>
        <w:tc>
          <w:tcPr>
            <w:tcW w:w="2935" w:type="dxa"/>
          </w:tcPr>
          <w:p w14:paraId="79896463" w14:textId="77777777" w:rsidR="00430129" w:rsidRPr="000D6A5F" w:rsidRDefault="00000000">
            <w:pPr>
              <w:spacing w:before="40" w:after="40"/>
              <w:ind w:left="40"/>
              <w:jc w:val="center"/>
            </w:pPr>
            <w:r w:rsidRPr="000D6A5F">
              <w:rPr>
                <w:rFonts w:ascii="Arial" w:hAnsi="Arial"/>
                <w:b/>
                <w:sz w:val="18"/>
              </w:rPr>
              <w:t>9</w:t>
            </w:r>
          </w:p>
        </w:tc>
        <w:tc>
          <w:tcPr>
            <w:tcW w:w="2935" w:type="dxa"/>
          </w:tcPr>
          <w:p w14:paraId="26DD1471" w14:textId="77777777" w:rsidR="00430129" w:rsidRPr="000D6A5F" w:rsidRDefault="00000000">
            <w:pPr>
              <w:spacing w:before="40" w:after="40"/>
              <w:ind w:left="40"/>
            </w:pPr>
            <w:r w:rsidRPr="000D6A5F">
              <w:rPr>
                <w:rFonts w:ascii="Arial" w:hAnsi="Arial"/>
                <w:i/>
                <w:sz w:val="18"/>
              </w:rPr>
              <w:t>State the process for selecting sources of evidence (i.e., screening and eligibility) included in the scoping review.</w:t>
            </w:r>
          </w:p>
        </w:tc>
        <w:tc>
          <w:tcPr>
            <w:tcW w:w="2935" w:type="dxa"/>
          </w:tcPr>
          <w:p w14:paraId="0A65EAE0" w14:textId="77777777" w:rsidR="00430129" w:rsidRPr="000D6A5F" w:rsidRDefault="00000000">
            <w:pPr>
              <w:spacing w:before="40" w:after="40"/>
              <w:ind w:left="40"/>
            </w:pPr>
            <w:r w:rsidRPr="000D6A5F">
              <w:rPr>
                <w:rFonts w:ascii="Arial" w:hAnsi="Arial"/>
                <w:sz w:val="18"/>
              </w:rPr>
              <w:t xml:space="preserve">Selection followed a two-stage process: (1) Title and abstract screening: 1,035 records screened independently by two reviewers against PCC eligibility criteria; raw inter-rater agreement 82.0% (849/1,035). Disagreements (n=190) resolved through structured discussion; a systematic false-positive pattern (AI/ML as method in unrelated domains; bibliometric studies with India incidental) identified and corrected at reconciliation. Seven records required abstract retrieval before final decision. (2) Full-text eligibility review: 307 records reviewed; 71 excluded with documented </w:t>
            </w:r>
            <w:r w:rsidRPr="000D6A5F">
              <w:rPr>
                <w:rFonts w:ascii="Arial" w:hAnsi="Arial"/>
                <w:sz w:val="18"/>
              </w:rPr>
              <w:lastRenderedPageBreak/>
              <w:t>reasons (37 AI/ML as method on unrelated topic; 17 India not primary setting; 12 no AI-specific concept; 5 wrong population). All excluded sources had reasons documented. Reported using a PRISMA-ScR flow diagram (Fig. 1).</w:t>
            </w:r>
          </w:p>
        </w:tc>
        <w:tc>
          <w:tcPr>
            <w:tcW w:w="2935" w:type="dxa"/>
          </w:tcPr>
          <w:p w14:paraId="02F05338" w14:textId="77777777" w:rsidR="00430129" w:rsidRPr="000D6A5F" w:rsidRDefault="00000000">
            <w:pPr>
              <w:spacing w:before="40" w:after="40"/>
              <w:ind w:left="40"/>
              <w:jc w:val="center"/>
            </w:pPr>
            <w:r w:rsidRPr="000D6A5F">
              <w:rPr>
                <w:rFonts w:ascii="Arial" w:hAnsi="Arial"/>
                <w:sz w:val="18"/>
              </w:rPr>
              <w:lastRenderedPageBreak/>
              <w:t>pp. 8–9 (Methods: Study selection and data charting)</w:t>
            </w:r>
          </w:p>
        </w:tc>
      </w:tr>
      <w:tr w:rsidR="000D6A5F" w:rsidRPr="000D6A5F" w14:paraId="687FFDF5" w14:textId="77777777" w:rsidTr="000D6A5F">
        <w:tc>
          <w:tcPr>
            <w:tcW w:w="2935" w:type="dxa"/>
          </w:tcPr>
          <w:p w14:paraId="3AD36000" w14:textId="77777777" w:rsidR="00430129" w:rsidRPr="000D6A5F" w:rsidRDefault="00000000">
            <w:pPr>
              <w:spacing w:before="40" w:after="40"/>
              <w:ind w:left="40"/>
            </w:pPr>
            <w:r w:rsidRPr="000D6A5F">
              <w:rPr>
                <w:rFonts w:ascii="Arial" w:hAnsi="Arial"/>
                <w:b/>
                <w:sz w:val="18"/>
              </w:rPr>
              <w:t>Data charting process‡</w:t>
            </w:r>
          </w:p>
        </w:tc>
        <w:tc>
          <w:tcPr>
            <w:tcW w:w="2935" w:type="dxa"/>
          </w:tcPr>
          <w:p w14:paraId="5A16B651" w14:textId="77777777" w:rsidR="00430129" w:rsidRPr="000D6A5F" w:rsidRDefault="00000000">
            <w:pPr>
              <w:spacing w:before="40" w:after="40"/>
              <w:ind w:left="40"/>
              <w:jc w:val="center"/>
            </w:pPr>
            <w:r w:rsidRPr="000D6A5F">
              <w:rPr>
                <w:rFonts w:ascii="Arial" w:hAnsi="Arial"/>
                <w:b/>
                <w:sz w:val="18"/>
              </w:rPr>
              <w:t>10</w:t>
            </w:r>
          </w:p>
        </w:tc>
        <w:tc>
          <w:tcPr>
            <w:tcW w:w="2935" w:type="dxa"/>
          </w:tcPr>
          <w:p w14:paraId="345D24DB" w14:textId="77777777" w:rsidR="00430129" w:rsidRPr="000D6A5F" w:rsidRDefault="00000000">
            <w:pPr>
              <w:spacing w:before="40" w:after="40"/>
              <w:ind w:left="40"/>
            </w:pPr>
            <w:r w:rsidRPr="000D6A5F">
              <w:rPr>
                <w:rFonts w:ascii="Arial" w:hAnsi="Arial"/>
                <w:i/>
                <w:sz w:val="18"/>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2935" w:type="dxa"/>
          </w:tcPr>
          <w:p w14:paraId="745BC0D2" w14:textId="77777777" w:rsidR="00430129" w:rsidRPr="000D6A5F" w:rsidRDefault="00000000">
            <w:pPr>
              <w:spacing w:before="40" w:after="40"/>
              <w:ind w:left="40"/>
            </w:pPr>
            <w:r w:rsidRPr="000D6A5F">
              <w:rPr>
                <w:rFonts w:ascii="Arial" w:hAnsi="Arial"/>
                <w:sz w:val="18"/>
              </w:rPr>
              <w:t>A standardised data-charting form was developed consistent with the registered protocol (Appendix B of the protocol; data-charting spreadsheet available as supplementary file). The form was piloted on a sample of included sources before full deployment and refined iteratively, per JBI guidance (Peters et al., 2020). Data were charted independently by two reviewers; discrepancies were resolved through discussion. No contact with authors of included sources was required. All data were drawn from published or publicly accessible sources.</w:t>
            </w:r>
          </w:p>
        </w:tc>
        <w:tc>
          <w:tcPr>
            <w:tcW w:w="2935" w:type="dxa"/>
          </w:tcPr>
          <w:p w14:paraId="7F011B44" w14:textId="77777777" w:rsidR="00430129" w:rsidRPr="000D6A5F" w:rsidRDefault="00000000">
            <w:pPr>
              <w:spacing w:before="40" w:after="40"/>
              <w:ind w:left="40"/>
              <w:jc w:val="center"/>
            </w:pPr>
            <w:r w:rsidRPr="000D6A5F">
              <w:rPr>
                <w:rFonts w:ascii="Arial" w:hAnsi="Arial"/>
                <w:sz w:val="18"/>
              </w:rPr>
              <w:t>p. 9 (Methods: Study selection and data charting)</w:t>
            </w:r>
          </w:p>
        </w:tc>
      </w:tr>
      <w:tr w:rsidR="000D6A5F" w:rsidRPr="000D6A5F" w14:paraId="7C1244DD" w14:textId="77777777" w:rsidTr="000D6A5F">
        <w:tc>
          <w:tcPr>
            <w:tcW w:w="2935" w:type="dxa"/>
          </w:tcPr>
          <w:p w14:paraId="113E7C65" w14:textId="77777777" w:rsidR="00430129" w:rsidRPr="000D6A5F" w:rsidRDefault="00000000">
            <w:pPr>
              <w:spacing w:before="40" w:after="40"/>
              <w:ind w:left="40"/>
            </w:pPr>
            <w:r w:rsidRPr="000D6A5F">
              <w:rPr>
                <w:rFonts w:ascii="Arial" w:hAnsi="Arial"/>
                <w:b/>
                <w:sz w:val="18"/>
              </w:rPr>
              <w:t>Data items</w:t>
            </w:r>
          </w:p>
        </w:tc>
        <w:tc>
          <w:tcPr>
            <w:tcW w:w="2935" w:type="dxa"/>
          </w:tcPr>
          <w:p w14:paraId="2536E0BF" w14:textId="77777777" w:rsidR="00430129" w:rsidRPr="000D6A5F" w:rsidRDefault="00000000">
            <w:pPr>
              <w:spacing w:before="40" w:after="40"/>
              <w:ind w:left="40"/>
              <w:jc w:val="center"/>
            </w:pPr>
            <w:r w:rsidRPr="000D6A5F">
              <w:rPr>
                <w:rFonts w:ascii="Arial" w:hAnsi="Arial"/>
                <w:b/>
                <w:sz w:val="18"/>
              </w:rPr>
              <w:t>11</w:t>
            </w:r>
          </w:p>
        </w:tc>
        <w:tc>
          <w:tcPr>
            <w:tcW w:w="2935" w:type="dxa"/>
          </w:tcPr>
          <w:p w14:paraId="4558BFC0" w14:textId="77777777" w:rsidR="00430129" w:rsidRPr="000D6A5F" w:rsidRDefault="00000000">
            <w:pPr>
              <w:spacing w:before="40" w:after="40"/>
              <w:ind w:left="40"/>
            </w:pPr>
            <w:r w:rsidRPr="000D6A5F">
              <w:rPr>
                <w:rFonts w:ascii="Arial" w:hAnsi="Arial"/>
                <w:i/>
                <w:sz w:val="18"/>
              </w:rPr>
              <w:t>List and define all variables for which data were sought and any assumptions and simplifications made.</w:t>
            </w:r>
          </w:p>
        </w:tc>
        <w:tc>
          <w:tcPr>
            <w:tcW w:w="2935" w:type="dxa"/>
          </w:tcPr>
          <w:p w14:paraId="78C103B6" w14:textId="77777777" w:rsidR="00430129" w:rsidRPr="000D6A5F" w:rsidRDefault="00000000">
            <w:pPr>
              <w:spacing w:before="40" w:after="40"/>
              <w:ind w:left="40"/>
            </w:pPr>
            <w:r w:rsidRPr="000D6A5F">
              <w:rPr>
                <w:rFonts w:ascii="Arial" w:hAnsi="Arial"/>
                <w:sz w:val="18"/>
              </w:rPr>
              <w:t xml:space="preserve">Data items charted for each included source: (1) Source type (empirical study / conceptual-perspective / prior review / policy-regulatory document); (2) Sector and discipline (general HE / technical-engineering / medical-health professions / dental / pharmacy / nursing / LIS / management / legal); (3) AI technology or application (generative AI / ML-analytics / AI chatbot / NLP / AR-VR / broad AI); (4) Study design (quantitative-SEM / qualitative / mixed methods / bibliometric / ML-computational / conceptual-review); (5) Population and sample size; (6) Indian state or region; (7) Key findings; (8) Theoretical or regulatory framework cited; (9) Stakeholders </w:t>
            </w:r>
            <w:r w:rsidRPr="000D6A5F">
              <w:rPr>
                <w:rFonts w:ascii="Arial" w:hAnsi="Arial"/>
                <w:sz w:val="18"/>
              </w:rPr>
              <w:lastRenderedPageBreak/>
              <w:t>addressed; (10) Whether the source identified an academic integrity concern; (11) Whether the source identified a policy or governance gap; (12) Pre- or post-ChatGPT era (before/after November 2022). For policy/regulatory sources: document type, issuing body, AI-specific provisions or their confirmed absence.</w:t>
            </w:r>
          </w:p>
        </w:tc>
        <w:tc>
          <w:tcPr>
            <w:tcW w:w="2935" w:type="dxa"/>
          </w:tcPr>
          <w:p w14:paraId="1FB84A97" w14:textId="77777777" w:rsidR="00430129" w:rsidRPr="000D6A5F" w:rsidRDefault="00000000">
            <w:pPr>
              <w:spacing w:before="40" w:after="40"/>
              <w:ind w:left="40"/>
              <w:jc w:val="center"/>
            </w:pPr>
            <w:r w:rsidRPr="000D6A5F">
              <w:rPr>
                <w:rFonts w:ascii="Arial" w:hAnsi="Arial"/>
                <w:sz w:val="18"/>
              </w:rPr>
              <w:lastRenderedPageBreak/>
              <w:t>p. 9 (Methods: Study selection and data charting)</w:t>
            </w:r>
          </w:p>
        </w:tc>
      </w:tr>
      <w:tr w:rsidR="000D6A5F" w:rsidRPr="000D6A5F" w14:paraId="2E2ED84B" w14:textId="77777777" w:rsidTr="000D6A5F">
        <w:tc>
          <w:tcPr>
            <w:tcW w:w="2935" w:type="dxa"/>
          </w:tcPr>
          <w:p w14:paraId="63E8D376" w14:textId="77777777" w:rsidR="00430129" w:rsidRPr="000D6A5F" w:rsidRDefault="00000000">
            <w:pPr>
              <w:spacing w:before="40" w:after="40"/>
              <w:ind w:left="40"/>
            </w:pPr>
            <w:r w:rsidRPr="000D6A5F">
              <w:rPr>
                <w:rFonts w:ascii="Arial" w:hAnsi="Arial"/>
                <w:b/>
                <w:sz w:val="18"/>
              </w:rPr>
              <w:t>Critical appraisal of individual sources of evidence§</w:t>
            </w:r>
          </w:p>
        </w:tc>
        <w:tc>
          <w:tcPr>
            <w:tcW w:w="2935" w:type="dxa"/>
          </w:tcPr>
          <w:p w14:paraId="76053566" w14:textId="77777777" w:rsidR="00430129" w:rsidRPr="000D6A5F" w:rsidRDefault="00000000">
            <w:pPr>
              <w:spacing w:before="40" w:after="40"/>
              <w:ind w:left="40"/>
              <w:jc w:val="center"/>
            </w:pPr>
            <w:r w:rsidRPr="000D6A5F">
              <w:rPr>
                <w:rFonts w:ascii="Arial" w:hAnsi="Arial"/>
                <w:b/>
                <w:sz w:val="18"/>
              </w:rPr>
              <w:t>12</w:t>
            </w:r>
          </w:p>
        </w:tc>
        <w:tc>
          <w:tcPr>
            <w:tcW w:w="2935" w:type="dxa"/>
          </w:tcPr>
          <w:p w14:paraId="40DE7A99" w14:textId="77777777" w:rsidR="00430129" w:rsidRPr="000D6A5F" w:rsidRDefault="00000000">
            <w:pPr>
              <w:spacing w:before="40" w:after="40"/>
              <w:ind w:left="40"/>
            </w:pPr>
            <w:r w:rsidRPr="000D6A5F">
              <w:rPr>
                <w:rFonts w:ascii="Arial" w:hAnsi="Arial"/>
                <w:i/>
                <w:sz w:val="18"/>
              </w:rPr>
              <w:t>If done, provide a rationale for conducting a critical appraisal of included sources of evidence; describe the methods used and how this information was used in any data synthesis (if appropriate).</w:t>
            </w:r>
          </w:p>
        </w:tc>
        <w:tc>
          <w:tcPr>
            <w:tcW w:w="2935" w:type="dxa"/>
          </w:tcPr>
          <w:p w14:paraId="321212D4" w14:textId="77777777" w:rsidR="00430129" w:rsidRPr="000D6A5F" w:rsidRDefault="00000000">
            <w:pPr>
              <w:spacing w:before="40" w:after="40"/>
              <w:ind w:left="40"/>
            </w:pPr>
            <w:r w:rsidRPr="000D6A5F">
              <w:rPr>
                <w:rFonts w:ascii="Arial" w:hAnsi="Arial"/>
                <w:sz w:val="18"/>
              </w:rPr>
              <w:t>No formal quality or risk-of-bias appraisal was conducted. This is consistent with the scoping review design objective — to map breadth and nature of available evidence rather than weigh evidentiary strength — and is explicitly justified with reference to Munn et al. (2018) and Peters et al. (2020). Reported in the Methods section under 'Analysis'.</w:t>
            </w:r>
          </w:p>
        </w:tc>
        <w:tc>
          <w:tcPr>
            <w:tcW w:w="2935" w:type="dxa"/>
          </w:tcPr>
          <w:p w14:paraId="7A692149" w14:textId="77777777" w:rsidR="00430129" w:rsidRPr="000D6A5F" w:rsidRDefault="00000000">
            <w:pPr>
              <w:spacing w:before="40" w:after="40"/>
              <w:ind w:left="40"/>
              <w:jc w:val="center"/>
            </w:pPr>
            <w:r w:rsidRPr="000D6A5F">
              <w:rPr>
                <w:rFonts w:ascii="Arial" w:hAnsi="Arial"/>
                <w:sz w:val="18"/>
              </w:rPr>
              <w:t>p. 9 (Methods: Analysis)</w:t>
            </w:r>
          </w:p>
        </w:tc>
      </w:tr>
      <w:tr w:rsidR="000D6A5F" w:rsidRPr="000D6A5F" w14:paraId="03E3260C" w14:textId="77777777" w:rsidTr="000D6A5F">
        <w:tc>
          <w:tcPr>
            <w:tcW w:w="2935" w:type="dxa"/>
          </w:tcPr>
          <w:p w14:paraId="562C88F1" w14:textId="77777777" w:rsidR="00430129" w:rsidRPr="000D6A5F" w:rsidRDefault="00000000">
            <w:pPr>
              <w:spacing w:before="40" w:after="40"/>
              <w:ind w:left="40"/>
            </w:pPr>
            <w:r w:rsidRPr="000D6A5F">
              <w:rPr>
                <w:rFonts w:ascii="Arial" w:hAnsi="Arial"/>
                <w:b/>
                <w:sz w:val="18"/>
              </w:rPr>
              <w:t>Synthesis of results</w:t>
            </w:r>
          </w:p>
        </w:tc>
        <w:tc>
          <w:tcPr>
            <w:tcW w:w="2935" w:type="dxa"/>
          </w:tcPr>
          <w:p w14:paraId="058E5B46" w14:textId="77777777" w:rsidR="00430129" w:rsidRPr="000D6A5F" w:rsidRDefault="00000000">
            <w:pPr>
              <w:spacing w:before="40" w:after="40"/>
              <w:ind w:left="40"/>
              <w:jc w:val="center"/>
            </w:pPr>
            <w:r w:rsidRPr="000D6A5F">
              <w:rPr>
                <w:rFonts w:ascii="Arial" w:hAnsi="Arial"/>
                <w:b/>
                <w:sz w:val="18"/>
              </w:rPr>
              <w:t>13</w:t>
            </w:r>
          </w:p>
        </w:tc>
        <w:tc>
          <w:tcPr>
            <w:tcW w:w="2935" w:type="dxa"/>
          </w:tcPr>
          <w:p w14:paraId="4150381D" w14:textId="77777777" w:rsidR="00430129" w:rsidRPr="000D6A5F" w:rsidRDefault="00000000">
            <w:pPr>
              <w:spacing w:before="40" w:after="40"/>
              <w:ind w:left="40"/>
            </w:pPr>
            <w:r w:rsidRPr="000D6A5F">
              <w:rPr>
                <w:rFonts w:ascii="Arial" w:hAnsi="Arial"/>
                <w:i/>
                <w:sz w:val="18"/>
              </w:rPr>
              <w:t>Describe the methods of handling and summarizing the data that were charted.</w:t>
            </w:r>
          </w:p>
        </w:tc>
        <w:tc>
          <w:tcPr>
            <w:tcW w:w="2935" w:type="dxa"/>
          </w:tcPr>
          <w:p w14:paraId="3D858667" w14:textId="77777777" w:rsidR="00430129" w:rsidRPr="000D6A5F" w:rsidRDefault="00000000">
            <w:pPr>
              <w:spacing w:before="40" w:after="40"/>
              <w:ind w:left="40"/>
            </w:pPr>
            <w:r w:rsidRPr="000D6A5F">
              <w:rPr>
                <w:rFonts w:ascii="Arial" w:hAnsi="Arial"/>
                <w:sz w:val="18"/>
              </w:rPr>
              <w:t>Inductive thematic analysis following Braun and Clarke's (2006) six-phase approach was applied across empirical/conceptual literature and policy/regulatory texts simultaneously. Initial codes were generated from charted findings and regulatory provisions; codes were grouped into candidate themes; themes were reviewed against the full dataset before being defined, named, and written up. Four primary themes (mapped to RQ1–RQ4) plus three cross-cutting observations were generated. Descriptive summary statistics (frequencies, proportions) were used to characterise study characteristics (Table/characteristics section). No meta-analysis or quantitative synthesis was conducted.</w:t>
            </w:r>
          </w:p>
        </w:tc>
        <w:tc>
          <w:tcPr>
            <w:tcW w:w="2935" w:type="dxa"/>
          </w:tcPr>
          <w:p w14:paraId="4681FD67" w14:textId="77777777" w:rsidR="00430129" w:rsidRPr="000D6A5F" w:rsidRDefault="00000000">
            <w:pPr>
              <w:spacing w:before="40" w:after="40"/>
              <w:ind w:left="40"/>
              <w:jc w:val="center"/>
            </w:pPr>
            <w:r w:rsidRPr="000D6A5F">
              <w:rPr>
                <w:rFonts w:ascii="Arial" w:hAnsi="Arial"/>
                <w:sz w:val="18"/>
              </w:rPr>
              <w:t>p. 9 (Methods: Analysis)</w:t>
            </w:r>
          </w:p>
        </w:tc>
      </w:tr>
      <w:tr w:rsidR="000D6A5F" w:rsidRPr="000D6A5F" w14:paraId="31BA5084" w14:textId="77777777" w:rsidTr="000D6A5F">
        <w:tc>
          <w:tcPr>
            <w:tcW w:w="14675" w:type="dxa"/>
            <w:gridSpan w:val="5"/>
          </w:tcPr>
          <w:p w14:paraId="3C3754BB" w14:textId="77777777" w:rsidR="00430129" w:rsidRPr="000D6A5F" w:rsidRDefault="00000000">
            <w:pPr>
              <w:spacing w:before="60" w:after="60"/>
            </w:pPr>
            <w:r w:rsidRPr="000D6A5F">
              <w:rPr>
                <w:rFonts w:ascii="Arial" w:hAnsi="Arial"/>
                <w:b/>
                <w:sz w:val="20"/>
              </w:rPr>
              <w:lastRenderedPageBreak/>
              <w:t xml:space="preserve">  RESULTS</w:t>
            </w:r>
          </w:p>
        </w:tc>
      </w:tr>
      <w:tr w:rsidR="000D6A5F" w:rsidRPr="000D6A5F" w14:paraId="0620BEF7" w14:textId="77777777" w:rsidTr="000D6A5F">
        <w:tc>
          <w:tcPr>
            <w:tcW w:w="2935" w:type="dxa"/>
          </w:tcPr>
          <w:p w14:paraId="53AFB5D6" w14:textId="77777777" w:rsidR="00430129" w:rsidRPr="000D6A5F" w:rsidRDefault="00000000">
            <w:pPr>
              <w:spacing w:before="40" w:after="40"/>
              <w:ind w:left="40"/>
            </w:pPr>
            <w:r w:rsidRPr="000D6A5F">
              <w:rPr>
                <w:rFonts w:ascii="Arial" w:hAnsi="Arial"/>
                <w:b/>
                <w:sz w:val="18"/>
              </w:rPr>
              <w:t>Selection of sources of evidence</w:t>
            </w:r>
          </w:p>
        </w:tc>
        <w:tc>
          <w:tcPr>
            <w:tcW w:w="2935" w:type="dxa"/>
          </w:tcPr>
          <w:p w14:paraId="16DFC370" w14:textId="77777777" w:rsidR="00430129" w:rsidRPr="000D6A5F" w:rsidRDefault="00000000">
            <w:pPr>
              <w:spacing w:before="40" w:after="40"/>
              <w:ind w:left="40"/>
              <w:jc w:val="center"/>
            </w:pPr>
            <w:r w:rsidRPr="000D6A5F">
              <w:rPr>
                <w:rFonts w:ascii="Arial" w:hAnsi="Arial"/>
                <w:b/>
                <w:sz w:val="18"/>
              </w:rPr>
              <w:t>14</w:t>
            </w:r>
          </w:p>
        </w:tc>
        <w:tc>
          <w:tcPr>
            <w:tcW w:w="2935" w:type="dxa"/>
          </w:tcPr>
          <w:p w14:paraId="21595A5C" w14:textId="77777777" w:rsidR="00430129" w:rsidRPr="000D6A5F" w:rsidRDefault="00000000">
            <w:pPr>
              <w:spacing w:before="40" w:after="40"/>
              <w:ind w:left="40"/>
            </w:pPr>
            <w:r w:rsidRPr="000D6A5F">
              <w:rPr>
                <w:rFonts w:ascii="Arial" w:hAnsi="Arial"/>
                <w:i/>
                <w:sz w:val="18"/>
              </w:rPr>
              <w:t>Give numbers of sources of evidence screened, assessed for eligibility, and included in the review, with reasons for exclusions at each stage, ideally using a flow diagram.</w:t>
            </w:r>
          </w:p>
        </w:tc>
        <w:tc>
          <w:tcPr>
            <w:tcW w:w="2935" w:type="dxa"/>
          </w:tcPr>
          <w:p w14:paraId="7BEC3783" w14:textId="77777777" w:rsidR="00430129" w:rsidRPr="000D6A5F" w:rsidRDefault="00000000">
            <w:pPr>
              <w:spacing w:before="40" w:after="40"/>
              <w:ind w:left="40"/>
            </w:pPr>
            <w:r w:rsidRPr="000D6A5F">
              <w:rPr>
                <w:rFonts w:ascii="Arial" w:hAnsi="Arial"/>
                <w:sz w:val="18"/>
              </w:rPr>
              <w:t>Reported with full numbers and flow diagram (Fig. 1, PRISMA flow diagram): 1,066 identified (928 databases + 138 grey literature); 31 duplicates removed; 1,035 screened at title/abstract; 728 excluded (reasons: AI/ML unrelated domain 339; dataset/place-name false-positive 140; no India HE concept 249); 307 to full-text review; 71 excluded (AI/ML as method 37; India not primary 17; no AI-specific concept 12; wrong population 5); 236 included.</w:t>
            </w:r>
          </w:p>
        </w:tc>
        <w:tc>
          <w:tcPr>
            <w:tcW w:w="2935" w:type="dxa"/>
          </w:tcPr>
          <w:p w14:paraId="301A905B" w14:textId="77777777" w:rsidR="00430129" w:rsidRPr="000D6A5F" w:rsidRDefault="00000000">
            <w:pPr>
              <w:spacing w:before="40" w:after="40"/>
              <w:ind w:left="40"/>
              <w:jc w:val="center"/>
            </w:pPr>
            <w:r w:rsidRPr="000D6A5F">
              <w:rPr>
                <w:rFonts w:ascii="Arial" w:hAnsi="Arial"/>
                <w:sz w:val="18"/>
              </w:rPr>
              <w:t>pp. 9–10 (Results: Study characteristics) + Fig. 1</w:t>
            </w:r>
          </w:p>
        </w:tc>
      </w:tr>
      <w:tr w:rsidR="000D6A5F" w:rsidRPr="000D6A5F" w14:paraId="39EC4DFA" w14:textId="77777777" w:rsidTr="000D6A5F">
        <w:tc>
          <w:tcPr>
            <w:tcW w:w="2935" w:type="dxa"/>
          </w:tcPr>
          <w:p w14:paraId="314ABD48" w14:textId="77777777" w:rsidR="00430129" w:rsidRPr="000D6A5F" w:rsidRDefault="00000000">
            <w:pPr>
              <w:spacing w:before="40" w:after="40"/>
              <w:ind w:left="40"/>
            </w:pPr>
            <w:r w:rsidRPr="000D6A5F">
              <w:rPr>
                <w:rFonts w:ascii="Arial" w:hAnsi="Arial"/>
                <w:b/>
                <w:sz w:val="18"/>
              </w:rPr>
              <w:t>Characteristics of sources of evidence</w:t>
            </w:r>
          </w:p>
        </w:tc>
        <w:tc>
          <w:tcPr>
            <w:tcW w:w="2935" w:type="dxa"/>
          </w:tcPr>
          <w:p w14:paraId="1B4C4BCD" w14:textId="77777777" w:rsidR="00430129" w:rsidRPr="000D6A5F" w:rsidRDefault="00000000">
            <w:pPr>
              <w:spacing w:before="40" w:after="40"/>
              <w:ind w:left="40"/>
              <w:jc w:val="center"/>
            </w:pPr>
            <w:r w:rsidRPr="000D6A5F">
              <w:rPr>
                <w:rFonts w:ascii="Arial" w:hAnsi="Arial"/>
                <w:b/>
                <w:sz w:val="18"/>
              </w:rPr>
              <w:t>15</w:t>
            </w:r>
          </w:p>
        </w:tc>
        <w:tc>
          <w:tcPr>
            <w:tcW w:w="2935" w:type="dxa"/>
          </w:tcPr>
          <w:p w14:paraId="5904A660" w14:textId="77777777" w:rsidR="00430129" w:rsidRPr="000D6A5F" w:rsidRDefault="00000000">
            <w:pPr>
              <w:spacing w:before="40" w:after="40"/>
              <w:ind w:left="40"/>
            </w:pPr>
            <w:r w:rsidRPr="000D6A5F">
              <w:rPr>
                <w:rFonts w:ascii="Arial" w:hAnsi="Arial"/>
                <w:i/>
                <w:sz w:val="18"/>
              </w:rPr>
              <w:t>For each source of evidence, present characteristics for which data were charted and provide the citations.</w:t>
            </w:r>
          </w:p>
        </w:tc>
        <w:tc>
          <w:tcPr>
            <w:tcW w:w="2935" w:type="dxa"/>
          </w:tcPr>
          <w:p w14:paraId="226FA5D7" w14:textId="77777777" w:rsidR="00430129" w:rsidRPr="000D6A5F" w:rsidRDefault="00000000">
            <w:pPr>
              <w:spacing w:before="40" w:after="40"/>
              <w:ind w:left="40"/>
            </w:pPr>
            <w:r w:rsidRPr="000D6A5F">
              <w:rPr>
                <w:rFonts w:ascii="Arial" w:hAnsi="Arial"/>
                <w:sz w:val="18"/>
              </w:rPr>
              <w:t>Study characteristics are summarised narratively in the Results opening paragraph (Study characteristics sub-section): source type (180 empirical 76%; 38 conceptual 16%; 9 prior reviews 4%; 9 policy/regulatory 4%), sector (technical/engineering 47%; general/cross-sector 28%; medical 11%; LIS 6%; dental 3%; management 3%; other &lt;2%), AI technology (56 GenAI/ChatGPT 24%; 23 ML 10%; 11 chatbot 5%; 140 broad AI 59%), temporal distribution (197 post-Nov 2022 83%; 39 pre-Nov 2022 17%). Full charted dataset with citations is available as supplementary material (Data_Charting_236_Studies.xlsx).</w:t>
            </w:r>
          </w:p>
        </w:tc>
        <w:tc>
          <w:tcPr>
            <w:tcW w:w="2935" w:type="dxa"/>
          </w:tcPr>
          <w:p w14:paraId="3039F156" w14:textId="77777777" w:rsidR="00430129" w:rsidRPr="000D6A5F" w:rsidRDefault="00000000">
            <w:pPr>
              <w:spacing w:before="40" w:after="40"/>
              <w:ind w:left="40"/>
              <w:jc w:val="center"/>
            </w:pPr>
            <w:r w:rsidRPr="000D6A5F">
              <w:rPr>
                <w:rFonts w:ascii="Arial" w:hAnsi="Arial"/>
                <w:sz w:val="18"/>
              </w:rPr>
              <w:t>pp. 9–10 (Results: Study characteristics)</w:t>
            </w:r>
          </w:p>
        </w:tc>
      </w:tr>
      <w:tr w:rsidR="000D6A5F" w:rsidRPr="000D6A5F" w14:paraId="09375C55" w14:textId="77777777" w:rsidTr="000D6A5F">
        <w:tc>
          <w:tcPr>
            <w:tcW w:w="2935" w:type="dxa"/>
          </w:tcPr>
          <w:p w14:paraId="39785294" w14:textId="77777777" w:rsidR="00430129" w:rsidRPr="000D6A5F" w:rsidRDefault="00000000">
            <w:pPr>
              <w:spacing w:before="40" w:after="40"/>
              <w:ind w:left="40"/>
            </w:pPr>
            <w:r w:rsidRPr="000D6A5F">
              <w:rPr>
                <w:rFonts w:ascii="Arial" w:hAnsi="Arial"/>
                <w:b/>
                <w:sz w:val="18"/>
              </w:rPr>
              <w:t>Critical appraisal within sources of evidence</w:t>
            </w:r>
          </w:p>
        </w:tc>
        <w:tc>
          <w:tcPr>
            <w:tcW w:w="2935" w:type="dxa"/>
          </w:tcPr>
          <w:p w14:paraId="5804BAAD" w14:textId="77777777" w:rsidR="00430129" w:rsidRPr="000D6A5F" w:rsidRDefault="00000000">
            <w:pPr>
              <w:spacing w:before="40" w:after="40"/>
              <w:ind w:left="40"/>
              <w:jc w:val="center"/>
            </w:pPr>
            <w:r w:rsidRPr="000D6A5F">
              <w:rPr>
                <w:rFonts w:ascii="Arial" w:hAnsi="Arial"/>
                <w:b/>
                <w:sz w:val="18"/>
              </w:rPr>
              <w:t>16</w:t>
            </w:r>
          </w:p>
        </w:tc>
        <w:tc>
          <w:tcPr>
            <w:tcW w:w="2935" w:type="dxa"/>
          </w:tcPr>
          <w:p w14:paraId="487A608E" w14:textId="77777777" w:rsidR="00430129" w:rsidRPr="000D6A5F" w:rsidRDefault="00000000">
            <w:pPr>
              <w:spacing w:before="40" w:after="40"/>
              <w:ind w:left="40"/>
            </w:pPr>
            <w:r w:rsidRPr="000D6A5F">
              <w:rPr>
                <w:rFonts w:ascii="Arial" w:hAnsi="Arial"/>
                <w:i/>
                <w:sz w:val="18"/>
              </w:rPr>
              <w:t>If done, present data on critical appraisal of included sources of evidence (see item 12).</w:t>
            </w:r>
          </w:p>
        </w:tc>
        <w:tc>
          <w:tcPr>
            <w:tcW w:w="2935" w:type="dxa"/>
          </w:tcPr>
          <w:p w14:paraId="19D6FC08" w14:textId="77777777" w:rsidR="00430129" w:rsidRPr="000D6A5F" w:rsidRDefault="00000000">
            <w:pPr>
              <w:spacing w:before="40" w:after="40"/>
              <w:ind w:left="40"/>
            </w:pPr>
            <w:r w:rsidRPr="000D6A5F">
              <w:rPr>
                <w:rFonts w:ascii="Arial" w:hAnsi="Arial"/>
                <w:sz w:val="18"/>
              </w:rPr>
              <w:t>No formal critical appraisal was undertaken (see item 12). Not applicable.</w:t>
            </w:r>
          </w:p>
        </w:tc>
        <w:tc>
          <w:tcPr>
            <w:tcW w:w="2935" w:type="dxa"/>
          </w:tcPr>
          <w:p w14:paraId="678F8D94" w14:textId="77777777" w:rsidR="00430129" w:rsidRPr="000D6A5F" w:rsidRDefault="00000000">
            <w:pPr>
              <w:spacing w:before="40" w:after="40"/>
              <w:ind w:left="40"/>
              <w:jc w:val="center"/>
            </w:pPr>
            <w:r w:rsidRPr="000D6A5F">
              <w:rPr>
                <w:rFonts w:ascii="Arial" w:hAnsi="Arial"/>
                <w:sz w:val="18"/>
              </w:rPr>
              <w:t>Not applicable</w:t>
            </w:r>
          </w:p>
        </w:tc>
      </w:tr>
      <w:tr w:rsidR="000D6A5F" w:rsidRPr="000D6A5F" w14:paraId="4BCAB42F" w14:textId="77777777" w:rsidTr="000D6A5F">
        <w:tc>
          <w:tcPr>
            <w:tcW w:w="2935" w:type="dxa"/>
          </w:tcPr>
          <w:p w14:paraId="2BDDDC22" w14:textId="77777777" w:rsidR="00430129" w:rsidRPr="000D6A5F" w:rsidRDefault="00000000">
            <w:pPr>
              <w:spacing w:before="40" w:after="40"/>
              <w:ind w:left="40"/>
            </w:pPr>
            <w:r w:rsidRPr="000D6A5F">
              <w:rPr>
                <w:rFonts w:ascii="Arial" w:hAnsi="Arial"/>
                <w:b/>
                <w:sz w:val="18"/>
              </w:rPr>
              <w:t>Results of individual sources of evidence</w:t>
            </w:r>
          </w:p>
        </w:tc>
        <w:tc>
          <w:tcPr>
            <w:tcW w:w="2935" w:type="dxa"/>
          </w:tcPr>
          <w:p w14:paraId="7952C11E" w14:textId="77777777" w:rsidR="00430129" w:rsidRPr="000D6A5F" w:rsidRDefault="00000000">
            <w:pPr>
              <w:spacing w:before="40" w:after="40"/>
              <w:ind w:left="40"/>
              <w:jc w:val="center"/>
            </w:pPr>
            <w:r w:rsidRPr="000D6A5F">
              <w:rPr>
                <w:rFonts w:ascii="Arial" w:hAnsi="Arial"/>
                <w:b/>
                <w:sz w:val="18"/>
              </w:rPr>
              <w:t>17</w:t>
            </w:r>
          </w:p>
        </w:tc>
        <w:tc>
          <w:tcPr>
            <w:tcW w:w="2935" w:type="dxa"/>
          </w:tcPr>
          <w:p w14:paraId="76C781A6" w14:textId="77777777" w:rsidR="00430129" w:rsidRPr="000D6A5F" w:rsidRDefault="00000000">
            <w:pPr>
              <w:spacing w:before="40" w:after="40"/>
              <w:ind w:left="40"/>
            </w:pPr>
            <w:r w:rsidRPr="000D6A5F">
              <w:rPr>
                <w:rFonts w:ascii="Arial" w:hAnsi="Arial"/>
                <w:i/>
                <w:sz w:val="18"/>
              </w:rPr>
              <w:t>For each included source of evidence, present the relevant data that were charted that relate to the review questions and objectives.</w:t>
            </w:r>
          </w:p>
        </w:tc>
        <w:tc>
          <w:tcPr>
            <w:tcW w:w="2935" w:type="dxa"/>
          </w:tcPr>
          <w:p w14:paraId="5EC5B0EB" w14:textId="77777777" w:rsidR="00430129" w:rsidRPr="000D6A5F" w:rsidRDefault="00000000">
            <w:pPr>
              <w:spacing w:before="40" w:after="40"/>
              <w:ind w:left="40"/>
            </w:pPr>
            <w:r w:rsidRPr="000D6A5F">
              <w:rPr>
                <w:rFonts w:ascii="Arial" w:hAnsi="Arial"/>
                <w:sz w:val="18"/>
              </w:rPr>
              <w:t xml:space="preserve">Findings from individual sources are cited and described throughout the four thematic sections of the Results (Theme 1–Theme 4) and Cross-cutting observations, with </w:t>
            </w:r>
            <w:r w:rsidRPr="000D6A5F">
              <w:rPr>
                <w:rFonts w:ascii="Arial" w:hAnsi="Arial"/>
                <w:sz w:val="18"/>
              </w:rPr>
              <w:lastRenderedPageBreak/>
              <w:t>specific studies cited to support each finding (e.g., Rani et al., 2025 for specific n=299 and percentage figures; Ahmad et al., 2024 for Jharkhand medical student data; Chatterjee &amp; Bhattacharjee, 2020 for pre-2022 ML adoption). The full charted data for all 236 sources, including source-level key findings, are available in the supplementary data-charting spreadsheet.</w:t>
            </w:r>
          </w:p>
        </w:tc>
        <w:tc>
          <w:tcPr>
            <w:tcW w:w="2935" w:type="dxa"/>
          </w:tcPr>
          <w:p w14:paraId="61210BB3" w14:textId="77777777" w:rsidR="00430129" w:rsidRPr="000D6A5F" w:rsidRDefault="00000000">
            <w:pPr>
              <w:spacing w:before="40" w:after="40"/>
              <w:ind w:left="40"/>
              <w:jc w:val="center"/>
            </w:pPr>
            <w:r w:rsidRPr="000D6A5F">
              <w:rPr>
                <w:rFonts w:ascii="Arial" w:hAnsi="Arial"/>
                <w:sz w:val="18"/>
              </w:rPr>
              <w:lastRenderedPageBreak/>
              <w:t>pp. 10–17 (Results: all four themes)</w:t>
            </w:r>
          </w:p>
        </w:tc>
      </w:tr>
      <w:tr w:rsidR="000D6A5F" w:rsidRPr="000D6A5F" w14:paraId="4E978212" w14:textId="77777777" w:rsidTr="000D6A5F">
        <w:tc>
          <w:tcPr>
            <w:tcW w:w="2935" w:type="dxa"/>
          </w:tcPr>
          <w:p w14:paraId="3A6F46F7" w14:textId="77777777" w:rsidR="00430129" w:rsidRPr="000D6A5F" w:rsidRDefault="00000000">
            <w:pPr>
              <w:spacing w:before="40" w:after="40"/>
              <w:ind w:left="40"/>
            </w:pPr>
            <w:r w:rsidRPr="000D6A5F">
              <w:rPr>
                <w:rFonts w:ascii="Arial" w:hAnsi="Arial"/>
                <w:b/>
                <w:sz w:val="18"/>
              </w:rPr>
              <w:t>Synthesis of results</w:t>
            </w:r>
          </w:p>
        </w:tc>
        <w:tc>
          <w:tcPr>
            <w:tcW w:w="2935" w:type="dxa"/>
          </w:tcPr>
          <w:p w14:paraId="5A024E0A" w14:textId="77777777" w:rsidR="00430129" w:rsidRPr="000D6A5F" w:rsidRDefault="00000000">
            <w:pPr>
              <w:spacing w:before="40" w:after="40"/>
              <w:ind w:left="40"/>
              <w:jc w:val="center"/>
            </w:pPr>
            <w:r w:rsidRPr="000D6A5F">
              <w:rPr>
                <w:rFonts w:ascii="Arial" w:hAnsi="Arial"/>
                <w:b/>
                <w:sz w:val="18"/>
              </w:rPr>
              <w:t>18</w:t>
            </w:r>
          </w:p>
        </w:tc>
        <w:tc>
          <w:tcPr>
            <w:tcW w:w="2935" w:type="dxa"/>
          </w:tcPr>
          <w:p w14:paraId="2578CD72" w14:textId="77777777" w:rsidR="00430129" w:rsidRPr="000D6A5F" w:rsidRDefault="00000000">
            <w:pPr>
              <w:spacing w:before="40" w:after="40"/>
              <w:ind w:left="40"/>
            </w:pPr>
            <w:r w:rsidRPr="000D6A5F">
              <w:rPr>
                <w:rFonts w:ascii="Arial" w:hAnsi="Arial"/>
                <w:i/>
                <w:sz w:val="18"/>
              </w:rPr>
              <w:t>Summarize and/or present the charting results as they relate to the review questions and objectives.</w:t>
            </w:r>
          </w:p>
        </w:tc>
        <w:tc>
          <w:tcPr>
            <w:tcW w:w="2935" w:type="dxa"/>
          </w:tcPr>
          <w:p w14:paraId="266E52E7" w14:textId="77777777" w:rsidR="00430129" w:rsidRPr="000D6A5F" w:rsidRDefault="00000000">
            <w:pPr>
              <w:spacing w:before="40" w:after="40"/>
              <w:ind w:left="40"/>
            </w:pPr>
            <w:r w:rsidRPr="000D6A5F">
              <w:rPr>
                <w:rFonts w:ascii="Arial" w:hAnsi="Arial"/>
                <w:sz w:val="18"/>
              </w:rPr>
              <w:t>Results are synthesised thematically across four sections directly mapped to RQ1–RQ4: (1) Domains of AI adoption (teaching/learning; assessment; research support; institutional administration) [RQ1]; (2) Stakeholder perceptions and attitudes, sub-divided by students, faculty, and medical/health professionals [RQ2]; (3) National policy landscape, including chronological policy trajectory from NITI Aayog 2018 to PIB 2026 [RQ3]; (4) Health professional education regulators, including a comparative analysis across NMC, ICMR, NBEMS, and NCISM [RQ4]. Three cross-cutting observations (temporal distribution; absence of India-specific frameworks; digital divide) integrate across all four themes.</w:t>
            </w:r>
          </w:p>
        </w:tc>
        <w:tc>
          <w:tcPr>
            <w:tcW w:w="2935" w:type="dxa"/>
          </w:tcPr>
          <w:p w14:paraId="716F1C24" w14:textId="77777777" w:rsidR="00430129" w:rsidRPr="000D6A5F" w:rsidRDefault="00000000">
            <w:pPr>
              <w:spacing w:before="40" w:after="40"/>
              <w:ind w:left="40"/>
              <w:jc w:val="center"/>
            </w:pPr>
            <w:r w:rsidRPr="000D6A5F">
              <w:rPr>
                <w:rFonts w:ascii="Arial" w:hAnsi="Arial"/>
                <w:sz w:val="18"/>
              </w:rPr>
              <w:t>pp. 10–17 (Results)</w:t>
            </w:r>
          </w:p>
        </w:tc>
      </w:tr>
      <w:tr w:rsidR="000D6A5F" w:rsidRPr="000D6A5F" w14:paraId="4BF9CE9A" w14:textId="77777777" w:rsidTr="000D6A5F">
        <w:tc>
          <w:tcPr>
            <w:tcW w:w="14675" w:type="dxa"/>
            <w:gridSpan w:val="5"/>
          </w:tcPr>
          <w:p w14:paraId="2565C315" w14:textId="77777777" w:rsidR="00430129" w:rsidRPr="000D6A5F" w:rsidRDefault="00000000">
            <w:pPr>
              <w:spacing w:before="60" w:after="60"/>
            </w:pPr>
            <w:r w:rsidRPr="000D6A5F">
              <w:rPr>
                <w:rFonts w:ascii="Arial" w:hAnsi="Arial"/>
                <w:b/>
                <w:sz w:val="20"/>
              </w:rPr>
              <w:t xml:space="preserve">  DISCUSSION</w:t>
            </w:r>
          </w:p>
        </w:tc>
      </w:tr>
      <w:tr w:rsidR="000D6A5F" w:rsidRPr="000D6A5F" w14:paraId="264FA9C0" w14:textId="77777777" w:rsidTr="000D6A5F">
        <w:tc>
          <w:tcPr>
            <w:tcW w:w="2935" w:type="dxa"/>
          </w:tcPr>
          <w:p w14:paraId="4977B8D8" w14:textId="77777777" w:rsidR="00430129" w:rsidRPr="000D6A5F" w:rsidRDefault="00000000">
            <w:pPr>
              <w:spacing w:before="40" w:after="40"/>
              <w:ind w:left="40"/>
            </w:pPr>
            <w:r w:rsidRPr="000D6A5F">
              <w:rPr>
                <w:rFonts w:ascii="Arial" w:hAnsi="Arial"/>
                <w:b/>
                <w:sz w:val="18"/>
              </w:rPr>
              <w:t>Summary of evidence</w:t>
            </w:r>
          </w:p>
        </w:tc>
        <w:tc>
          <w:tcPr>
            <w:tcW w:w="2935" w:type="dxa"/>
          </w:tcPr>
          <w:p w14:paraId="10FB1A93" w14:textId="77777777" w:rsidR="00430129" w:rsidRPr="000D6A5F" w:rsidRDefault="00000000">
            <w:pPr>
              <w:spacing w:before="40" w:after="40"/>
              <w:ind w:left="40"/>
              <w:jc w:val="center"/>
            </w:pPr>
            <w:r w:rsidRPr="000D6A5F">
              <w:rPr>
                <w:rFonts w:ascii="Arial" w:hAnsi="Arial"/>
                <w:b/>
                <w:sz w:val="18"/>
              </w:rPr>
              <w:t>19</w:t>
            </w:r>
          </w:p>
        </w:tc>
        <w:tc>
          <w:tcPr>
            <w:tcW w:w="2935" w:type="dxa"/>
          </w:tcPr>
          <w:p w14:paraId="0C3746A8" w14:textId="77777777" w:rsidR="00430129" w:rsidRPr="000D6A5F" w:rsidRDefault="00000000">
            <w:pPr>
              <w:spacing w:before="40" w:after="40"/>
              <w:ind w:left="40"/>
            </w:pPr>
            <w:r w:rsidRPr="000D6A5F">
              <w:rPr>
                <w:rFonts w:ascii="Arial" w:hAnsi="Arial"/>
                <w:i/>
                <w:sz w:val="18"/>
              </w:rPr>
              <w:t>Summarize the main results (including an overview of concepts, themes, and types of evidence available), link to the review questions and objectives, and consider the relevance to key groups.</w:t>
            </w:r>
          </w:p>
        </w:tc>
        <w:tc>
          <w:tcPr>
            <w:tcW w:w="2935" w:type="dxa"/>
          </w:tcPr>
          <w:p w14:paraId="3F9E58EC" w14:textId="77777777" w:rsidR="00430129" w:rsidRPr="000D6A5F" w:rsidRDefault="00000000">
            <w:pPr>
              <w:spacing w:before="40" w:after="40"/>
              <w:ind w:left="40"/>
            </w:pPr>
            <w:r w:rsidRPr="000D6A5F">
              <w:rPr>
                <w:rFonts w:ascii="Arial" w:hAnsi="Arial"/>
                <w:sz w:val="18"/>
              </w:rPr>
              <w:t xml:space="preserve">The Discussion synthesises the central finding (adoption outpacing governance at every level and sector), the regulatory asymmetry finding (ICMR/NBEMS more advanced than NCISM), and the digital equity dimension (Tier-1 vs Tier-2/3 city divide). Each theme is linked back to its RQ. Relevance to key groups is addressed </w:t>
            </w:r>
            <w:r w:rsidRPr="000D6A5F">
              <w:rPr>
                <w:rFonts w:ascii="Arial" w:hAnsi="Arial"/>
                <w:sz w:val="18"/>
              </w:rPr>
              <w:lastRenderedPageBreak/>
              <w:t>directly: policymakers (UGC amendment recommendations; NCISM gap), institutions (faculty AI policy anchoring), and researchers (AYUSH gap; India-specific framework needs).</w:t>
            </w:r>
          </w:p>
        </w:tc>
        <w:tc>
          <w:tcPr>
            <w:tcW w:w="2935" w:type="dxa"/>
          </w:tcPr>
          <w:p w14:paraId="38C630EC" w14:textId="77777777" w:rsidR="00430129" w:rsidRPr="000D6A5F" w:rsidRDefault="00000000">
            <w:pPr>
              <w:spacing w:before="40" w:after="40"/>
              <w:ind w:left="40"/>
              <w:jc w:val="center"/>
            </w:pPr>
            <w:r w:rsidRPr="000D6A5F">
              <w:rPr>
                <w:rFonts w:ascii="Arial" w:hAnsi="Arial"/>
                <w:sz w:val="18"/>
              </w:rPr>
              <w:lastRenderedPageBreak/>
              <w:t>pp. 17–19 (Discussion)</w:t>
            </w:r>
          </w:p>
        </w:tc>
      </w:tr>
      <w:tr w:rsidR="000D6A5F" w:rsidRPr="000D6A5F" w14:paraId="467A9A15" w14:textId="77777777" w:rsidTr="000D6A5F">
        <w:tc>
          <w:tcPr>
            <w:tcW w:w="2935" w:type="dxa"/>
          </w:tcPr>
          <w:p w14:paraId="592FE053" w14:textId="77777777" w:rsidR="00430129" w:rsidRPr="000D6A5F" w:rsidRDefault="00000000">
            <w:pPr>
              <w:spacing w:before="40" w:after="40"/>
              <w:ind w:left="40"/>
            </w:pPr>
            <w:r w:rsidRPr="000D6A5F">
              <w:rPr>
                <w:rFonts w:ascii="Arial" w:hAnsi="Arial"/>
                <w:b/>
                <w:sz w:val="18"/>
              </w:rPr>
              <w:t>Limitations</w:t>
            </w:r>
          </w:p>
        </w:tc>
        <w:tc>
          <w:tcPr>
            <w:tcW w:w="2935" w:type="dxa"/>
          </w:tcPr>
          <w:p w14:paraId="1CBDA520" w14:textId="77777777" w:rsidR="00430129" w:rsidRPr="000D6A5F" w:rsidRDefault="00000000">
            <w:pPr>
              <w:spacing w:before="40" w:after="40"/>
              <w:ind w:left="40"/>
              <w:jc w:val="center"/>
            </w:pPr>
            <w:r w:rsidRPr="000D6A5F">
              <w:rPr>
                <w:rFonts w:ascii="Arial" w:hAnsi="Arial"/>
                <w:b/>
                <w:sz w:val="18"/>
              </w:rPr>
              <w:t>20</w:t>
            </w:r>
          </w:p>
        </w:tc>
        <w:tc>
          <w:tcPr>
            <w:tcW w:w="2935" w:type="dxa"/>
          </w:tcPr>
          <w:p w14:paraId="32746F5A" w14:textId="77777777" w:rsidR="00430129" w:rsidRPr="000D6A5F" w:rsidRDefault="00000000">
            <w:pPr>
              <w:spacing w:before="40" w:after="40"/>
              <w:ind w:left="40"/>
            </w:pPr>
            <w:r w:rsidRPr="000D6A5F">
              <w:rPr>
                <w:rFonts w:ascii="Arial" w:hAnsi="Arial"/>
                <w:i/>
                <w:sz w:val="18"/>
              </w:rPr>
              <w:t>Discuss the limitations of the scoping review process.</w:t>
            </w:r>
          </w:p>
        </w:tc>
        <w:tc>
          <w:tcPr>
            <w:tcW w:w="2935" w:type="dxa"/>
          </w:tcPr>
          <w:p w14:paraId="37E0A869" w14:textId="485FB7AB" w:rsidR="00430129" w:rsidRPr="000D6A5F" w:rsidRDefault="00000000">
            <w:pPr>
              <w:spacing w:before="40" w:after="40"/>
              <w:ind w:left="40"/>
            </w:pPr>
            <w:r w:rsidRPr="000D6A5F">
              <w:rPr>
                <w:rFonts w:ascii="Arial" w:hAnsi="Arial"/>
                <w:sz w:val="18"/>
              </w:rPr>
              <w:t>Limitations are documented in the combined Conclusions, Limitations, and Practical Recommendations section: disclosed in registered protocol and in Methods.</w:t>
            </w:r>
          </w:p>
        </w:tc>
        <w:tc>
          <w:tcPr>
            <w:tcW w:w="2935" w:type="dxa"/>
          </w:tcPr>
          <w:p w14:paraId="40A9A062" w14:textId="77777777" w:rsidR="00430129" w:rsidRPr="000D6A5F" w:rsidRDefault="00000000">
            <w:pPr>
              <w:spacing w:before="40" w:after="40"/>
              <w:ind w:left="40"/>
              <w:jc w:val="center"/>
            </w:pPr>
            <w:r w:rsidRPr="000D6A5F">
              <w:rPr>
                <w:rFonts w:ascii="Arial" w:hAnsi="Arial"/>
                <w:sz w:val="18"/>
              </w:rPr>
              <w:t>pp. 19–20 (Conclusions, Limitations, and Practical Recommendations)</w:t>
            </w:r>
          </w:p>
        </w:tc>
      </w:tr>
      <w:tr w:rsidR="000D6A5F" w:rsidRPr="000D6A5F" w14:paraId="3B90849E" w14:textId="77777777" w:rsidTr="000D6A5F">
        <w:tc>
          <w:tcPr>
            <w:tcW w:w="2935" w:type="dxa"/>
          </w:tcPr>
          <w:p w14:paraId="6875E03B" w14:textId="77777777" w:rsidR="00430129" w:rsidRPr="000D6A5F" w:rsidRDefault="00000000">
            <w:pPr>
              <w:spacing w:before="40" w:after="40"/>
              <w:ind w:left="40"/>
            </w:pPr>
            <w:r w:rsidRPr="000D6A5F">
              <w:rPr>
                <w:rFonts w:ascii="Arial" w:hAnsi="Arial"/>
                <w:b/>
                <w:sz w:val="18"/>
              </w:rPr>
              <w:t>Conclusions</w:t>
            </w:r>
          </w:p>
        </w:tc>
        <w:tc>
          <w:tcPr>
            <w:tcW w:w="2935" w:type="dxa"/>
          </w:tcPr>
          <w:p w14:paraId="0D283804" w14:textId="77777777" w:rsidR="00430129" w:rsidRPr="000D6A5F" w:rsidRDefault="00000000">
            <w:pPr>
              <w:spacing w:before="40" w:after="40"/>
              <w:ind w:left="40"/>
              <w:jc w:val="center"/>
            </w:pPr>
            <w:r w:rsidRPr="000D6A5F">
              <w:rPr>
                <w:rFonts w:ascii="Arial" w:hAnsi="Arial"/>
                <w:b/>
                <w:sz w:val="18"/>
              </w:rPr>
              <w:t>21</w:t>
            </w:r>
          </w:p>
        </w:tc>
        <w:tc>
          <w:tcPr>
            <w:tcW w:w="2935" w:type="dxa"/>
          </w:tcPr>
          <w:p w14:paraId="5AF9993D" w14:textId="77777777" w:rsidR="00430129" w:rsidRPr="000D6A5F" w:rsidRDefault="00000000">
            <w:pPr>
              <w:spacing w:before="40" w:after="40"/>
              <w:ind w:left="40"/>
            </w:pPr>
            <w:r w:rsidRPr="000D6A5F">
              <w:rPr>
                <w:rFonts w:ascii="Arial" w:hAnsi="Arial"/>
                <w:i/>
                <w:sz w:val="18"/>
              </w:rPr>
              <w:t>Provide a general interpretation of the results with respect to the review questions and objectives, as well as potential implications and/or next steps.</w:t>
            </w:r>
          </w:p>
        </w:tc>
        <w:tc>
          <w:tcPr>
            <w:tcW w:w="2935" w:type="dxa"/>
          </w:tcPr>
          <w:p w14:paraId="3478A44F" w14:textId="77777777" w:rsidR="00430129" w:rsidRPr="000D6A5F" w:rsidRDefault="00000000">
            <w:pPr>
              <w:spacing w:before="40" w:after="40"/>
              <w:ind w:left="40"/>
            </w:pPr>
            <w:r w:rsidRPr="000D6A5F">
              <w:rPr>
                <w:rFonts w:ascii="Arial" w:hAnsi="Arial"/>
                <w:sz w:val="18"/>
              </w:rPr>
              <w:t>Conclusions are presented in the combined section: the adoption–governance gap is identified as the central finding; the NCISM regulatory silence is highlighted as the most acute sectoral gap. Practical recommendations are provided for three audiences: national policymakers (UGC regulation amendment; NCISM provision; cross-council coordination), institutions (AI policies operationally specific rather than aspirationally general; AI-TPACK faculty development), and researchers (AYUSH-focused AI studies; longitudinal multi-institution designs; India-specific theoretical frameworks).</w:t>
            </w:r>
          </w:p>
        </w:tc>
        <w:tc>
          <w:tcPr>
            <w:tcW w:w="2935" w:type="dxa"/>
          </w:tcPr>
          <w:p w14:paraId="13443ACD" w14:textId="77777777" w:rsidR="00430129" w:rsidRPr="000D6A5F" w:rsidRDefault="00000000">
            <w:pPr>
              <w:spacing w:before="40" w:after="40"/>
              <w:ind w:left="40"/>
              <w:jc w:val="center"/>
            </w:pPr>
            <w:r w:rsidRPr="000D6A5F">
              <w:rPr>
                <w:rFonts w:ascii="Arial" w:hAnsi="Arial"/>
                <w:sz w:val="18"/>
              </w:rPr>
              <w:t>pp. 19–20 (Conclusions, Limitations, and Practical Recommendations)</w:t>
            </w:r>
          </w:p>
        </w:tc>
      </w:tr>
      <w:tr w:rsidR="000D6A5F" w:rsidRPr="000D6A5F" w14:paraId="550BA7EF" w14:textId="77777777" w:rsidTr="000D6A5F">
        <w:tc>
          <w:tcPr>
            <w:tcW w:w="14675" w:type="dxa"/>
            <w:gridSpan w:val="5"/>
          </w:tcPr>
          <w:p w14:paraId="323C7971" w14:textId="77777777" w:rsidR="00430129" w:rsidRPr="000D6A5F" w:rsidRDefault="00000000">
            <w:pPr>
              <w:spacing w:before="60" w:after="60"/>
            </w:pPr>
            <w:r w:rsidRPr="000D6A5F">
              <w:rPr>
                <w:rFonts w:ascii="Arial" w:hAnsi="Arial"/>
                <w:b/>
                <w:sz w:val="20"/>
              </w:rPr>
              <w:t xml:space="preserve">  FUNDING</w:t>
            </w:r>
          </w:p>
        </w:tc>
      </w:tr>
      <w:tr w:rsidR="000D6A5F" w:rsidRPr="000D6A5F" w14:paraId="7CF5E640" w14:textId="77777777" w:rsidTr="000D6A5F">
        <w:tc>
          <w:tcPr>
            <w:tcW w:w="2935" w:type="dxa"/>
          </w:tcPr>
          <w:p w14:paraId="3B366B65" w14:textId="77777777" w:rsidR="00430129" w:rsidRPr="000D6A5F" w:rsidRDefault="00000000">
            <w:pPr>
              <w:spacing w:before="40" w:after="40"/>
              <w:ind w:left="40"/>
            </w:pPr>
            <w:r w:rsidRPr="000D6A5F">
              <w:rPr>
                <w:rFonts w:ascii="Arial" w:hAnsi="Arial"/>
                <w:b/>
                <w:sz w:val="18"/>
              </w:rPr>
              <w:t>Funding</w:t>
            </w:r>
          </w:p>
        </w:tc>
        <w:tc>
          <w:tcPr>
            <w:tcW w:w="2935" w:type="dxa"/>
          </w:tcPr>
          <w:p w14:paraId="31C2C6ED" w14:textId="77777777" w:rsidR="00430129" w:rsidRPr="000D6A5F" w:rsidRDefault="00000000">
            <w:pPr>
              <w:spacing w:before="40" w:after="40"/>
              <w:ind w:left="40"/>
              <w:jc w:val="center"/>
            </w:pPr>
            <w:r w:rsidRPr="000D6A5F">
              <w:rPr>
                <w:rFonts w:ascii="Arial" w:hAnsi="Arial"/>
                <w:b/>
                <w:sz w:val="18"/>
              </w:rPr>
              <w:t>22</w:t>
            </w:r>
          </w:p>
        </w:tc>
        <w:tc>
          <w:tcPr>
            <w:tcW w:w="2935" w:type="dxa"/>
          </w:tcPr>
          <w:p w14:paraId="185645A5" w14:textId="77777777" w:rsidR="00430129" w:rsidRPr="000D6A5F" w:rsidRDefault="00000000">
            <w:pPr>
              <w:spacing w:before="40" w:after="40"/>
              <w:ind w:left="40"/>
            </w:pPr>
            <w:r w:rsidRPr="000D6A5F">
              <w:rPr>
                <w:rFonts w:ascii="Arial" w:hAnsi="Arial"/>
                <w:i/>
                <w:sz w:val="18"/>
              </w:rPr>
              <w:t>Describe sources of funding for the included sources of evidence, as well as sources of funding for the scoping review. Describe the role of the funders of the scoping review.</w:t>
            </w:r>
          </w:p>
        </w:tc>
        <w:tc>
          <w:tcPr>
            <w:tcW w:w="2935" w:type="dxa"/>
          </w:tcPr>
          <w:p w14:paraId="40BA92B9" w14:textId="6A7EBA07" w:rsidR="00430129" w:rsidRPr="000D6A5F" w:rsidRDefault="00000000">
            <w:pPr>
              <w:spacing w:before="40" w:after="40"/>
              <w:ind w:left="40"/>
            </w:pPr>
            <w:r w:rsidRPr="000D6A5F">
              <w:rPr>
                <w:rFonts w:ascii="Arial" w:hAnsi="Arial"/>
                <w:sz w:val="18"/>
              </w:rPr>
              <w:t xml:space="preserve">Funding for the included sources of evidence: not systematically extracted (not applicable to scoping review design). Funding for the present scoping review: </w:t>
            </w:r>
            <w:r w:rsidR="000D6A5F" w:rsidRPr="000D6A5F">
              <w:rPr>
                <w:rFonts w:ascii="Arial" w:hAnsi="Arial"/>
                <w:sz w:val="18"/>
              </w:rPr>
              <w:t xml:space="preserve">This </w:t>
            </w:r>
            <w:r w:rsidRPr="000D6A5F">
              <w:rPr>
                <w:rFonts w:ascii="Arial" w:hAnsi="Arial"/>
                <w:sz w:val="18"/>
              </w:rPr>
              <w:t>review received no specific funding from any funding agency in the public, commercial, or not-for-profit sectors.</w:t>
            </w:r>
          </w:p>
        </w:tc>
        <w:tc>
          <w:tcPr>
            <w:tcW w:w="2935" w:type="dxa"/>
          </w:tcPr>
          <w:p w14:paraId="509B9D7F" w14:textId="77777777" w:rsidR="00430129" w:rsidRPr="000D6A5F" w:rsidRDefault="00000000">
            <w:pPr>
              <w:spacing w:before="40" w:after="40"/>
              <w:ind w:left="40"/>
              <w:jc w:val="center"/>
            </w:pPr>
            <w:r w:rsidRPr="000D6A5F">
              <w:rPr>
                <w:rFonts w:ascii="Arial" w:hAnsi="Arial"/>
                <w:sz w:val="18"/>
              </w:rPr>
              <w:t>Declarations section</w:t>
            </w:r>
          </w:p>
        </w:tc>
      </w:tr>
    </w:tbl>
    <w:p w14:paraId="008F32A5" w14:textId="77777777" w:rsidR="00430129" w:rsidRPr="000D6A5F" w:rsidRDefault="00430129"/>
    <w:p w14:paraId="10968E21" w14:textId="77777777" w:rsidR="00430129" w:rsidRPr="000D6A5F" w:rsidRDefault="00000000">
      <w:pPr>
        <w:spacing w:before="20" w:after="20"/>
      </w:pPr>
      <w:r w:rsidRPr="000D6A5F">
        <w:rPr>
          <w:rFonts w:ascii="Arial" w:hAnsi="Arial"/>
          <w:sz w:val="15"/>
        </w:rPr>
        <w:t>* Where sources of evidence are compiled from, such as bibliographic databases, social media platforms, and websites.</w:t>
      </w:r>
    </w:p>
    <w:p w14:paraId="7AD74594" w14:textId="77777777" w:rsidR="00430129" w:rsidRPr="000D6A5F" w:rsidRDefault="00000000">
      <w:pPr>
        <w:spacing w:before="20" w:after="20"/>
      </w:pPr>
      <w:r w:rsidRPr="000D6A5F">
        <w:rPr>
          <w:rFonts w:ascii="Arial" w:hAnsi="Arial"/>
          <w:sz w:val="15"/>
        </w:rPr>
        <w:lastRenderedPageBreak/>
        <w:t>† A more inclusive/heterogeneous term used to account for different types of evidence or data sources, including quantitative, qualitative, and mixed-methods study designs.</w:t>
      </w:r>
    </w:p>
    <w:p w14:paraId="2F952FF2" w14:textId="77777777" w:rsidR="00430129" w:rsidRPr="000D6A5F" w:rsidRDefault="00000000">
      <w:pPr>
        <w:spacing w:before="20" w:after="20"/>
      </w:pPr>
      <w:r w:rsidRPr="000D6A5F">
        <w:rPr>
          <w:rFonts w:ascii="Arial" w:hAnsi="Arial"/>
          <w:sz w:val="15"/>
        </w:rPr>
        <w:t>‡ The framework by Arksey and O'Malley (2005) and the JBI guidance (Peters et al., 2020, 2022) refer to the process of extracting data from included sources as 'data charting'.</w:t>
      </w:r>
    </w:p>
    <w:p w14:paraId="095D2BD0" w14:textId="77777777" w:rsidR="00430129" w:rsidRPr="000D6A5F" w:rsidRDefault="00000000">
      <w:pPr>
        <w:spacing w:before="20" w:after="20"/>
      </w:pPr>
      <w:r w:rsidRPr="000D6A5F">
        <w:rPr>
          <w:rFonts w:ascii="Arial" w:hAnsi="Arial"/>
          <w:sz w:val="15"/>
        </w:rPr>
        <w:t>§ The process of systematically examining research evidence to assess its validity, results, and relevance before using it. Not applicable to scoping reviews where no formal appraisal is undertaken.</w:t>
      </w:r>
    </w:p>
    <w:p w14:paraId="56667652" w14:textId="77777777" w:rsidR="00430129" w:rsidRPr="000D6A5F" w:rsidRDefault="00430129">
      <w:pPr>
        <w:spacing w:before="20" w:after="20"/>
      </w:pPr>
    </w:p>
    <w:p w14:paraId="33D604A0" w14:textId="77777777" w:rsidR="00430129" w:rsidRPr="000D6A5F" w:rsidRDefault="00000000">
      <w:pPr>
        <w:spacing w:before="20" w:after="20"/>
      </w:pPr>
      <w:r w:rsidRPr="000D6A5F">
        <w:rPr>
          <w:rFonts w:ascii="Arial" w:hAnsi="Arial"/>
          <w:sz w:val="15"/>
        </w:rPr>
        <w:t>PRISMA-ScR citation: Tricco AC, Lillie E, Zarin W, O'Brien KK, Colquhoun H, Levac D, et al. PRISMA Extension for Scoping Reviews (PRISMA-ScR): Checklist and Explanation. Ann Intern Med. 2018;169:467–473. doi:10.7326/M18-0850</w:t>
      </w:r>
    </w:p>
    <w:sectPr w:rsidR="00430129" w:rsidRPr="000D6A5F" w:rsidSect="00034616">
      <w:pgSz w:w="16834" w:h="11909"/>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333073">
    <w:abstractNumId w:val="8"/>
  </w:num>
  <w:num w:numId="2" w16cid:durableId="2013753152">
    <w:abstractNumId w:val="6"/>
  </w:num>
  <w:num w:numId="3" w16cid:durableId="802306617">
    <w:abstractNumId w:val="5"/>
  </w:num>
  <w:num w:numId="4" w16cid:durableId="765345275">
    <w:abstractNumId w:val="4"/>
  </w:num>
  <w:num w:numId="5" w16cid:durableId="167604038">
    <w:abstractNumId w:val="7"/>
  </w:num>
  <w:num w:numId="6" w16cid:durableId="1335913302">
    <w:abstractNumId w:val="3"/>
  </w:num>
  <w:num w:numId="7" w16cid:durableId="1576088687">
    <w:abstractNumId w:val="2"/>
  </w:num>
  <w:num w:numId="8" w16cid:durableId="178542443">
    <w:abstractNumId w:val="1"/>
  </w:num>
  <w:num w:numId="9" w16cid:durableId="245304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A5F"/>
    <w:rsid w:val="0015074B"/>
    <w:rsid w:val="0029639D"/>
    <w:rsid w:val="00326F90"/>
    <w:rsid w:val="00365204"/>
    <w:rsid w:val="0043012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7510E6"/>
  <w14:defaultImageDpi w14:val="300"/>
  <w15:docId w15:val="{95B0E9E4-B78C-415A-BC1C-6CF0627A0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2646</Words>
  <Characters>15084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Bhawani Singh</cp:lastModifiedBy>
  <cp:revision>2</cp:revision>
  <dcterms:created xsi:type="dcterms:W3CDTF">2013-12-23T23:15:00Z</dcterms:created>
  <dcterms:modified xsi:type="dcterms:W3CDTF">2026-08-08T08:27:00Z</dcterms:modified>
  <cp:category/>
</cp:coreProperties>
</file>