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3606" w14:textId="77777777" w:rsidR="006C5FB1" w:rsidRPr="00EB57A9" w:rsidRDefault="006C5FB1" w:rsidP="006C5FB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model"/>
      <w:bookmarkStart w:id="1" w:name="preparation"/>
    </w:p>
    <w:p w14:paraId="6E187957" w14:textId="69B87E4D" w:rsidR="006C5FB1" w:rsidRPr="00EB57A9" w:rsidRDefault="006C5FB1" w:rsidP="006C5FB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B57A9">
        <w:rPr>
          <w:rFonts w:ascii="Times New Roman" w:hAnsi="Times New Roman" w:cs="Times New Roman"/>
          <w:b/>
          <w:bCs/>
          <w:sz w:val="36"/>
          <w:szCs w:val="36"/>
        </w:rPr>
        <w:t>Supplementary Information for “Integrated Polygenic Risk Scores: Composite and Ensemble Learning Approaches for Precision Medicine”</w:t>
      </w:r>
    </w:p>
    <w:p w14:paraId="3240459B" w14:textId="77777777" w:rsidR="006C5FB1" w:rsidRPr="00CB530D" w:rsidRDefault="006C5FB1" w:rsidP="006C5FB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163EA55" w14:textId="77777777" w:rsidR="004B4711" w:rsidRPr="00AA38C7" w:rsidRDefault="004B4711" w:rsidP="004B4711">
      <w:pPr>
        <w:spacing w:after="0"/>
        <w:jc w:val="center"/>
        <w:rPr>
          <w:rFonts w:ascii="Times New Roman" w:hAnsi="Times New Roman" w:cs="Times New Roman"/>
        </w:rPr>
      </w:pPr>
      <w:r w:rsidRPr="00AA38C7">
        <w:rPr>
          <w:rFonts w:ascii="Times New Roman" w:hAnsi="Times New Roman" w:cs="Times New Roman"/>
        </w:rPr>
        <w:t>Junming Guan</w:t>
      </w:r>
      <w:r w:rsidRPr="00AA38C7">
        <w:rPr>
          <w:rFonts w:ascii="Times New Roman" w:hAnsi="Times New Roman" w:cs="Times New Roman"/>
          <w:vertAlign w:val="superscript"/>
        </w:rPr>
        <w:t>1#</w:t>
      </w:r>
      <w:r w:rsidRPr="00AA38C7">
        <w:rPr>
          <w:rFonts w:ascii="Times New Roman" w:hAnsi="Times New Roman" w:cs="Times New Roman"/>
        </w:rPr>
        <w:t>, Song Zhai</w:t>
      </w:r>
      <w:r w:rsidRPr="00AA38C7">
        <w:rPr>
          <w:rFonts w:ascii="Times New Roman" w:hAnsi="Times New Roman" w:cs="Times New Roman"/>
          <w:vertAlign w:val="superscript"/>
        </w:rPr>
        <w:t>2#</w:t>
      </w:r>
      <w:r w:rsidRPr="00AA38C7">
        <w:rPr>
          <w:rFonts w:ascii="Times New Roman" w:hAnsi="Times New Roman" w:cs="Times New Roman"/>
        </w:rPr>
        <w:t>, Wujuan Zhong</w:t>
      </w:r>
      <w:r w:rsidRPr="00AA38C7">
        <w:rPr>
          <w:rFonts w:ascii="Times New Roman" w:hAnsi="Times New Roman" w:cs="Times New Roman"/>
          <w:vertAlign w:val="superscript"/>
        </w:rPr>
        <w:t>2</w:t>
      </w:r>
      <w:r w:rsidRPr="00AA38C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Devan V. Mehrotra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</w:t>
      </w:r>
      <w:r w:rsidRPr="00AA38C7">
        <w:rPr>
          <w:rFonts w:ascii="Times New Roman" w:hAnsi="Times New Roman" w:cs="Times New Roman"/>
        </w:rPr>
        <w:t xml:space="preserve"> Judong Shen</w:t>
      </w:r>
      <w:r w:rsidRPr="00AA38C7">
        <w:rPr>
          <w:rFonts w:ascii="Times New Roman" w:hAnsi="Times New Roman" w:cs="Times New Roman"/>
          <w:vertAlign w:val="superscript"/>
        </w:rPr>
        <w:t>2*</w:t>
      </w:r>
    </w:p>
    <w:p w14:paraId="41218A7B" w14:textId="77777777" w:rsidR="004B4711" w:rsidRPr="00E87AF8" w:rsidRDefault="004B4711" w:rsidP="004B4711">
      <w:pPr>
        <w:spacing w:after="0"/>
        <w:jc w:val="center"/>
        <w:rPr>
          <w:rFonts w:ascii="Times New Roman" w:hAnsi="Times New Roman" w:cs="Times New Roman"/>
        </w:rPr>
      </w:pPr>
      <w:r w:rsidRPr="00E87AF8">
        <w:rPr>
          <w:rFonts w:ascii="Times New Roman" w:hAnsi="Times New Roman" w:cs="Times New Roman"/>
          <w:vertAlign w:val="superscript"/>
        </w:rPr>
        <w:t>1</w:t>
      </w:r>
      <w:r w:rsidRPr="00AA38C7">
        <w:rPr>
          <w:rFonts w:ascii="Times New Roman" w:hAnsi="Times New Roman" w:cs="Times New Roman"/>
        </w:rPr>
        <w:t>Department of Statistics, University of Chicago</w:t>
      </w:r>
      <w:r w:rsidRPr="00E87AF8">
        <w:rPr>
          <w:rFonts w:ascii="Times New Roman" w:hAnsi="Times New Roman" w:cs="Times New Roman"/>
        </w:rPr>
        <w:t xml:space="preserve">, </w:t>
      </w:r>
      <w:r w:rsidRPr="00AA38C7">
        <w:rPr>
          <w:rFonts w:ascii="Times New Roman" w:hAnsi="Times New Roman" w:cs="Times New Roman"/>
        </w:rPr>
        <w:t>Chicago</w:t>
      </w:r>
      <w:r w:rsidRPr="00E87AF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IL</w:t>
      </w:r>
      <w:r w:rsidRPr="00E87AF8">
        <w:rPr>
          <w:rFonts w:ascii="Times New Roman" w:hAnsi="Times New Roman" w:cs="Times New Roman"/>
        </w:rPr>
        <w:t xml:space="preserve"> </w:t>
      </w:r>
      <w:r w:rsidRPr="00AA38C7">
        <w:rPr>
          <w:rFonts w:ascii="Times New Roman" w:hAnsi="Times New Roman" w:cs="Times New Roman"/>
        </w:rPr>
        <w:t>60637</w:t>
      </w:r>
      <w:r w:rsidRPr="00E87AF8">
        <w:rPr>
          <w:rFonts w:ascii="Times New Roman" w:hAnsi="Times New Roman" w:cs="Times New Roman"/>
        </w:rPr>
        <w:t>, USA</w:t>
      </w:r>
    </w:p>
    <w:p w14:paraId="3ECA7517" w14:textId="77777777" w:rsidR="004B4711" w:rsidRDefault="004B4711" w:rsidP="004B4711">
      <w:pPr>
        <w:spacing w:after="0"/>
        <w:jc w:val="center"/>
        <w:rPr>
          <w:rFonts w:ascii="Times New Roman" w:hAnsi="Times New Roman" w:cs="Times New Roman"/>
        </w:rPr>
      </w:pPr>
      <w:r w:rsidRPr="00E87AF8">
        <w:rPr>
          <w:rFonts w:ascii="Times New Roman" w:hAnsi="Times New Roman" w:cs="Times New Roman"/>
          <w:vertAlign w:val="superscript"/>
        </w:rPr>
        <w:t>2</w:t>
      </w:r>
      <w:r w:rsidRPr="00E87AF8">
        <w:rPr>
          <w:rFonts w:ascii="Times New Roman" w:hAnsi="Times New Roman" w:cs="Times New Roman"/>
        </w:rPr>
        <w:t>Biostatistics and Research Decision Sciences, Merck &amp; Co., Inc., Rahway, NJ 07065, USA</w:t>
      </w:r>
    </w:p>
    <w:p w14:paraId="77FAB61D" w14:textId="77777777" w:rsidR="004B4711" w:rsidRPr="009C50C2" w:rsidRDefault="004B4711" w:rsidP="004B4711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E87AF8">
        <w:rPr>
          <w:rFonts w:ascii="Times New Roman" w:hAnsi="Times New Roman" w:cs="Times New Roman"/>
        </w:rPr>
        <w:t xml:space="preserve">Biostatistics and Research Decision Sciences, Merck &amp; Co., Inc., </w:t>
      </w:r>
      <w:r w:rsidRPr="009C50C2">
        <w:rPr>
          <w:rFonts w:ascii="Times New Roman" w:hAnsi="Times New Roman" w:cs="Times New Roman"/>
        </w:rPr>
        <w:t>North Wales, PA</w:t>
      </w:r>
    </w:p>
    <w:p w14:paraId="682970AB" w14:textId="77777777" w:rsidR="004B4711" w:rsidRPr="00E87AF8" w:rsidRDefault="004B4711" w:rsidP="004B4711">
      <w:pPr>
        <w:spacing w:after="0"/>
        <w:jc w:val="center"/>
        <w:rPr>
          <w:rFonts w:ascii="Times New Roman" w:hAnsi="Times New Roman" w:cs="Times New Roman"/>
        </w:rPr>
      </w:pPr>
      <w:r w:rsidRPr="00E87A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19454</w:t>
      </w:r>
      <w:r w:rsidRPr="00E87AF8">
        <w:rPr>
          <w:rFonts w:ascii="Times New Roman" w:hAnsi="Times New Roman" w:cs="Times New Roman"/>
        </w:rPr>
        <w:t>, USA</w:t>
      </w:r>
    </w:p>
    <w:p w14:paraId="6FD4F603" w14:textId="77777777" w:rsidR="006C5FB1" w:rsidRPr="006C5FB1" w:rsidRDefault="006C5FB1" w:rsidP="006C5FB1">
      <w:pPr>
        <w:spacing w:after="0"/>
        <w:jc w:val="center"/>
        <w:rPr>
          <w:rFonts w:ascii="Times New Roman" w:hAnsi="Times New Roman" w:cs="Times New Roman"/>
        </w:rPr>
      </w:pPr>
      <w:r w:rsidRPr="006C5FB1">
        <w:rPr>
          <w:rFonts w:ascii="Times New Roman" w:hAnsi="Times New Roman" w:cs="Times New Roman"/>
        </w:rPr>
        <w:t>#These authors contributed equally to this work</w:t>
      </w:r>
    </w:p>
    <w:p w14:paraId="57EEC00F" w14:textId="77777777" w:rsidR="006C5FB1" w:rsidRPr="006C5FB1" w:rsidRDefault="006C5FB1" w:rsidP="006C5FB1">
      <w:pPr>
        <w:spacing w:after="0"/>
        <w:jc w:val="center"/>
        <w:rPr>
          <w:rFonts w:ascii="Times New Roman" w:hAnsi="Times New Roman" w:cs="Times New Roman"/>
        </w:rPr>
      </w:pPr>
      <w:r w:rsidRPr="006C5FB1">
        <w:rPr>
          <w:rFonts w:ascii="Times New Roman" w:hAnsi="Times New Roman" w:cs="Times New Roman"/>
        </w:rPr>
        <w:t>* To whom correspondence should be addressed</w:t>
      </w:r>
    </w:p>
    <w:p w14:paraId="7D4AD9BC" w14:textId="77777777" w:rsidR="006C5FB1" w:rsidRPr="006C5FB1" w:rsidRDefault="006C5FB1" w:rsidP="006C5FB1">
      <w:pPr>
        <w:spacing w:after="0"/>
        <w:jc w:val="center"/>
        <w:rPr>
          <w:rFonts w:ascii="Times New Roman" w:hAnsi="Times New Roman" w:cs="Times New Roman"/>
          <w:color w:val="0070C0"/>
        </w:rPr>
      </w:pPr>
      <w:r w:rsidRPr="006C5FB1">
        <w:rPr>
          <w:rFonts w:ascii="Times New Roman" w:hAnsi="Times New Roman" w:cs="Times New Roman"/>
        </w:rPr>
        <w:t xml:space="preserve">Correspondence: </w:t>
      </w:r>
      <w:hyperlink r:id="rId7" w:history="1">
        <w:r w:rsidRPr="00230DA7">
          <w:rPr>
            <w:rStyle w:val="Hyperlink"/>
            <w:rFonts w:ascii="Times New Roman" w:hAnsi="Times New Roman" w:cs="Times New Roman"/>
            <w:i w:val="0"/>
            <w:iCs/>
          </w:rPr>
          <w:t>judong.shen@merck.com</w:t>
        </w:r>
      </w:hyperlink>
    </w:p>
    <w:p w14:paraId="52C2AB74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3C9F22FB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32878BC2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218440D9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69BB5D5D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2A2442A9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369876BC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06F4E149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16B88D27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7DFC2328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54B97A47" w14:textId="77777777" w:rsidR="00B15540" w:rsidRPr="00B15540" w:rsidRDefault="00B15540" w:rsidP="00B15540">
      <w:pPr>
        <w:rPr>
          <w:rFonts w:ascii="Times New Roman" w:hAnsi="Times New Roman" w:cs="Times New Roman"/>
          <w:b/>
          <w:bCs/>
        </w:rPr>
      </w:pPr>
      <w:r w:rsidRPr="00B15540">
        <w:rPr>
          <w:rFonts w:ascii="Times New Roman" w:hAnsi="Times New Roman" w:cs="Times New Roman"/>
          <w:b/>
          <w:bCs/>
        </w:rPr>
        <w:t>This file includes:</w:t>
      </w:r>
    </w:p>
    <w:p w14:paraId="6A94E2A9" w14:textId="77777777" w:rsidR="00B15540" w:rsidRPr="00B15540" w:rsidRDefault="00B15540" w:rsidP="0072004D">
      <w:pPr>
        <w:ind w:firstLine="720"/>
        <w:rPr>
          <w:rFonts w:ascii="Times New Roman" w:hAnsi="Times New Roman" w:cs="Times New Roman"/>
          <w:b/>
          <w:bCs/>
        </w:rPr>
      </w:pPr>
      <w:r w:rsidRPr="00B15540">
        <w:rPr>
          <w:rFonts w:ascii="Times New Roman" w:hAnsi="Times New Roman" w:cs="Times New Roman"/>
          <w:b/>
          <w:bCs/>
        </w:rPr>
        <w:t>Supplementary Methods</w:t>
      </w:r>
    </w:p>
    <w:p w14:paraId="6CC86AAC" w14:textId="77777777" w:rsidR="00B15540" w:rsidRPr="00B15540" w:rsidRDefault="00B15540" w:rsidP="0072004D">
      <w:pPr>
        <w:ind w:firstLine="720"/>
        <w:rPr>
          <w:rFonts w:ascii="Times New Roman" w:hAnsi="Times New Roman" w:cs="Times New Roman"/>
          <w:b/>
          <w:bCs/>
        </w:rPr>
      </w:pPr>
      <w:r w:rsidRPr="00B15540">
        <w:rPr>
          <w:rFonts w:ascii="Times New Roman" w:hAnsi="Times New Roman" w:cs="Times New Roman"/>
          <w:b/>
          <w:bCs/>
        </w:rPr>
        <w:t>Supplementary Figures: Figure S1 to S5</w:t>
      </w:r>
    </w:p>
    <w:p w14:paraId="729CE781" w14:textId="5FB13D4C" w:rsidR="006C5FB1" w:rsidRPr="00CB530D" w:rsidRDefault="00B15540" w:rsidP="0072004D">
      <w:pPr>
        <w:ind w:firstLine="720"/>
        <w:rPr>
          <w:rFonts w:ascii="Times New Roman" w:hAnsi="Times New Roman" w:cs="Times New Roman"/>
          <w:b/>
          <w:bCs/>
        </w:rPr>
      </w:pPr>
      <w:r w:rsidRPr="00B15540">
        <w:rPr>
          <w:rFonts w:ascii="Times New Roman" w:hAnsi="Times New Roman" w:cs="Times New Roman"/>
          <w:b/>
          <w:bCs/>
        </w:rPr>
        <w:t>Supplementary Tables: Table S1</w:t>
      </w:r>
    </w:p>
    <w:p w14:paraId="6CF81710" w14:textId="77777777" w:rsidR="006C5FB1" w:rsidRPr="00CB530D" w:rsidRDefault="006C5FB1" w:rsidP="00B761B3">
      <w:pPr>
        <w:rPr>
          <w:rFonts w:ascii="Times New Roman" w:hAnsi="Times New Roman" w:cs="Times New Roman"/>
          <w:b/>
          <w:bCs/>
        </w:rPr>
      </w:pPr>
    </w:p>
    <w:p w14:paraId="192FAC8C" w14:textId="77777777" w:rsidR="006C5FB1" w:rsidRDefault="006C5FB1" w:rsidP="00B761B3">
      <w:pPr>
        <w:rPr>
          <w:rFonts w:ascii="Times New Roman" w:hAnsi="Times New Roman" w:cs="Times New Roman"/>
          <w:b/>
          <w:bCs/>
        </w:rPr>
      </w:pPr>
    </w:p>
    <w:p w14:paraId="5335819F" w14:textId="77777777" w:rsidR="004B4711" w:rsidRPr="00CB530D" w:rsidRDefault="004B4711" w:rsidP="00B761B3">
      <w:pPr>
        <w:rPr>
          <w:rFonts w:ascii="Times New Roman" w:hAnsi="Times New Roman" w:cs="Times New Roman"/>
          <w:b/>
          <w:bCs/>
        </w:rPr>
      </w:pPr>
    </w:p>
    <w:p w14:paraId="414BBA68" w14:textId="77777777" w:rsidR="00CB530D" w:rsidRPr="0072004D" w:rsidRDefault="00CB530D" w:rsidP="00CB53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004D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Methods</w:t>
      </w:r>
    </w:p>
    <w:p w14:paraId="113AF962" w14:textId="77777777" w:rsidR="00CB530D" w:rsidRPr="00CB530D" w:rsidRDefault="00CB530D" w:rsidP="00CB530D">
      <w:pPr>
        <w:rPr>
          <w:rFonts w:ascii="Times New Roman" w:hAnsi="Times New Roman" w:cs="Times New Roman"/>
        </w:rPr>
      </w:pPr>
    </w:p>
    <w:p w14:paraId="1E7DD0A9" w14:textId="77777777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  <w:r w:rsidRPr="00CB530D">
        <w:rPr>
          <w:rFonts w:ascii="Times New Roman" w:hAnsi="Times New Roman" w:cs="Times New Roman"/>
          <w:b/>
          <w:bCs/>
        </w:rPr>
        <w:t xml:space="preserve">Derivation of theoretical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</m:oMath>
    </w:p>
    <w:p w14:paraId="5BBAB5BD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We posit the following model for drug response (with covariates regressed out) in the target cohort: </w:t>
      </w:r>
    </w:p>
    <w:p w14:paraId="24DB0567" w14:textId="698527DD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Δ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T+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β</m:t>
          </m:r>
          <m:r>
            <w:rPr>
              <w:rFonts w:ascii="Cambria Math" w:hAnsi="Cambria Math" w:cs="Times New Roman"/>
            </w:rPr>
            <m:t>+T×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γ</m:t>
          </m:r>
          <m:r>
            <m:rPr>
              <m:sty m:val="bi"/>
            </m:rPr>
            <w:rPr>
              <w:rFonts w:ascii="Cambria Math" w:hAnsi="Cambria Math" w:cs="Times New Roman"/>
            </w:rPr>
            <m:t>α</m:t>
          </m:r>
          <m:r>
            <w:rPr>
              <w:rFonts w:ascii="Cambria Math" w:hAnsi="Cambria Math" w:cs="Times New Roman"/>
            </w:rPr>
            <m:t>+ϵ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14:paraId="68037FB0" w14:textId="77777777" w:rsidR="00F97BE3" w:rsidRDefault="00CB530D" w:rsidP="00CB530D">
      <w:pPr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</w:rPr>
        <w:t xml:space="preserve">where </w:t>
      </w:r>
      <m:oMath>
        <m:r>
          <m:rPr>
            <m:sty m:val="bi"/>
          </m:rPr>
          <w:rPr>
            <w:rFonts w:ascii="Cambria Math" w:hAnsi="Cambria Math" w:cs="Times New Roman"/>
          </w:rPr>
          <m:t>g</m:t>
        </m:r>
        <m:r>
          <w:rPr>
            <w:rFonts w:ascii="Cambria Math" w:hAnsi="Cambria Math" w:cs="Times New Roman" w:hint="eastAsia"/>
          </w:rPr>
          <m:t>∈</m:t>
        </m:r>
        <m:sSup>
          <m:sSupPr>
            <m:ctrlPr>
              <w:rPr>
                <w:rFonts w:ascii="Cambria Math" w:hAnsi="Cambria Math" w:cs="Times New Roman"/>
                <w:bCs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Pr="00CB530D">
        <w:rPr>
          <w:rFonts w:ascii="Times New Roman" w:hAnsi="Times New Roman" w:cs="Times New Roman"/>
          <w:b/>
          <w:iCs/>
        </w:rPr>
        <w:t xml:space="preserve"> </w:t>
      </w:r>
      <w:r w:rsidRPr="00CB530D">
        <w:rPr>
          <w:rFonts w:ascii="Times New Roman" w:hAnsi="Times New Roman" w:cs="Times New Roman"/>
          <w:bCs/>
          <w:iCs/>
        </w:rPr>
        <w:t xml:space="preserve">is the vector of genotypes; </w:t>
      </w:r>
      <m:oMath>
        <m:r>
          <m:rPr>
            <m:sty m:val="bi"/>
          </m:rPr>
          <w:rPr>
            <w:rFonts w:ascii="Cambria Math" w:hAnsi="Cambria Math" w:cs="Times New Roman"/>
          </w:rPr>
          <m:t>β</m:t>
        </m:r>
        <m:r>
          <w:rPr>
            <w:rFonts w:ascii="Cambria Math" w:hAnsi="Cambria Math" w:cs="Times New Roman" w:hint="eastAsia"/>
          </w:rPr>
          <m:t>∈</m:t>
        </m:r>
        <m:sSup>
          <m:sSupPr>
            <m:ctrlPr>
              <w:rPr>
                <w:rFonts w:ascii="Cambria Math" w:hAnsi="Cambria Math" w:cs="Times New Roman"/>
                <w:bCs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Pr="00CB530D">
        <w:rPr>
          <w:rFonts w:ascii="Times New Roman" w:hAnsi="Times New Roman" w:cs="Times New Roman"/>
          <w:b/>
          <w:iCs/>
        </w:rPr>
        <w:t xml:space="preserve"> </w:t>
      </w:r>
      <w:r w:rsidRPr="00CB530D">
        <w:rPr>
          <w:rFonts w:ascii="Times New Roman" w:hAnsi="Times New Roman" w:cs="Times New Roman"/>
          <w:bCs/>
          <w:iCs/>
        </w:rPr>
        <w:t>is the vector of prognostic effect;</w:t>
      </w:r>
      <w:r w:rsidRPr="00CB530D">
        <w:rPr>
          <w:rFonts w:ascii="Times New Roman" w:hAnsi="Times New Roman" w:cs="Times New Roman"/>
          <w:b/>
          <w:iCs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α</m:t>
        </m:r>
        <m:r>
          <w:rPr>
            <w:rFonts w:ascii="Cambria Math" w:hAnsi="Cambria Math" w:cs="Times New Roman" w:hint="eastAsia"/>
          </w:rPr>
          <m:t>∈</m:t>
        </m:r>
        <m:sSup>
          <m:sSupPr>
            <m:ctrlPr>
              <w:rPr>
                <w:rFonts w:ascii="Cambria Math" w:hAnsi="Cambria Math" w:cs="Times New Roman"/>
                <w:bCs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Pr="00CB530D">
        <w:rPr>
          <w:rFonts w:ascii="Times New Roman" w:hAnsi="Times New Roman" w:cs="Times New Roman"/>
          <w:b/>
          <w:iCs/>
        </w:rPr>
        <w:t xml:space="preserve"> </w:t>
      </w:r>
      <w:r w:rsidRPr="00CB530D">
        <w:rPr>
          <w:rFonts w:ascii="Times New Roman" w:hAnsi="Times New Roman" w:cs="Times New Roman"/>
          <w:bCs/>
          <w:iCs/>
        </w:rPr>
        <w:t>is the vector of predictive effect,</w:t>
      </w:r>
      <w:r w:rsidRPr="00CB530D">
        <w:rPr>
          <w:rFonts w:ascii="Times New Roman" w:hAnsi="Times New Roman" w:cs="Times New Roman"/>
          <w:b/>
          <w:iCs/>
        </w:rPr>
        <w:t xml:space="preserve"> </w:t>
      </w:r>
      <m:oMath>
        <m:r>
          <w:rPr>
            <w:rFonts w:ascii="Cambria Math" w:hAnsi="Cambria Math" w:cs="Times New Roman"/>
          </w:rPr>
          <m:t>γ&gt;0</m:t>
        </m:r>
      </m:oMath>
      <w:r w:rsidRPr="00CB530D">
        <w:rPr>
          <w:rFonts w:ascii="Times New Roman" w:hAnsi="Times New Roman" w:cs="Times New Roman"/>
          <w:iCs/>
        </w:rPr>
        <w:t xml:space="preserve"> is a parameter controlling the scale difference between the two effects; </w:t>
      </w:r>
      <m:oMath>
        <m:r>
          <w:rPr>
            <w:rFonts w:ascii="Cambria Math" w:hAnsi="Cambria Math" w:cs="Times New Roman"/>
          </w:rPr>
          <m:t>ϵ</m:t>
        </m:r>
      </m:oMath>
      <w:r w:rsidRPr="00CB530D">
        <w:rPr>
          <w:rFonts w:ascii="Times New Roman" w:hAnsi="Times New Roman" w:cs="Times New Roman"/>
          <w:iCs/>
        </w:rPr>
        <w:t xml:space="preserve"> is independent </w:t>
      </w:r>
      <w:r w:rsidR="006D6503">
        <w:rPr>
          <w:rFonts w:ascii="Times New Roman" w:hAnsi="Times New Roman" w:cs="Times New Roman"/>
          <w:iCs/>
        </w:rPr>
        <w:t xml:space="preserve">mean 0 </w:t>
      </w:r>
      <w:r w:rsidRPr="00CB530D">
        <w:rPr>
          <w:rFonts w:ascii="Times New Roman" w:hAnsi="Times New Roman" w:cs="Times New Roman"/>
          <w:iCs/>
        </w:rPr>
        <w:t>Gaussian noise</w:t>
      </w:r>
      <w:r w:rsidR="006D6503">
        <w:rPr>
          <w:rFonts w:ascii="Times New Roman" w:hAnsi="Times New Roman" w:cs="Times New Roman"/>
          <w:iCs/>
        </w:rPr>
        <w:t xml:space="preserve"> with variance </w:t>
      </w:r>
    </w:p>
    <w:p w14:paraId="012235E2" w14:textId="0369BA77" w:rsidR="00F97BE3" w:rsidRDefault="001B3FEA" w:rsidP="00CB530D">
      <w:pPr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1-</m:t>
              </m:r>
              <m:sSubSup>
                <m:sSub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Var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⊤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*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Var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,</m:t>
          </m:r>
        </m:oMath>
      </m:oMathPara>
    </w:p>
    <w:p w14:paraId="016B0FEC" w14:textId="34573BED" w:rsidR="00CB530D" w:rsidRPr="00CB530D" w:rsidRDefault="00F97BE3" w:rsidP="00CB5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where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>
        <w:rPr>
          <w:rFonts w:ascii="Times New Roman" w:hAnsi="Times New Roman" w:cs="Times New Roman"/>
          <w:iCs/>
        </w:rPr>
        <w:t xml:space="preserve"> is the total heritability of drug response;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="00090683">
        <w:rPr>
          <w:rFonts w:ascii="Times New Roman" w:hAnsi="Times New Roman" w:cs="Times New Roman"/>
          <w:iCs/>
        </w:rPr>
        <w:t xml:space="preserve"> is an intercept term,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="00CB530D" w:rsidRPr="00CB530D">
        <w:rPr>
          <w:rFonts w:ascii="Times New Roman" w:hAnsi="Times New Roman" w:cs="Times New Roman"/>
          <w:iCs/>
        </w:rPr>
        <w:t xml:space="preserve"> </w:t>
      </w:r>
      <w:r w:rsidR="00CB530D" w:rsidRPr="00CB530D">
        <w:rPr>
          <w:rFonts w:ascii="Times New Roman" w:hAnsi="Times New Roman" w:cs="Times New Roman"/>
        </w:rPr>
        <w:t xml:space="preserve">is the treatment effect, and  </w:t>
      </w:r>
      <m:oMath>
        <m:r>
          <w:rPr>
            <w:rFonts w:ascii="Cambria Math" w:hAnsi="Cambria Math" w:cs="Times New Roman"/>
          </w:rPr>
          <m:t>T</m:t>
        </m:r>
      </m:oMath>
      <w:r w:rsidR="00CB530D" w:rsidRPr="00CB530D">
        <w:rPr>
          <w:rFonts w:ascii="Times New Roman" w:hAnsi="Times New Roman" w:cs="Times New Roman"/>
          <w:bCs/>
          <w:iCs/>
        </w:rPr>
        <w:t xml:space="preserve"> is the </w:t>
      </w:r>
      <w:r w:rsidR="00CB530D" w:rsidRPr="00CB530D">
        <w:rPr>
          <w:rFonts w:ascii="Times New Roman" w:hAnsi="Times New Roman" w:cs="Times New Roman"/>
        </w:rPr>
        <w:t>treatment assignment, assumed to be random and independent of any environmental or genetic component. More precisely, we have</w:t>
      </w:r>
    </w:p>
    <w:p w14:paraId="034E7980" w14:textId="77777777" w:rsidR="00CB530D" w:rsidRPr="00CB530D" w:rsidRDefault="00CB530D" w:rsidP="00CB530D">
      <w:pPr>
        <w:rPr>
          <w:rFonts w:ascii="Times New Roman" w:hAnsi="Times New Roman" w:cs="Times New Roman"/>
          <w:iCs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⟂</m:t>
          </m:r>
          <m:r>
            <m:rPr>
              <m:sty m:val="bi"/>
            </m:rPr>
            <w:rPr>
              <w:rFonts w:ascii="Cambria Math" w:hAnsi="Cambria Math" w:cs="Times New Roman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</w:rPr>
            <m:t>, 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⟂</m:t>
          </m:r>
          <m:r>
            <m:rPr>
              <m:sty m:val="bi"/>
            </m:rPr>
            <w:rPr>
              <w:rFonts w:ascii="Cambria Math" w:hAnsi="Cambria Math" w:cs="Times New Roman"/>
            </w:rPr>
            <m:t>β</m:t>
          </m:r>
          <m:r>
            <m:rPr>
              <m:sty m:val="p"/>
            </m:rPr>
            <w:rPr>
              <w:rFonts w:ascii="Cambria Math" w:hAnsi="Cambria Math" w:cs="Times New Roman"/>
            </w:rPr>
            <m:t>, 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⟂</m:t>
          </m:r>
          <m:r>
            <m:rPr>
              <m:sty m:val="bi"/>
            </m:rPr>
            <w:rPr>
              <w:rFonts w:ascii="Cambria Math" w:hAnsi="Cambria Math" w:cs="Times New Roman"/>
            </w:rPr>
            <m:t>α</m:t>
          </m:r>
          <m:r>
            <m:rPr>
              <m:sty m:val="p"/>
            </m:rPr>
            <w:rPr>
              <w:rFonts w:ascii="Cambria Math" w:hAnsi="Cambria Math" w:cs="Times New Roman"/>
            </w:rPr>
            <m:t>, 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⟂</m:t>
          </m:r>
          <m:r>
            <w:rPr>
              <w:rFonts w:ascii="Cambria Math" w:hAnsi="Cambria Math" w:cs="Times New Roman"/>
            </w:rPr>
            <m:t>ϵ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14:paraId="7497CFC8" w14:textId="77777777" w:rsidR="00CB530D" w:rsidRPr="00CB530D" w:rsidRDefault="00CB530D" w:rsidP="00CB530D">
      <w:pPr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  <w:iCs/>
        </w:rPr>
        <w:t xml:space="preserve">We denote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 w:hint="eastAsia"/>
          </w:rPr>
          <m:t>∈</m:t>
        </m:r>
        <m:r>
          <w:rPr>
            <w:rFonts w:ascii="Cambria Math" w:hAnsi="Cambria Math" w:cs="Times New Roman"/>
          </w:rPr>
          <m:t>(0,1)</m:t>
        </m:r>
      </m:oMath>
      <w:r w:rsidRPr="00CB530D">
        <w:rPr>
          <w:rFonts w:ascii="Times New Roman" w:hAnsi="Times New Roman" w:cs="Times New Roman"/>
          <w:iCs/>
        </w:rPr>
        <w:t xml:space="preserve"> as the allele frequency of SNP </w:t>
      </w:r>
      <m:oMath>
        <m:r>
          <w:rPr>
            <w:rFonts w:ascii="Cambria Math" w:hAnsi="Cambria Math" w:cs="Times New Roman"/>
          </w:rPr>
          <m:t>i</m:t>
        </m:r>
      </m:oMath>
      <w:r w:rsidRPr="00CB530D">
        <w:rPr>
          <w:rFonts w:ascii="Times New Roman" w:hAnsi="Times New Roman" w:cs="Times New Roman"/>
          <w:iCs/>
        </w:rPr>
        <w:t xml:space="preserve">. Note that we have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 w:hint="eastAsia"/>
          </w:rPr>
          <m:t>≤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16</m:t>
            </m:r>
          </m:den>
        </m:f>
      </m:oMath>
      <w:r w:rsidRPr="00CB530D">
        <w:rPr>
          <w:rFonts w:ascii="Times New Roman" w:hAnsi="Times New Roman" w:cs="Times New Roman"/>
          <w:iCs/>
        </w:rPr>
        <w:t xml:space="preserve"> for all </w:t>
      </w:r>
      <m:oMath>
        <m:r>
          <w:rPr>
            <w:rFonts w:ascii="Cambria Math" w:hAnsi="Cambria Math" w:cs="Times New Roman"/>
          </w:rPr>
          <m:t>i</m:t>
        </m:r>
      </m:oMath>
      <w:r w:rsidRPr="00CB530D">
        <w:rPr>
          <w:rFonts w:ascii="Times New Roman" w:hAnsi="Times New Roman" w:cs="Times New Roman"/>
          <w:iCs/>
        </w:rPr>
        <w:t>.</w:t>
      </w:r>
    </w:p>
    <w:p w14:paraId="7F0B1E67" w14:textId="29060B00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Let </w:t>
      </w:r>
      <m:oMath>
        <m:r>
          <m:rPr>
            <m:sty m:val="bi"/>
          </m:rPr>
          <w:rPr>
            <w:rFonts w:ascii="Cambria Math" w:hAnsi="Cambria Math" w:cs="Times New Roman"/>
          </w:rPr>
          <m:t>μ</m:t>
        </m:r>
        <m:r>
          <w:rPr>
            <w:rFonts w:ascii="Cambria Math" w:hAnsi="Cambria Math" w:cs="Times New Roman" w:hint="eastAsia"/>
          </w:rPr>
          <m:t>∈</m:t>
        </m:r>
        <m:sSup>
          <m:sSupPr>
            <m:ctrlPr>
              <w:rPr>
                <w:rFonts w:ascii="Cambria Math" w:hAnsi="Cambria Math" w:cs="Times New Roman"/>
                <w:bCs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Pr="00CB530D">
        <w:rPr>
          <w:rFonts w:ascii="Times New Roman" w:hAnsi="Times New Roman" w:cs="Times New Roman"/>
        </w:rPr>
        <w:t xml:space="preserve"> be the vector of prognostic effect sizes in the disease GWAS cohort, and </w:t>
      </w:r>
      <m:oMath>
        <m:r>
          <m:rPr>
            <m:sty m:val="bi"/>
          </m:rPr>
          <w:rPr>
            <w:rFonts w:ascii="Cambria Math" w:hAnsi="Cambria Math" w:cs="Times New Roman"/>
          </w:rPr>
          <m:t>b</m:t>
        </m:r>
        <m:r>
          <w:rPr>
            <w:rFonts w:ascii="Cambria Math" w:hAnsi="Cambria Math" w:cs="Times New Roman"/>
          </w:rPr>
          <m:t>,</m:t>
        </m:r>
        <m:r>
          <m:rPr>
            <m:sty m:val="bi"/>
          </m:rPr>
          <w:rPr>
            <w:rFonts w:ascii="Cambria Math" w:hAnsi="Cambria Math" w:cs="Times New Roman"/>
          </w:rPr>
          <m:t>a</m:t>
        </m:r>
        <m:r>
          <w:rPr>
            <w:rFonts w:ascii="Cambria Math" w:hAnsi="Cambria Math" w:cs="Times New Roman" w:hint="eastAsia"/>
          </w:rPr>
          <m:t>∈</m:t>
        </m:r>
        <m:sSup>
          <m:sSupPr>
            <m:ctrlPr>
              <w:rPr>
                <w:rFonts w:ascii="Cambria Math" w:hAnsi="Cambria Math" w:cs="Times New Roman"/>
                <w:bCs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</m:sup>
        </m:sSup>
      </m:oMath>
      <w:r w:rsidRPr="00CB530D">
        <w:rPr>
          <w:rFonts w:ascii="Times New Roman" w:hAnsi="Times New Roman" w:cs="Times New Roman"/>
        </w:rPr>
        <w:t xml:space="preserve"> be the vectors of prognostic and predictive effect sizes in the PGx-T GWAS cohort. As</w:t>
      </w:r>
      <w:r w:rsidR="00AE00C2">
        <w:rPr>
          <w:rFonts w:ascii="Times New Roman" w:hAnsi="Times New Roman" w:cs="Times New Roman"/>
        </w:rPr>
        <w:t xml:space="preserve"> noted</w:t>
      </w:r>
      <w:r w:rsidRPr="00CB530D">
        <w:rPr>
          <w:rFonts w:ascii="Times New Roman" w:hAnsi="Times New Roman" w:cs="Times New Roman"/>
        </w:rPr>
        <w:t xml:space="preserve"> in the main text, we assume that</w:t>
      </w:r>
      <w:r w:rsidR="004127C5">
        <w:rPr>
          <w:rFonts w:ascii="Times New Roman" w:hAnsi="Times New Roman" w:cs="Times New Roman"/>
        </w:rPr>
        <w:t xml:space="preserve"> for SNP </w:t>
      </w:r>
      <m:oMath>
        <m:r>
          <w:rPr>
            <w:rFonts w:ascii="Cambria Math" w:hAnsi="Cambria Math" w:cs="Times New Roman"/>
          </w:rPr>
          <m:t>i</m:t>
        </m:r>
      </m:oMath>
      <w:r w:rsidR="004127C5">
        <w:rPr>
          <w:rFonts w:ascii="Times New Roman" w:hAnsi="Times New Roman" w:cs="Times New Roman"/>
        </w:rPr>
        <w:t>:</w:t>
      </w:r>
    </w:p>
    <w:p w14:paraId="689A58EA" w14:textId="6BCB7BA9" w:rsidR="00CB530D" w:rsidRPr="006C5FB1" w:rsidRDefault="001B3FEA" w:rsidP="00CB530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lang w:bidi="ar-AE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</w:rPr>
                  </m:ctrlPr>
                </m:fPr>
                <m:num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lang w:val="el-GR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i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i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</w:rPr>
                              <m:t>i</m:t>
                            </m:r>
                          </m:sub>
                        </m:sSub>
                      </m:e>
                    </m:mr>
                  </m:m>
                </m:num>
                <m:den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lang w:val="el-GR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i</m:t>
                          </m:r>
                        </m:sub>
                      </m:sSub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lang w:val="el-GR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i</m:t>
                          </m:r>
                        </m:sub>
                      </m:sSub>
                    </m:e>
                  </m:eqArr>
                </m:den>
              </m:f>
            </m:e>
          </m:d>
          <m:r>
            <w:rPr>
              <w:rFonts w:ascii="Cambria Math" w:hAnsi="Cambria Math" w:cs="Times New Roman"/>
              <w:color w:val="000000" w:themeColor="text1"/>
              <w:lang w:bidi="ar-AE"/>
            </w:rPr>
            <m:t>~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lang w:bidi="ar-AE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lang w:bidi="ar-AE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causal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lang w:bidi="ar-AE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lang w:bidi="ar-AE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0</m:t>
              </m:r>
            </m:sub>
          </m:sSub>
          <m:r>
            <w:rPr>
              <w:rFonts w:ascii="Cambria Math" w:hAnsi="Cambria Math" w:cs="Times New Roman"/>
              <w:color w:val="000000" w:themeColor="text1"/>
              <w:lang w:bidi="ar-AE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lang w:bidi="ar-AE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causal</m:t>
              </m:r>
            </m:sub>
          </m:sSub>
          <m:r>
            <w:rPr>
              <w:rFonts w:ascii="Cambria Math" w:hAnsi="Cambria Math" w:cs="Times New Roman"/>
              <w:color w:val="000000" w:themeColor="text1"/>
              <w:lang w:bidi="ar-AE"/>
            </w:rPr>
            <m:t>⋅</m:t>
          </m:r>
          <m:r>
            <w:rPr>
              <w:rFonts w:ascii="Cambria Math" w:hAnsi="Cambria Math" w:cs="Times New Roman"/>
              <w:color w:val="000000" w:themeColor="text1"/>
              <w:lang w:bidi="ar-AE"/>
            </w:rPr>
            <m:t>MVN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lang w:bidi="ar-AE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0</m:t>
              </m:r>
              <m:r>
                <w:rPr>
                  <w:rFonts w:ascii="Cambria Math" w:hAnsi="Cambria Math" w:cs="Times New Roman"/>
                  <w:color w:val="000000" w:themeColor="text1"/>
                  <w:lang w:bidi="ar-AE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Σ</m:t>
              </m:r>
            </m:e>
          </m:d>
          <m:r>
            <w:rPr>
              <w:rFonts w:ascii="Cambria Math" w:hAnsi="Cambria Math" w:cs="Times New Roman"/>
              <w:color w:val="000000" w:themeColor="text1"/>
              <w:lang w:bidi="ar-AE"/>
            </w:rPr>
            <m:t xml:space="preserve">,  </m:t>
          </m:r>
          <m:r>
            <m:rPr>
              <m:sty m:val="bi"/>
            </m:rPr>
            <w:rPr>
              <w:rFonts w:ascii="Cambria Math" w:hAnsi="Cambria Math" w:cs="Times New Roman"/>
              <w:color w:val="000000" w:themeColor="text1"/>
            </w:rPr>
            <m:t>Σ</m:t>
          </m:r>
          <m:r>
            <w:rPr>
              <w:rFonts w:ascii="Cambria Math" w:hAnsi="Cambria Math" w:cs="Times New Roman"/>
              <w:color w:val="000000" w:themeColor="text1"/>
              <w:rtl/>
              <w:lang w:bidi="ar-AE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color w:val="000000" w:themeColor="text1"/>
                </w:rPr>
                <m:t>m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causal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 w:cs="Times New Roman"/>
              <w:color w:val="000000" w:themeColor="text1"/>
            </w:rPr>
            <m:t>Ω</m:t>
          </m:r>
          <m:r>
            <m:rPr>
              <m:sty m:val="bi"/>
            </m:rPr>
            <w:rPr>
              <w:rFonts w:ascii="Cambria Math" w:hAnsi="Cambria Math" w:cs="Times New Roman"/>
              <w:color w:val="000000" w:themeColor="text1"/>
            </w:rPr>
            <m:t>,</m:t>
          </m:r>
          <m:r>
            <w:rPr>
              <w:rFonts w:ascii="Cambria Math" w:hAnsi="Cambria Math" w:cs="Times New Roman"/>
              <w:color w:val="000000" w:themeColor="text1"/>
              <w:lang w:bidi="ar-AE"/>
            </w:rPr>
            <m:t xml:space="preserve"> </m:t>
          </m:r>
        </m:oMath>
      </m:oMathPara>
    </w:p>
    <w:p w14:paraId="045200D2" w14:textId="77777777" w:rsidR="00CB530D" w:rsidRPr="006C5FB1" w:rsidRDefault="00CB530D" w:rsidP="00CB530D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lang w:bidi="ar-AE"/>
        </w:rPr>
      </w:pPr>
      <w:r w:rsidRPr="006C5FB1">
        <w:rPr>
          <w:rFonts w:ascii="Times New Roman" w:hAnsi="Times New Roman" w:cs="Times New Roman"/>
          <w:iCs/>
          <w:color w:val="000000" w:themeColor="text1"/>
          <w:lang w:bidi="ar-AE"/>
        </w:rPr>
        <w:t>with the correlation matrix defined as</w:t>
      </w:r>
    </w:p>
    <w:p w14:paraId="58F63CC6" w14:textId="77777777" w:rsidR="00CB530D" w:rsidRPr="006C5FB1" w:rsidRDefault="00CB530D" w:rsidP="00CB530D">
      <w:pPr>
        <w:spacing w:after="0"/>
        <w:jc w:val="center"/>
        <w:rPr>
          <w:rFonts w:ascii="Times New Roman" w:hAnsi="Times New Roman" w:cs="Times New Roman"/>
          <w:iCs/>
          <w:color w:val="000000" w:themeColor="text1"/>
        </w:rPr>
      </w:pPr>
      <m:oMath>
        <m:r>
          <m:rPr>
            <m:sty m:val="bi"/>
          </m:rPr>
          <w:rPr>
            <w:rFonts w:ascii="Cambria Math" w:hAnsi="Cambria Math" w:cs="Times New Roman"/>
            <w:color w:val="000000" w:themeColor="text1"/>
          </w:rPr>
          <m:t>Ω</m:t>
        </m:r>
        <m:r>
          <w:rPr>
            <w:rFonts w:ascii="Cambria Math" w:hAnsi="Cambria Math" w:cs="Times New Roman"/>
            <w:color w:val="000000" w:themeColor="text1"/>
            <w:rtl/>
            <w:lang w:bidi="ar-AE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</w:rPr>
            </m:ctrlPr>
          </m:dPr>
          <m:e>
            <m:m>
              <m:mPr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1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lang w:bidi="ar-AE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l-GR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E</m:t>
                      </m:r>
                    </m:sub>
                  </m:sSub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rtl/>
                      <w:lang w:bidi="ar-AE"/>
                    </w:rPr>
                    <m:t>1</m:t>
                  </m:r>
                </m:e>
              </m:mr>
            </m:m>
          </m:e>
        </m:d>
      </m:oMath>
      <w:r w:rsidRPr="006C5FB1">
        <w:rPr>
          <w:rFonts w:ascii="Times New Roman" w:hAnsi="Times New Roman" w:cs="Times New Roman"/>
          <w:iCs/>
          <w:color w:val="000000" w:themeColor="text1"/>
        </w:rPr>
        <w:t>,</w:t>
      </w:r>
    </w:p>
    <w:p w14:paraId="79865284" w14:textId="77777777" w:rsidR="00CB530D" w:rsidRPr="006C5FB1" w:rsidRDefault="00CB530D" w:rsidP="00CB530D">
      <w:pPr>
        <w:spacing w:after="0"/>
        <w:jc w:val="both"/>
        <w:rPr>
          <w:rFonts w:ascii="Times New Roman" w:hAnsi="Times New Roman" w:cs="Times New Roman"/>
          <w:iCs/>
          <w:color w:val="000000" w:themeColor="text1"/>
        </w:rPr>
      </w:pPr>
      <w:r w:rsidRPr="006C5FB1">
        <w:rPr>
          <w:rFonts w:ascii="Times New Roman" w:hAnsi="Times New Roman" w:cs="Times New Roman"/>
          <w:iCs/>
          <w:color w:val="000000" w:themeColor="text1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color w:val="000000" w:themeColor="text1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T</m:t>
            </m:r>
          </m:sub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bSup>
      </m:oMath>
      <w:r w:rsidRPr="006C5FB1">
        <w:rPr>
          <w:rFonts w:ascii="Times New Roman" w:hAnsi="Times New Roman" w:cs="Times New Roman"/>
          <w:iCs/>
          <w:color w:val="000000" w:themeColor="text1"/>
        </w:rPr>
        <w:t xml:space="preserve"> is the total variance of each genetic component.</w:t>
      </w:r>
    </w:p>
    <w:p w14:paraId="311882F2" w14:textId="77777777" w:rsidR="00CB530D" w:rsidRPr="00CB530D" w:rsidRDefault="00CB530D" w:rsidP="00CB530D">
      <w:pPr>
        <w:rPr>
          <w:rFonts w:ascii="Times New Roman" w:hAnsi="Times New Roman" w:cs="Times New Roman"/>
        </w:rPr>
      </w:pPr>
    </w:p>
    <w:p w14:paraId="79C00C0E" w14:textId="77777777" w:rsidR="004127C5" w:rsidRDefault="004127C5" w:rsidP="00CB530D">
      <w:pPr>
        <w:rPr>
          <w:rFonts w:ascii="Times New Roman" w:hAnsi="Times New Roman" w:cs="Times New Roman"/>
          <w:b/>
          <w:bCs/>
        </w:rPr>
      </w:pPr>
    </w:p>
    <w:p w14:paraId="14645476" w14:textId="5E298429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  <w:r w:rsidRPr="00CB530D">
        <w:rPr>
          <w:rFonts w:ascii="Times New Roman" w:hAnsi="Times New Roman" w:cs="Times New Roman"/>
          <w:b/>
          <w:bCs/>
        </w:rPr>
        <w:lastRenderedPageBreak/>
        <w:t>Preparation</w:t>
      </w:r>
    </w:p>
    <w:p w14:paraId="6808DE79" w14:textId="26118632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We first derive some intermediate results</w:t>
      </w:r>
      <w:r w:rsidR="0072601E">
        <w:rPr>
          <w:rFonts w:ascii="Times New Roman" w:hAnsi="Times New Roman" w:cs="Times New Roman"/>
        </w:rPr>
        <w:t xml:space="preserve"> that will be</w:t>
      </w:r>
      <w:r w:rsidRPr="00CB530D">
        <w:rPr>
          <w:rFonts w:ascii="Times New Roman" w:hAnsi="Times New Roman" w:cs="Times New Roman"/>
        </w:rPr>
        <w:t xml:space="preserve"> useful later. Suppose we have two random vectors of effect sizes</w:t>
      </w:r>
      <w:r w:rsidRPr="00CB530D">
        <w:rPr>
          <w:rFonts w:ascii="Times New Roman" w:hAnsi="Times New Roman" w:cs="Times New Roman"/>
          <w:i/>
          <w:iCs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ξ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m:rPr>
            <m:sty m:val="bi"/>
          </m:rPr>
          <w:rPr>
            <w:rFonts w:ascii="Cambria Math" w:hAnsi="Cambria Math" w:cs="Times New Roman"/>
          </w:rPr>
          <m:t>η</m:t>
        </m:r>
      </m:oMath>
      <w:r w:rsidRPr="00CB530D">
        <w:rPr>
          <w:rFonts w:ascii="Times New Roman" w:hAnsi="Times New Roman" w:cs="Times New Roman"/>
        </w:rPr>
        <w:t xml:space="preserve"> (which could be </w:t>
      </w:r>
      <m:oMath>
        <m:r>
          <m:rPr>
            <m:sty m:val="bi"/>
          </m:rPr>
          <w:rPr>
            <w:rFonts w:ascii="Cambria Math" w:hAnsi="Cambria Math" w:cs="Times New Roman"/>
          </w:rPr>
          <m:t>β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m:rPr>
            <m:sty m:val="bi"/>
          </m:rPr>
          <w:rPr>
            <w:rFonts w:ascii="Cambria Math" w:hAnsi="Cambria Math" w:cs="Times New Roman"/>
          </w:rPr>
          <m:t>α</m:t>
        </m:r>
      </m:oMath>
      <w:r w:rsidRPr="00CB530D">
        <w:rPr>
          <w:rFonts w:ascii="Times New Roman" w:hAnsi="Times New Roman" w:cs="Times New Roman"/>
        </w:rPr>
        <w:t>) that are independent of the genotypes and environmental factors. Furthermore, they are distributed as follows:</w:t>
      </w:r>
    </w:p>
    <w:p w14:paraId="374BBD38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∼(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causal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δ</m:t>
              </m: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causal</m:t>
              </m:r>
            </m:sub>
          </m:sSub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</m:den>
          </m:f>
          <m:r>
            <m:rPr>
              <m:scr m:val="script"/>
              <m:sty m:val="p"/>
            </m:rPr>
            <w:rPr>
              <w:rFonts w:ascii="Cambria Math" w:hAnsi="Cambria Math" w:cs="Times New Roman"/>
            </w:rPr>
            <m:t>N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ξ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 w:cs="Times New Roman"/>
                              </w:rPr>
                              <m:t>η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ξ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 w:cs="Times New Roman"/>
                              </w:rPr>
                              <m:t>η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e>
                    </m:mr>
                  </m:m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14:paraId="6FA6F172" w14:textId="0791980C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Assume that the number of SNPs </w:t>
      </w:r>
      <m:oMath>
        <m:r>
          <w:rPr>
            <w:rFonts w:ascii="Cambria Math" w:hAnsi="Cambria Math" w:cs="Times New Roman"/>
          </w:rPr>
          <m:t>m</m:t>
        </m:r>
      </m:oMath>
      <w:r w:rsidRPr="00CB530D">
        <w:rPr>
          <w:rFonts w:ascii="Times New Roman" w:hAnsi="Times New Roman" w:cs="Times New Roman"/>
        </w:rPr>
        <w:t xml:space="preserve"> is large (we take </w:t>
      </w:r>
      <m:oMath>
        <m:r>
          <w:rPr>
            <w:rFonts w:ascii="Cambria Math" w:hAnsi="Cambria Math" w:cs="Times New Roman"/>
          </w:rPr>
          <m:t>m</m:t>
        </m:r>
      </m:oMath>
      <w:r w:rsidRPr="00CB530D">
        <w:rPr>
          <w:rFonts w:ascii="Times New Roman" w:hAnsi="Times New Roman" w:cs="Times New Roman"/>
        </w:rPr>
        <w:t xml:space="preserve"> to infinity), </w:t>
      </w:r>
      <w:r w:rsidR="00AE00C2">
        <w:rPr>
          <w:rFonts w:ascii="Times New Roman" w:hAnsi="Times New Roman" w:cs="Times New Roman"/>
        </w:rPr>
        <w:t>w</w:t>
      </w:r>
      <w:r w:rsidR="00AE00C2" w:rsidRPr="00CB530D">
        <w:rPr>
          <w:rFonts w:ascii="Times New Roman" w:hAnsi="Times New Roman" w:cs="Times New Roman"/>
        </w:rPr>
        <w:t xml:space="preserve">e </w:t>
      </w:r>
      <w:r w:rsidRPr="00CB530D">
        <w:rPr>
          <w:rFonts w:ascii="Times New Roman" w:hAnsi="Times New Roman" w:cs="Times New Roman"/>
        </w:rPr>
        <w:t xml:space="preserve">aim to derive the limiting variance and covariance of the genetic components, as functions of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ξ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η</m:t>
            </m:r>
          </m:sub>
        </m:sSub>
      </m:oMath>
      <w:r w:rsidRPr="00CB530D">
        <w:rPr>
          <w:rFonts w:ascii="Times New Roman" w:hAnsi="Times New Roman" w:cs="Times New Roman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Pr="00CB530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causal</m:t>
            </m:r>
          </m:sub>
        </m:sSub>
      </m:oMath>
      <w:r w:rsidRPr="00CB530D">
        <w:rPr>
          <w:rFonts w:ascii="Times New Roman" w:hAnsi="Times New Roman" w:cs="Times New Roman"/>
        </w:rPr>
        <w:t xml:space="preserve"> and treatment-to-placebo ratio </w:t>
      </w:r>
      <m:oMath>
        <m:r>
          <w:rPr>
            <w:rFonts w:ascii="Cambria Math" w:hAnsi="Cambria Math" w:cs="Times New Roman"/>
          </w:rPr>
          <m:t>q≔</m:t>
        </m:r>
        <m:r>
          <m:rPr>
            <m:scr m:val="double-struck"/>
            <m:sty m:val="p"/>
          </m:rPr>
          <w:rPr>
            <w:rFonts w:ascii="Cambria Math" w:hAnsi="Cambria Math" w:cs="Times New Roman"/>
          </w:rPr>
          <m:t>P[</m:t>
        </m:r>
        <m:r>
          <w:rPr>
            <w:rFonts w:ascii="Cambria Math" w:hAnsi="Cambria Math" w:cs="Times New Roman"/>
          </w:rPr>
          <m:t>T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]</m:t>
        </m:r>
      </m:oMath>
      <w:r w:rsidRPr="00CB530D">
        <w:rPr>
          <w:rFonts w:ascii="Times New Roman" w:hAnsi="Times New Roman" w:cs="Times New Roman"/>
        </w:rPr>
        <w:t>. To this end, we have</w:t>
      </w:r>
    </w:p>
    <w:p w14:paraId="72899607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  <m:sup>
              <m:r>
                <w:rPr>
                  <w:rFonts w:ascii="Cambria Math" w:hAnsi="Cambria Math" w:cs="Times New Roman"/>
                </w:rPr>
                <m:t>​</m:t>
              </m:r>
            </m:sup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Cov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g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g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14:paraId="234D6EE0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and, since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⟂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i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 w:hint="eastAsia"/>
                  </w:rPr>
                  <m:t>'</m:t>
                </m:r>
              </m:sup>
            </m:sSup>
          </m:sub>
        </m:sSub>
      </m:oMath>
      <w:r w:rsidRPr="00CB530D">
        <w:rPr>
          <w:rFonts w:ascii="Times New Roman" w:hAnsi="Times New Roman" w:cs="Times New Roman"/>
        </w:rPr>
        <w:t xml:space="preserve"> for </w:t>
      </w:r>
      <m:oMath>
        <m: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 w:hint="eastAsia"/>
          </w:rPr>
          <m:t>≠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Times New Roman" w:hint="eastAsia"/>
              </w:rPr>
              <m:t>'</m:t>
            </m:r>
          </m:sup>
        </m:sSup>
      </m:oMath>
      <w:r w:rsidRPr="00CB530D">
        <w:rPr>
          <w:rFonts w:ascii="Times New Roman" w:hAnsi="Times New Roman" w:cs="Times New Roman"/>
        </w:rPr>
        <w:t>,</w:t>
      </w:r>
    </w:p>
    <w:p w14:paraId="6CA3433E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η</m:t>
              </m:r>
              <m:r>
                <w:rPr>
                  <w:rFonts w:ascii="Cambria Math" w:hAnsi="Cambria Math" w:cs="Times New Roman" w:hint="eastAsia"/>
                </w:rPr>
                <m:t>∣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η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))</m:t>
              </m:r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4</m:t>
                  </m:r>
                </m:e>
              </m:nary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4</m:t>
                  </m:r>
                </m:e>
              </m:nary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≤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ctrlPr>
                    <w:rPr>
                      <w:rFonts w:ascii="Cambria Math" w:hAnsi="Cambria Math" w:cs="Times New Roman"/>
                    </w:rPr>
                  </m:ctrlP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O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</m:e>
          </m:eqArr>
        </m:oMath>
      </m:oMathPara>
    </w:p>
    <w:p w14:paraId="4E578062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Since the variance converges to 0 as </w:t>
      </w:r>
      <m:oMath>
        <m:r>
          <w:rPr>
            <w:rFonts w:ascii="Cambria Math" w:hAnsi="Cambria Math" w:cs="Times New Roman"/>
          </w:rPr>
          <m:t>m</m:t>
        </m:r>
        <m:r>
          <w:rPr>
            <w:rFonts w:ascii="Cambria Math" w:hAnsi="Cambria Math" w:cs="Times New Roman" w:hint="eastAsia"/>
          </w:rPr>
          <m:t>→∞</m:t>
        </m:r>
      </m:oMath>
      <w:r w:rsidRPr="00CB530D">
        <w:rPr>
          <w:rFonts w:ascii="Times New Roman" w:hAnsi="Times New Roman" w:cs="Times New Roman"/>
        </w:rPr>
        <w:t>, we can use Chebychev’s Inequality to conclude that</w:t>
      </w:r>
    </w:p>
    <w:p w14:paraId="0DE507F2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14:paraId="266E8850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Similarly, we have</w:t>
      </w:r>
    </w:p>
    <w:p w14:paraId="79701DC8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14:paraId="5D336EC0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Next,</w:t>
      </w:r>
    </w:p>
    <w:p w14:paraId="192CA793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ξ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≠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  <m:sup>
              <m:r>
                <w:rPr>
                  <w:rFonts w:ascii="Cambria Math" w:hAnsi="Cambria Math" w:cs="Times New Roman"/>
                </w:rPr>
                <m:t>​</m:t>
              </m:r>
            </m:sup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Cov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g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g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ξ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'</m:t>
                  </m:r>
                </m:sup>
              </m:sSup>
            </m:sub>
          </m:sSub>
        </m:oMath>
      </m:oMathPara>
    </w:p>
    <w:p w14:paraId="6125747D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with</w:t>
      </w:r>
    </w:p>
    <w:p w14:paraId="74F2C130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w:lastRenderedPageBreak/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))=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4</m:t>
              </m:r>
            </m:e>
          </m:nary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η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ξ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14:paraId="1FEA5037" w14:textId="7782C81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Now, let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box>
          <m:boxPr>
            <m:opEmu m:val="1"/>
            <m:ctrlPr>
              <w:rPr>
                <w:rFonts w:ascii="Cambria Math" w:hAnsi="Cambria Math" w:cs="Times New Roman"/>
              </w:rPr>
            </m:ctrlPr>
          </m:boxPr>
          <m:e>
            <m:r>
              <m:rPr>
                <m:sty m:val="p"/>
              </m:rPr>
              <w:rPr>
                <w:rFonts w:ascii="Cambria Math" w:hAnsi="Cambria Math" w:cs="Times New Roman"/>
              </w:rPr>
              <m:t>:=</m:t>
            </m:r>
          </m:e>
        </m:box>
        <m:r>
          <m:rPr>
            <m:sty m:val="b"/>
          </m:rP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{(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η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ξ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cr m:val="script"/>
            <m:sty m:val="p"/>
          </m:rPr>
          <w:rPr>
            <w:rFonts w:ascii="Cambria Math" w:hAnsi="Cambria Math" w:cs="Times New Roman"/>
          </w:rPr>
          <m:t>)∼N}</m:t>
        </m:r>
      </m:oMath>
      <w:r w:rsidRPr="00CB530D">
        <w:rPr>
          <w:rFonts w:ascii="Times New Roman" w:hAnsi="Times New Roman" w:cs="Times New Roman"/>
        </w:rPr>
        <w:t xml:space="preserve">, i.e., </w:t>
      </w:r>
      <m:oMath>
        <m:r>
          <m:rPr>
            <m:scr m:val="double-struck"/>
            <m:sty m:val="p"/>
          </m:rPr>
          <w:rPr>
            <w:rFonts w:ascii="Cambria Math" w:hAnsi="Cambria Math" w:cs="Times New Roman"/>
          </w:rPr>
          <m:t>P[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]=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causal</m:t>
            </m:r>
          </m:sub>
        </m:sSub>
      </m:oMath>
      <w:r w:rsidR="00A60FEF">
        <w:rPr>
          <w:rFonts w:ascii="Times New Roman" w:hAnsi="Times New Roman" w:cs="Times New Roman"/>
        </w:rPr>
        <w:t>;</w:t>
      </w:r>
      <w:r w:rsidR="00A60FEF" w:rsidRPr="00CB530D">
        <w:rPr>
          <w:rFonts w:ascii="Times New Roman" w:hAnsi="Times New Roman" w:cs="Times New Roman"/>
        </w:rPr>
        <w:t xml:space="preserve"> </w:t>
      </w:r>
      <w:r w:rsidRPr="00CB530D">
        <w:rPr>
          <w:rFonts w:ascii="Times New Roman" w:hAnsi="Times New Roman" w:cs="Times New Roman"/>
        </w:rPr>
        <w:t xml:space="preserve">by </w:t>
      </w:r>
      <w:proofErr w:type="spellStart"/>
      <w:r w:rsidRPr="00CB530D">
        <w:rPr>
          <w:rFonts w:ascii="Times New Roman" w:hAnsi="Times New Roman" w:cs="Times New Roman"/>
        </w:rPr>
        <w:t>Isserli’s</w:t>
      </w:r>
      <w:proofErr w:type="spellEnd"/>
      <w:r w:rsidRPr="00CB530D">
        <w:rPr>
          <w:rFonts w:ascii="Times New Roman" w:hAnsi="Times New Roman" w:cs="Times New Roman"/>
        </w:rPr>
        <w:t xml:space="preserve"> Theorem,</w:t>
      </w:r>
    </w:p>
    <w:p w14:paraId="7B141888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)]+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])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1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{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}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[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∣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]-</m:t>
                  </m:r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[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∣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]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]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]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∣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(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causal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ηξ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)).</m:t>
              </m:r>
            </m:e>
          </m:eqArr>
        </m:oMath>
      </m:oMathPara>
    </w:p>
    <w:p w14:paraId="4CFE0F58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So, we have</w:t>
      </w:r>
    </w:p>
    <w:p w14:paraId="499F7936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Var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causal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))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4</m:t>
              </m:r>
            </m:e>
          </m:nary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 w:hint="eastAsia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  <m:ctrlPr>
                <w:rPr>
                  <w:rFonts w:ascii="Cambria Math" w:hAnsi="Cambria Math" w:cs="Times New Roman"/>
                </w:rPr>
              </m:ctrlP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causal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bSup>
            <m:sSubSupPr>
              <m:ctrlPr>
                <w:rPr>
                  <w:rFonts w:ascii="Cambria Math" w:hAnsi="Cambria Math" w:cs="Times New Roman"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causal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))=</m:t>
          </m:r>
          <m:r>
            <w:rPr>
              <w:rFonts w:ascii="Cambria Math" w:hAnsi="Cambria Math" w:cs="Times New Roman"/>
            </w:rPr>
            <m:t>O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14:paraId="05F9E915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Again, by </w:t>
      </w:r>
      <w:proofErr w:type="spellStart"/>
      <w:r w:rsidRPr="00CB530D">
        <w:rPr>
          <w:rFonts w:ascii="Times New Roman" w:hAnsi="Times New Roman" w:cs="Times New Roman"/>
        </w:rPr>
        <w:t>Chebychev’s</w:t>
      </w:r>
      <w:proofErr w:type="spellEnd"/>
      <w:r w:rsidRPr="00CB530D">
        <w:rPr>
          <w:rFonts w:ascii="Times New Roman" w:hAnsi="Times New Roman" w:cs="Times New Roman"/>
        </w:rPr>
        <w:t xml:space="preserve"> Inequality, we have</w:t>
      </w:r>
    </w:p>
    <w:p w14:paraId="5F6F83A6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</m:sSub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14:paraId="541A59E9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Similar procedures yield</w:t>
      </w:r>
    </w:p>
    <w:p w14:paraId="11F81AFC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r>
            <w:rPr>
              <w:rFonts w:ascii="Cambria Math" w:hAnsi="Cambria Math" w:cs="Times New Roman"/>
            </w:rPr>
            <m:t>q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</m:sSub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),</m:t>
          </m:r>
        </m:oMath>
      </m:oMathPara>
    </w:p>
    <w:p w14:paraId="762FF921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r>
            <w:rPr>
              <w:rFonts w:ascii="Cambria Math" w:hAnsi="Cambria Math" w:cs="Times New Roman"/>
            </w:rPr>
            <m:t>q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</m:sSub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),</m:t>
          </m:r>
        </m:oMath>
      </m:oMathPara>
    </w:p>
    <w:p w14:paraId="2975610C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r>
            <w:rPr>
              <w:rFonts w:ascii="Cambria Math" w:hAnsi="Cambria Math" w:cs="Times New Roman"/>
            </w:rPr>
            <m:t>q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ηξ</m:t>
              </m:r>
            </m:sub>
          </m:sSub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</m:e>
          </m:nary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),</m:t>
          </m:r>
        </m:oMath>
      </m:oMathPara>
    </w:p>
    <w:p w14:paraId="1718DF28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w:lastRenderedPageBreak/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r>
            <w:rPr>
              <w:rFonts w:ascii="Cambria Math" w:hAnsi="Cambria Math" w:cs="Times New Roman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14:paraId="3035B42F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and</w:t>
      </w:r>
    </w:p>
    <w:p w14:paraId="174E40D3" w14:textId="77777777" w:rsidR="00CB530D" w:rsidRPr="00CB530D" w:rsidRDefault="00CB530D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r>
            <m:rPr>
              <m:scr m:val="double-struck"/>
              <m:sty m:val="p"/>
            </m:rPr>
            <w:rPr>
              <w:rFonts w:ascii="Cambria Math" w:hAnsi="Cambria Math" w:cs="Times New Roman"/>
            </w:rPr>
            <m:t>E[</m:t>
          </m:r>
          <m:r>
            <m:rPr>
              <m:nor/>
            </m:rPr>
            <w:rPr>
              <w:rFonts w:ascii="Times New Roman" w:hAnsi="Times New Roman" w:cs="Times New Roman"/>
            </w:rPr>
            <m:t>Cov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w:rPr>
              <w:rFonts w:ascii="Cambria Math" w:hAnsi="Cambria Math" w:cs="Times New Roman" w:hint="eastAsia"/>
            </w:rPr>
            <m:t>∣</m:t>
          </m:r>
          <m:r>
            <m:rPr>
              <m:sty m:val="bi"/>
            </m:rPr>
            <w:rPr>
              <w:rFonts w:ascii="Cambria Math" w:hAnsi="Cambria Math" w:cs="Times New Roman"/>
            </w:rPr>
            <m:t>η</m:t>
          </m:r>
          <m:r>
            <w:rPr>
              <w:rFonts w:ascii="Cambria Math" w:hAnsi="Cambria Math" w:cs="Times New Roman"/>
            </w:rPr>
            <m:t>,</m:t>
          </m:r>
          <m:r>
            <m:rPr>
              <m:sty m:val="bi"/>
            </m:rPr>
            <w:rPr>
              <w:rFonts w:ascii="Cambria Math" w:hAnsi="Cambria Math" w:cs="Times New Roman"/>
            </w:rPr>
            <m:t>ξ</m:t>
          </m:r>
          <m:r>
            <m:rPr>
              <m:sty m:val="p"/>
            </m:rPr>
            <w:rPr>
              <w:rFonts w:ascii="Cambria Math" w:hAnsi="Cambria Math" w:cs="Times New Roman"/>
            </w:rPr>
            <m:t>)]=</m:t>
          </m:r>
          <m:r>
            <w:rPr>
              <w:rFonts w:ascii="Cambria Math" w:hAnsi="Cambria Math" w:cs="Times New Roman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14:paraId="301998A6" w14:textId="77777777" w:rsidR="00CB530D" w:rsidRPr="00CB530D" w:rsidRDefault="00CB530D" w:rsidP="00CB530D">
      <w:pPr>
        <w:rPr>
          <w:rFonts w:ascii="Times New Roman" w:hAnsi="Times New Roman" w:cs="Times New Roman"/>
        </w:rPr>
      </w:pPr>
    </w:p>
    <w:p w14:paraId="6101E268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For the derivations below, we consider the residual after regressing out </w:t>
      </w:r>
      <m:oMath>
        <m:r>
          <w:rPr>
            <w:rFonts w:ascii="Cambria Math" w:hAnsi="Cambria Math" w:cs="Times New Roman"/>
          </w:rPr>
          <m:t>T</m:t>
        </m:r>
      </m:oMath>
      <w:r w:rsidRPr="00CB530D">
        <w:rPr>
          <w:rFonts w:ascii="Times New Roman" w:hAnsi="Times New Roman" w:cs="Times New Roman"/>
        </w:rPr>
        <w:t>:</w:t>
      </w:r>
    </w:p>
    <w:p w14:paraId="2057A246" w14:textId="77777777" w:rsidR="00CB530D" w:rsidRPr="00D76087" w:rsidRDefault="001B3FEA" w:rsidP="00CB530D">
      <w:pPr>
        <w:rPr>
          <w:rFonts w:ascii="Times New Roman" w:hAnsi="Times New Roman" w:cs="Times New Roman"/>
          <w:lang w:val="pt-BR"/>
        </w:rPr>
      </w:pPr>
      <m:oMathPara>
        <m:oMathParaPr>
          <m:jc m:val="center"/>
        </m:oMathParaPr>
        <m:oMath>
          <m:bar>
            <m:barPr>
              <m:pos m:val="top"/>
              <m:ctrlPr>
                <w:rPr>
                  <w:rFonts w:ascii="Cambria Math" w:hAnsi="Cambria Math" w:cs="Times New Roman"/>
                </w:rPr>
              </m:ctrlPr>
            </m:bar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</w:rPr>
                <m:t>Y</m:t>
              </m:r>
            </m:e>
          </m:bar>
          <m:box>
            <m:boxPr>
              <m:opEmu m:val="1"/>
              <m:ctrlPr>
                <w:rPr>
                  <w:rFonts w:ascii="Cambria Math" w:hAnsi="Cambria Math" w:cs="Times New Roman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:=</m:t>
              </m:r>
            </m:e>
          </m:box>
          <m:r>
            <m:rPr>
              <m:sty m:val="p"/>
            </m:rPr>
            <w:rPr>
              <w:rFonts w:ascii="Cambria Math" w:hAnsi="Cambria Math" w:cs="Times New Roman"/>
            </w:rPr>
            <m:t>Δ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-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lang w:val="pt-BR"/>
                </w:rPr>
                <m:t>Cov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,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)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lang w:val="pt-BR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pt-BR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lang w:val="pt-BR"/>
                </w:rPr>
                <m:t>⊤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β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lang w:val="pt-BR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γ</m:t>
          </m:r>
          <m:r>
            <m:rPr>
              <m:sty m:val="bi"/>
            </m:rPr>
            <w:rPr>
              <w:rFonts w:ascii="Cambria Math" w:hAnsi="Cambria Math" w:cs="Times New Roman"/>
            </w:rPr>
            <m:t>α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+</m:t>
          </m:r>
          <m:r>
            <w:rPr>
              <w:rFonts w:ascii="Cambria Math" w:hAnsi="Cambria Math" w:cs="Times New Roman"/>
            </w:rPr>
            <m:t>ϵ</m:t>
          </m:r>
          <m:r>
            <m:rPr>
              <m:sty m:val="p"/>
            </m:rPr>
            <w:rPr>
              <w:rFonts w:ascii="Cambria Math" w:hAnsi="Cambria Math" w:cs="Times New Roman"/>
              <w:lang w:val="pt-BR"/>
            </w:rPr>
            <m:t>,</m:t>
          </m:r>
        </m:oMath>
      </m:oMathPara>
    </w:p>
    <w:p w14:paraId="5CF91FE2" w14:textId="77777777" w:rsidR="00CB530D" w:rsidRPr="00CB530D" w:rsidRDefault="00CB530D" w:rsidP="00CB530D">
      <w:pPr>
        <w:rPr>
          <w:rFonts w:ascii="Times New Roman" w:hAnsi="Times New Roman" w:cs="Times New Roman"/>
        </w:rPr>
      </w:pPr>
      <w:bookmarkStart w:id="2" w:name="theoretical-r2-of-prs-dis"/>
      <w:r w:rsidRPr="00CB530D">
        <w:rPr>
          <w:rFonts w:ascii="Times New Roman" w:hAnsi="Times New Roman" w:cs="Times New Roman"/>
        </w:rPr>
        <w:t>where</w:t>
      </w:r>
    </w:p>
    <w:p w14:paraId="5C4913BE" w14:textId="77777777" w:rsidR="00CB530D" w:rsidRPr="00CB530D" w:rsidRDefault="00CB530D" w:rsidP="00CB530D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ϵ∼N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</w:rPr>
                <m:t>0,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1-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p>
                  </m:sSubSup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  <w:color w:val="000000" w:themeColor="text1"/>
                </w:rPr>
                <m:t>Var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g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⊤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β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⊤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γ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α</m:t>
                  </m:r>
                </m:e>
              </m:d>
            </m:e>
          </m:d>
          <m:r>
            <w:rPr>
              <w:rFonts w:ascii="Cambria Math" w:hAnsi="Cambria Math" w:cs="Times New Roman"/>
              <w:color w:val="000000" w:themeColor="text1"/>
            </w:rPr>
            <m:t>.</m:t>
          </m:r>
        </m:oMath>
      </m:oMathPara>
    </w:p>
    <w:p w14:paraId="7A87366A" w14:textId="77777777" w:rsidR="00CB530D" w:rsidRPr="00CB530D" w:rsidRDefault="00CB530D" w:rsidP="00CB530D">
      <w:pPr>
        <w:rPr>
          <w:rFonts w:ascii="Times New Roman" w:hAnsi="Times New Roman" w:cs="Times New Roman"/>
        </w:rPr>
      </w:pPr>
    </w:p>
    <w:p w14:paraId="303F6AE8" w14:textId="77777777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  <w:r w:rsidRPr="00CB530D">
        <w:rPr>
          <w:rFonts w:ascii="Times New Roman" w:hAnsi="Times New Roman" w:cs="Times New Roman"/>
          <w:b/>
          <w:bCs/>
        </w:rPr>
        <w:t xml:space="preserve">Theoretical </w:t>
      </w:r>
      <m:oMath>
        <m:sSup>
          <m:sSupPr>
            <m:ctrlPr>
              <w:rPr>
                <w:rFonts w:ascii="Cambria Math" w:hAnsi="Cambria Math" w:cs="Times New Roman"/>
                <w:b/>
                <w:b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</m:oMath>
      <w:r w:rsidRPr="00CB530D">
        <w:rPr>
          <w:rFonts w:ascii="Times New Roman" w:hAnsi="Times New Roman" w:cs="Times New Roman"/>
          <w:b/>
          <w:bCs/>
        </w:rPr>
        <w:t xml:space="preserve"> of PRS-Dis</w:t>
      </w:r>
    </w:p>
    <w:p w14:paraId="0BF51D6D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We consider the estimator</w:t>
      </w:r>
    </w:p>
    <w:p w14:paraId="55769B97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acc>
            <m:accPr>
              <m:ctrlPr>
                <w:rPr>
                  <w:rFonts w:ascii="Cambria Math" w:hAnsi="Cambria Math" w:cs="Times New Roman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</w:rPr>
                <m:t>Y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)×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</m:oMath>
      </m:oMathPara>
    </w:p>
    <w:p w14:paraId="423BC426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dis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μ</m:t>
        </m:r>
      </m:oMath>
      <w:r w:rsidRPr="00CB530D">
        <w:rPr>
          <w:rFonts w:ascii="Times New Roman" w:hAnsi="Times New Roman" w:cs="Times New Roman"/>
        </w:rPr>
        <w:t>. Then, we have</w:t>
      </w:r>
    </w:p>
    <w:p w14:paraId="09E0CCE9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Cov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</m:t>
                  </m:r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</m:t>
                  </m:r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ba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&amp;</m:t>
              </m:r>
              <m:limUpp>
                <m:limUppPr>
                  <m:ctrlPr>
                    <w:rPr>
                      <w:rFonts w:ascii="Cambria Math" w:hAnsi="Cambria Math" w:cs="Times New Roman"/>
                    </w:rPr>
                  </m:ctrlPr>
                </m:limUpp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</w:rPr>
                <m:t>Cov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ϵ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nary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 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nary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  <m:r>
                    <w:rPr>
                      <w:rFonts w:ascii="Cambria Math" w:hAnsi="Cambria Math" w:cs="Times New Roman"/>
                    </w:rPr>
                    <m:t>γq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</m:e>
          </m:eqArr>
        </m:oMath>
      </m:oMathPara>
    </w:p>
    <w:p w14:paraId="1021B7BA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</m:t>
                  </m:r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&amp;</m:t>
              </m:r>
              <m:limUpp>
                <m:limUppPr>
                  <m:ctrlPr>
                    <w:rPr>
                      <w:rFonts w:ascii="Cambria Math" w:hAnsi="Cambria Math" w:cs="Times New Roman"/>
                    </w:rPr>
                  </m:ctrlPr>
                </m:limUpp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Cov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</m:d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</m:e>
          </m:eqArr>
        </m:oMath>
      </m:oMathPara>
    </w:p>
    <w:p w14:paraId="78920D12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and</w:t>
      </w:r>
    </w:p>
    <w:p w14:paraId="160C55B7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</m:t>
                  </m:r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ba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&amp;</m:t>
              </m:r>
              <m:limUpp>
                <m:limUppPr>
                  <m:ctrlPr>
                    <w:rPr>
                      <w:rFonts w:ascii="Cambria Math" w:hAnsi="Cambria Math" w:cs="Times New Roman"/>
                    </w:rPr>
                  </m:ctrlPr>
                </m:limUpp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den>
                  </m:f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  <m:r>
                        <w:rPr>
                          <w:rFonts w:ascii="Cambria Math" w:hAnsi="Cambria Math" w:cs="Times New Roman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(1-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)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q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den>
                  </m:f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  <m:r>
                        <w:rPr>
                          <w:rFonts w:ascii="Cambria Math" w:hAnsi="Cambria Math" w:cs="Times New Roman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(1-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)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γq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  <m:r>
                        <w:rPr>
                          <w:rFonts w:ascii="Cambria Math" w:hAnsi="Cambria Math" w:cs="Times New Roman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m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(1-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)</m:t>
                      </m:r>
                    </m:e>
                  </m:nary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Var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 xml:space="preserve">1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  <m:r>
                    <w:rPr>
                      <w:rFonts w:ascii="Cambria Math" w:hAnsi="Cambria Math" w:cs="Times New Roman"/>
                    </w:rPr>
                    <m:t>γq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</m:e>
          </m:eqArr>
        </m:oMath>
      </m:oMathPara>
    </w:p>
    <w:p w14:paraId="72410FCA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Take </w:t>
      </w:r>
      <m:oMath>
        <m: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m</m:t>
            </m:r>
          </m:den>
        </m:f>
        <m:nary>
          <m:naryPr>
            <m:chr m:val="∑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i=1</m:t>
            </m:r>
          </m:sub>
          <m:sup>
            <m:r>
              <w:rPr>
                <w:rFonts w:ascii="Cambria Math" w:hAnsi="Cambria Math" w:cs="Times New Roman"/>
              </w:rPr>
              <m:t>m</m:t>
            </m:r>
          </m:sup>
          <m:e>
            <m:r>
              <w:rPr>
                <w:rFonts w:ascii="Cambria Math" w:hAnsi="Cambria Math" w:cs="Times New Roman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</w:rPr>
              <m:t>(1-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</w:rPr>
              <m:t>)</m:t>
            </m:r>
          </m:e>
        </m:nary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q=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Pr="00CB530D">
        <w:rPr>
          <w:rFonts w:ascii="Times New Roman" w:hAnsi="Times New Roman" w:cs="Times New Roman"/>
        </w:rPr>
        <w:t>, we have</w:t>
      </w:r>
    </w:p>
    <w:p w14:paraId="4507AF12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limUpp>
                  <m:limUppPr>
                    <m:ctrlPr>
                      <w:rPr>
                        <w:rFonts w:ascii="Cambria Math" w:hAnsi="Cambria Math" w:cs="Times New Roman"/>
                      </w:rPr>
                    </m:ctrlPr>
                  </m:limUp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</w:rPr>
                      <m:t>→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p</m:t>
                    </m:r>
                  </m:lim>
                </m:limUpp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C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γ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</m:num>
                          <m:den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γ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</w:rPr>
                          <m:t>γ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β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bSup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.</m:t>
                </m:r>
              </m:e>
            </m:mr>
          </m:m>
        </m:oMath>
      </m:oMathPara>
    </w:p>
    <w:p w14:paraId="52D41496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Take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 w:hint="eastAsia"/>
          </w:rPr>
          <m:t>≈</m:t>
        </m:r>
        <m:r>
          <w:rPr>
            <w:rFonts w:ascii="Cambria Math" w:hAnsi="Cambria Math" w:cs="Times New Roman"/>
          </w:rPr>
          <m:t>0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γ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</m:oMath>
      <w:r w:rsidRPr="00CB530D">
        <w:rPr>
          <w:rFonts w:ascii="Times New Roman" w:hAnsi="Times New Roman" w:cs="Times New Roman"/>
        </w:rPr>
        <w:t>, we have</w:t>
      </w:r>
    </w:p>
    <w:p w14:paraId="2D26B089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limUpp>
                  <m:limUppPr>
                    <m:ctrlPr>
                      <w:rPr>
                        <w:rFonts w:ascii="Cambria Math" w:hAnsi="Cambria Math" w:cs="Times New Roman"/>
                      </w:rPr>
                    </m:ctrlPr>
                  </m:limUp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</w:rPr>
                      <m:t>→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p</m:t>
                    </m:r>
                  </m:lim>
                </m:limUpp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5</m:t>
                    </m:r>
                  </m:den>
                </m:f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Y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.</m:t>
                </m:r>
              </m:e>
            </m:mr>
          </m:m>
        </m:oMath>
      </m:oMathPara>
    </w:p>
    <w:p w14:paraId="404F3CC7" w14:textId="77777777" w:rsidR="00CB530D" w:rsidRPr="00CB530D" w:rsidRDefault="00CB530D" w:rsidP="00CB530D">
      <w:pPr>
        <w:rPr>
          <w:rFonts w:ascii="Times New Roman" w:hAnsi="Times New Roman" w:cs="Times New Roman"/>
        </w:rPr>
      </w:pPr>
      <w:bookmarkStart w:id="3" w:name="theoretical-r2-of-prs-pgx-t"/>
      <w:bookmarkEnd w:id="2"/>
    </w:p>
    <w:p w14:paraId="3ADB834C" w14:textId="77777777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  <w:r w:rsidRPr="00CB530D">
        <w:rPr>
          <w:rFonts w:ascii="Times New Roman" w:hAnsi="Times New Roman" w:cs="Times New Roman"/>
          <w:b/>
          <w:bCs/>
        </w:rPr>
        <w:t xml:space="preserve">Theoretical </w:t>
      </w:r>
      <m:oMath>
        <m:sSup>
          <m:sSupPr>
            <m:ctrlPr>
              <w:rPr>
                <w:rFonts w:ascii="Cambria Math" w:hAnsi="Cambria Math" w:cs="Times New Roman"/>
                <w:b/>
                <w:b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</m:oMath>
      <w:r w:rsidRPr="00CB530D">
        <w:rPr>
          <w:rFonts w:ascii="Times New Roman" w:hAnsi="Times New Roman" w:cs="Times New Roman"/>
          <w:b/>
          <w:bCs/>
        </w:rPr>
        <w:t xml:space="preserve"> of PRS-PGx-T</w:t>
      </w:r>
    </w:p>
    <w:p w14:paraId="1248CEC2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The PRS-PGx-T estimator is</w:t>
      </w:r>
    </w:p>
    <w:p w14:paraId="0E309B48" w14:textId="77777777" w:rsidR="00CB530D" w:rsidRPr="00CB530D" w:rsidRDefault="001B3FEA" w:rsidP="00CB530D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ΔY</m:t>
              </m:r>
            </m:e>
          </m:acc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PGx</m:t>
              </m:r>
            </m:sub>
          </m:sSub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PGx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(</m:t>
          </m:r>
          <m:r>
            <m:rPr>
              <m:sty m:val="bi"/>
            </m:rPr>
            <w:rPr>
              <w:rFonts w:ascii="Cambria Math" w:hAnsi="Cambria Math" w:cs="Times New Roman"/>
            </w:rPr>
            <m:t>b</m:t>
          </m:r>
          <m:r>
            <w:rPr>
              <w:rFonts w:ascii="Cambria Math" w:hAnsi="Cambria Math" w:cs="Times New Roman"/>
            </w:rPr>
            <m:t>+</m:t>
          </m:r>
          <m:r>
            <m:rPr>
              <m:sty m:val="bi"/>
            </m:rPr>
            <w:rPr>
              <w:rFonts w:ascii="Cambria Math" w:hAnsi="Cambria Math" w:cs="Times New Roman"/>
            </w:rPr>
            <m:t>a</m:t>
          </m:r>
          <m: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T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(</m:t>
          </m:r>
          <m:r>
            <m:rPr>
              <m:sty m:val="bi"/>
            </m:rPr>
            <w:rPr>
              <w:rFonts w:ascii="Cambria Math" w:hAnsi="Cambria Math" w:cs="Times New Roman"/>
            </w:rPr>
            <m:t>b</m:t>
          </m:r>
          <m:r>
            <w:rPr>
              <w:rFonts w:ascii="Cambria Math" w:hAnsi="Cambria Math" w:cs="Times New Roman"/>
            </w:rPr>
            <m:t>+</m:t>
          </m:r>
          <m:r>
            <m:rPr>
              <m:sty m:val="bi"/>
            </m:rPr>
            <w:rPr>
              <w:rFonts w:ascii="Cambria Math" w:hAnsi="Cambria Math" w:cs="Times New Roman"/>
            </w:rPr>
            <m:t>a</m:t>
          </m:r>
          <m:r>
            <w:rPr>
              <w:rFonts w:ascii="Cambria Math" w:hAnsi="Cambria Math" w:cs="Times New Roman"/>
            </w:rPr>
            <m:t>).</m:t>
          </m:r>
        </m:oMath>
      </m:oMathPara>
    </w:p>
    <w:p w14:paraId="79C1D279" w14:textId="77777777" w:rsidR="00CB530D" w:rsidRPr="00CB530D" w:rsidRDefault="00CB530D" w:rsidP="00CB530D">
      <w:pPr>
        <w:jc w:val="both"/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  <w:iCs/>
        </w:rPr>
        <w:t>Then</w:t>
      </w:r>
    </w:p>
    <w:p w14:paraId="1BB46A70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bar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α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ϵ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  <m:r>
                        <w:rPr>
                          <w:rFonts w:ascii="Cambria Math" w:hAnsi="Cambria Math" w:cs="Times New Roman"/>
                        </w:rPr>
                        <m:t>+1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</m:d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,</m:t>
              </m:r>
            </m:e>
          </m:eqArr>
        </m:oMath>
      </m:oMathPara>
    </w:p>
    <w:p w14:paraId="7364158A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and</w:t>
      </w:r>
    </w:p>
    <w:p w14:paraId="619B3A94" w14:textId="77777777" w:rsidR="00CB530D" w:rsidRPr="00CB530D" w:rsidRDefault="001B3FEA" w:rsidP="00CB530D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))+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))+2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Cov</m:t>
              </m:r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),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  <m:r>
                <w:rPr>
                  <w:rFonts w:ascii="Cambria Math" w:hAnsi="Cambria Math" w:cs="Times New Roman"/>
                </w:rPr>
                <m:t>))</m:t>
              </m:r>
            </m:e>
            <m:e>
              <m:r>
                <w:rPr>
                  <w:rFonts w:ascii="Cambria Math" w:hAnsi="Cambria Math" w:cs="Times New Roman"/>
                </w:rPr>
                <m:t>&amp;=(2+2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+6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+6</m:t>
              </m:r>
              <m:r>
                <w:rPr>
                  <w:rFonts w:ascii="Cambria Math" w:hAnsi="Cambria Math" w:cs="Times New Roman"/>
                </w:rPr>
                <m:t>q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r>
                <w:rPr>
                  <w:rFonts w:ascii="Cambria Math" w:hAnsi="Cambria Math" w:cs="Times New Roman" w:hint="eastAsia"/>
                </w:rPr>
                <m:t>∑</m:t>
              </m:r>
              <m:r>
                <w:rPr>
                  <w:rFonts w:ascii="Cambria Math" w:hAnsi="Cambria Math" w:cs="Times New Roman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).</m:t>
              </m:r>
            </m:e>
          </m:eqArr>
        </m:oMath>
      </m:oMathPara>
    </w:p>
    <w:p w14:paraId="1B232BE4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lastRenderedPageBreak/>
        <w:t xml:space="preserve">Take </w:t>
      </w:r>
      <m:oMath>
        <m: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m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i=1</m:t>
            </m:r>
          </m:sub>
          <m:sup>
            <m:r>
              <w:rPr>
                <w:rFonts w:ascii="Cambria Math" w:hAnsi="Cambria Math" w:cs="Times New Roman"/>
              </w:rPr>
              <m:t>m</m:t>
            </m:r>
          </m:sup>
          <m:e>
            <m:r>
              <w:rPr>
                <w:rFonts w:ascii="Cambria Math" w:hAnsi="Cambria Math" w:cs="Times New Roman"/>
              </w:rPr>
              <m:t>2</m:t>
            </m:r>
          </m:e>
        </m:nary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(1-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q=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Pr="00CB530D">
        <w:rPr>
          <w:rFonts w:ascii="Times New Roman" w:hAnsi="Times New Roman" w:cs="Times New Roman"/>
        </w:rPr>
        <w:t>, we have</w:t>
      </w:r>
    </w:p>
    <w:p w14:paraId="2F57816D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limUpp>
                  <m:limUppPr>
                    <m:ctrlPr>
                      <w:rPr>
                        <w:rFonts w:ascii="Cambria Math" w:hAnsi="Cambria Math" w:cs="Times New Roman"/>
                      </w:rPr>
                    </m:ctrlPr>
                  </m:limUp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</w:rPr>
                      <m:t>→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p</m:t>
                    </m:r>
                  </m:lim>
                </m:limUpp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γ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C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5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</m:num>
                          <m:den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D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bSup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γ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</w:rPr>
                          <m:t>γ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ρ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β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bSup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.</m:t>
                </m:r>
              </m:e>
            </m:mr>
          </m:m>
        </m:oMath>
      </m:oMathPara>
    </w:p>
    <w:p w14:paraId="4B0D03E5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Take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 w:hint="eastAsia"/>
          </w:rPr>
          <m:t>≈</m:t>
        </m:r>
        <m:r>
          <w:rPr>
            <w:rFonts w:ascii="Cambria Math" w:hAnsi="Cambria Math" w:cs="Times New Roman"/>
          </w:rPr>
          <m:t>0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γ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</m:oMath>
      <w:r w:rsidRPr="00CB530D">
        <w:rPr>
          <w:rFonts w:ascii="Times New Roman" w:hAnsi="Times New Roman" w:cs="Times New Roman"/>
        </w:rPr>
        <w:t>, we have</w:t>
      </w:r>
    </w:p>
    <w:p w14:paraId="4D5B451A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limUpp>
                  <m:limUppPr>
                    <m:ctrlPr>
                      <w:rPr>
                        <w:rFonts w:ascii="Cambria Math" w:hAnsi="Cambria Math" w:cs="Times New Roman"/>
                      </w:rPr>
                    </m:ctrlPr>
                  </m:limUp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</w:rPr>
                      <m:t>→</m:t>
                    </m:r>
                  </m:e>
                  <m:lim>
                    <m:r>
                      <w:rPr>
                        <w:rFonts w:ascii="Cambria Math" w:hAnsi="Cambria Math" w:cs="Times New Roman"/>
                      </w:rPr>
                      <m:t>p</m:t>
                    </m:r>
                  </m:lim>
                </m:limUpp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4</m:t>
                    </m:r>
                  </m:den>
                </m:f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bSup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num>
                  <m:den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.</m:t>
                </m:r>
              </m:e>
            </m:mr>
          </m:m>
        </m:oMath>
      </m:oMathPara>
    </w:p>
    <w:p w14:paraId="4176D947" w14:textId="77777777" w:rsidR="00CB530D" w:rsidRPr="00CB530D" w:rsidRDefault="00CB530D" w:rsidP="00CB530D">
      <w:pPr>
        <w:rPr>
          <w:rFonts w:ascii="Times New Roman" w:hAnsi="Times New Roman" w:cs="Times New Roman"/>
        </w:rPr>
      </w:pPr>
      <w:bookmarkStart w:id="4" w:name="theoretical-r2-of-prs-dispgx"/>
      <w:bookmarkEnd w:id="3"/>
    </w:p>
    <w:p w14:paraId="077A42AD" w14:textId="4F291320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  <w:r w:rsidRPr="00CB530D">
        <w:rPr>
          <w:rFonts w:ascii="Times New Roman" w:hAnsi="Times New Roman" w:cs="Times New Roman"/>
          <w:b/>
          <w:bCs/>
        </w:rPr>
        <w:t xml:space="preserve">Theoretical </w:t>
      </w:r>
      <m:oMath>
        <m:sSup>
          <m:sSupPr>
            <m:ctrlPr>
              <w:rPr>
                <w:rFonts w:ascii="Cambria Math" w:hAnsi="Cambria Math" w:cs="Times New Roman"/>
                <w:b/>
                <w:b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</m:oMath>
      <w:r w:rsidRPr="00CB530D">
        <w:rPr>
          <w:rFonts w:ascii="Times New Roman" w:hAnsi="Times New Roman" w:cs="Times New Roman"/>
          <w:b/>
          <w:bCs/>
        </w:rPr>
        <w:t xml:space="preserve"> of PRS-</w:t>
      </w:r>
      <w:proofErr w:type="spellStart"/>
      <w:r w:rsidRPr="00CB530D">
        <w:rPr>
          <w:rFonts w:ascii="Times New Roman" w:hAnsi="Times New Roman" w:cs="Times New Roman"/>
          <w:b/>
          <w:bCs/>
        </w:rPr>
        <w:t>DisPGx</w:t>
      </w:r>
      <w:proofErr w:type="spellEnd"/>
      <w:r>
        <w:rPr>
          <w:rFonts w:ascii="Times New Roman" w:hAnsi="Times New Roman" w:cs="Times New Roman"/>
          <w:b/>
          <w:bCs/>
        </w:rPr>
        <w:t>-C</w:t>
      </w:r>
      <w:r w:rsidR="00D76087">
        <w:rPr>
          <w:rFonts w:ascii="Times New Roman" w:hAnsi="Times New Roman" w:cs="Times New Roman"/>
          <w:b/>
          <w:bCs/>
        </w:rPr>
        <w:t xml:space="preserve"> and </w:t>
      </w:r>
      <w:r w:rsidR="00D76087" w:rsidRPr="00CB530D">
        <w:rPr>
          <w:rFonts w:ascii="Times New Roman" w:hAnsi="Times New Roman" w:cs="Times New Roman"/>
          <w:b/>
          <w:bCs/>
        </w:rPr>
        <w:t>PRS-DisPGx</w:t>
      </w:r>
      <w:r w:rsidR="00D76087">
        <w:rPr>
          <w:rFonts w:ascii="Times New Roman" w:hAnsi="Times New Roman" w:cs="Times New Roman"/>
          <w:b/>
          <w:bCs/>
        </w:rPr>
        <w:t>-C</w:t>
      </w:r>
      <w:r w:rsidR="00D76087">
        <w:rPr>
          <w:rFonts w:ascii="Times New Roman" w:hAnsi="Times New Roman" w:cs="Times New Roman"/>
          <w:b/>
          <w:bCs/>
        </w:rPr>
        <w:t>1</w:t>
      </w:r>
    </w:p>
    <w:p w14:paraId="785C9E11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The PRS-</w:t>
      </w:r>
      <w:proofErr w:type="spellStart"/>
      <w:r w:rsidRPr="00CB530D">
        <w:rPr>
          <w:rFonts w:ascii="Times New Roman" w:hAnsi="Times New Roman" w:cs="Times New Roman"/>
        </w:rPr>
        <w:t>DisPGx</w:t>
      </w:r>
      <w:proofErr w:type="spellEnd"/>
      <w:r>
        <w:rPr>
          <w:rFonts w:ascii="Times New Roman" w:hAnsi="Times New Roman" w:cs="Times New Roman"/>
        </w:rPr>
        <w:t>-C</w:t>
      </w:r>
      <w:r w:rsidRPr="00CB530D">
        <w:rPr>
          <w:rFonts w:ascii="Times New Roman" w:hAnsi="Times New Roman" w:cs="Times New Roman"/>
        </w:rPr>
        <w:t xml:space="preserve"> estimator is</w:t>
      </w:r>
    </w:p>
    <w:p w14:paraId="1428ED5C" w14:textId="77777777" w:rsidR="00CB530D" w:rsidRPr="00CB530D" w:rsidRDefault="001B3FEA" w:rsidP="00CB530D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ΔY</m:t>
              </m:r>
            </m:e>
          </m:acc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PGx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w:rPr>
              <w:rFonts w:ascii="Cambria Math" w:hAnsi="Cambria Math" w:cs="Times New Roman"/>
            </w:rPr>
            <m:t>),</m:t>
          </m:r>
        </m:oMath>
      </m:oMathPara>
    </w:p>
    <w:p w14:paraId="0126AD94" w14:textId="77777777" w:rsidR="00CB530D" w:rsidRPr="00CB530D" w:rsidRDefault="00CB530D" w:rsidP="00CB530D">
      <w:pPr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PGx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b</m:t>
        </m:r>
        <m:r>
          <w:rPr>
            <w:rFonts w:ascii="Cambria Math" w:hAnsi="Cambria Math" w:cs="Times New Roman"/>
          </w:rPr>
          <m:t>+</m:t>
        </m:r>
        <m:r>
          <m:rPr>
            <m:sty m:val="bi"/>
          </m:rPr>
          <w:rPr>
            <w:rFonts w:ascii="Cambria Math" w:hAnsi="Cambria Math" w:cs="Times New Roman"/>
          </w:rPr>
          <m:t>a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dis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μ</m:t>
        </m:r>
      </m:oMath>
      <w:r w:rsidRPr="00CB530D">
        <w:rPr>
          <w:rFonts w:ascii="Times New Roman" w:hAnsi="Times New Roman" w:cs="Times New Roman"/>
          <w:iCs/>
        </w:rPr>
        <w:t>. So we have</w:t>
      </w:r>
    </w:p>
    <w:p w14:paraId="43DDC15C" w14:textId="77777777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bar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((1-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)×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PGx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α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ϵ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&amp;=(1-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&amp;=(1+</m:t>
              </m:r>
              <m:r>
                <w:rPr>
                  <w:rFonts w:ascii="Cambria Math" w:hAnsi="Cambria Math" w:cs="Times New Roman"/>
                </w:rPr>
                <m:t>γ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)+(1-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),</m:t>
              </m:r>
            </m:e>
          </m:eqAr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14:paraId="2D4FC1E9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and</w:t>
      </w:r>
    </w:p>
    <w:p w14:paraId="67CEE4A1" w14:textId="77777777" w:rsidR="00CB530D" w:rsidRPr="00CB530D" w:rsidRDefault="001B3FEA" w:rsidP="00CB530D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Var</m:t>
              </m:r>
              <m:r>
                <w:rPr>
                  <w:rFonts w:ascii="Cambria Math" w:hAnsi="Cambria Math" w:cs="Times New Roman"/>
                </w:rPr>
                <m:t>((1-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)×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)+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PGx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&amp;=(1-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)+2</m:t>
              </m:r>
              <m:r>
                <w:rPr>
                  <w:rFonts w:ascii="Cambria Math" w:hAnsi="Cambria Math" w:cs="Times New Roman"/>
                </w:rPr>
                <m:t>q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)+2</m:t>
              </m:r>
              <m:r>
                <w:rPr>
                  <w:rFonts w:ascii="Cambria Math" w:hAnsi="Cambria Math" w:cs="Times New Roman"/>
                </w:rPr>
                <m:t>q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1+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  <m:r>
                    <w:rPr>
                      <w:rFonts w:ascii="Cambria Math" w:hAnsi="Cambria Math" w:cs="Times New Roman"/>
                    </w:rPr>
                    <m:t>+2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.</m:t>
              </m:r>
            </m:e>
          </m:eqArr>
        </m:oMath>
      </m:oMathPara>
    </w:p>
    <w:p w14:paraId="0725DE4A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Take </w:t>
      </w:r>
      <m:oMath>
        <m:r>
          <w:rPr>
            <w:rFonts w:ascii="Cambria Math" w:hAnsi="Cambria Math" w:cs="Times New Roman"/>
          </w:rPr>
          <m:t>q=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Pr="00CB530D">
        <w:rPr>
          <w:rFonts w:ascii="Times New Roman" w:hAnsi="Times New Roman" w:cs="Times New Roman"/>
        </w:rPr>
        <w:t xml:space="preserve"> and denote </w:t>
      </w:r>
      <m:oMath>
        <m: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m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i=1</m:t>
            </m:r>
          </m:sub>
          <m:sup>
            <m:r>
              <w:rPr>
                <w:rFonts w:ascii="Cambria Math" w:hAnsi="Cambria Math" w:cs="Times New Roman"/>
              </w:rPr>
              <m:t>m</m:t>
            </m:r>
          </m:sup>
          <m:e>
            <m:r>
              <w:rPr>
                <w:rFonts w:ascii="Cambria Math" w:hAnsi="Cambria Math" w:cs="Times New Roman"/>
              </w:rPr>
              <m:t>2</m:t>
            </m:r>
          </m:e>
        </m:nary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(1-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Pr="00CB530D">
        <w:rPr>
          <w:rFonts w:ascii="Times New Roman" w:hAnsi="Times New Roman" w:cs="Times New Roman"/>
        </w:rPr>
        <w:t>, we have</w:t>
      </w:r>
    </w:p>
    <w:p w14:paraId="52CD82A4" w14:textId="408FEBA1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γ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E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C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C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14:paraId="3119AB8A" w14:textId="77777777" w:rsidR="00CB530D" w:rsidRPr="00CB530D" w:rsidRDefault="00CB530D" w:rsidP="00CB530D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Suppose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 w:hint="eastAsia"/>
          </w:rPr>
          <m:t>≈</m:t>
        </m:r>
        <m:r>
          <w:rPr>
            <w:rFonts w:ascii="Cambria Math" w:hAnsi="Cambria Math" w:cs="Times New Roman"/>
          </w:rPr>
          <m:t>0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γ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</m:oMath>
      <w:r w:rsidRPr="00CB530D">
        <w:rPr>
          <w:rFonts w:ascii="Times New Roman" w:hAnsi="Times New Roman" w:cs="Times New Roman"/>
        </w:rPr>
        <w:t>. Then</w:t>
      </w:r>
    </w:p>
    <w:p w14:paraId="40D69E6E" w14:textId="1CE96DD0" w:rsidR="00CB530D" w:rsidRPr="00CB530D" w:rsidRDefault="001B3FEA" w:rsidP="00CB530D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bookmarkEnd w:id="4"/>
    <w:p w14:paraId="0488BEE0" w14:textId="77777777" w:rsidR="00CB530D" w:rsidRPr="00CB530D" w:rsidRDefault="00CB530D" w:rsidP="00CB530D">
      <w:pPr>
        <w:rPr>
          <w:rFonts w:ascii="Times New Roman" w:hAnsi="Times New Roman" w:cs="Times New Roman"/>
        </w:rPr>
      </w:pPr>
    </w:p>
    <w:p w14:paraId="64754711" w14:textId="27AD5B6E" w:rsidR="00345E85" w:rsidRPr="00CB530D" w:rsidRDefault="00345E85" w:rsidP="00345E85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The PRS-DisPGx</w:t>
      </w:r>
      <w:r>
        <w:rPr>
          <w:rFonts w:ascii="Times New Roman" w:hAnsi="Times New Roman" w:cs="Times New Roman"/>
        </w:rPr>
        <w:t>-C1</w:t>
      </w:r>
      <w:r w:rsidRPr="00CB530D">
        <w:rPr>
          <w:rFonts w:ascii="Times New Roman" w:hAnsi="Times New Roman" w:cs="Times New Roman"/>
        </w:rPr>
        <w:t xml:space="preserve"> estimator is</w:t>
      </w:r>
    </w:p>
    <w:p w14:paraId="02344A0C" w14:textId="6063C03A" w:rsidR="00345E85" w:rsidRPr="00CB530D" w:rsidRDefault="001B3FEA" w:rsidP="00345E85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ΔY</m:t>
              </m:r>
            </m:e>
          </m:acc>
          <m:r>
            <w:rPr>
              <w:rFonts w:ascii="Cambria Math" w:hAnsi="Cambria Math" w:cs="Times New Roman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⊤</m:t>
              </m:r>
            </m:sup>
          </m:sSup>
          <m:r>
            <w:rPr>
              <w:rFonts w:ascii="Cambria Math" w:hAnsi="Cambria Math" w:cs="Times New Roman"/>
            </w:rPr>
            <m:t>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PGx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e>
            <m:sub>
              <m:r>
                <w:rPr>
                  <w:rFonts w:ascii="Cambria Math" w:hAnsi="Cambria Math" w:cs="Times New Roman"/>
                </w:rPr>
                <m:t>dis</m:t>
              </m:r>
            </m:sub>
          </m:sSub>
          <m:r>
            <w:rPr>
              <w:rFonts w:ascii="Cambria Math" w:hAnsi="Cambria Math" w:cs="Times New Roman"/>
            </w:rPr>
            <m:t>),</m:t>
          </m:r>
        </m:oMath>
      </m:oMathPara>
    </w:p>
    <w:p w14:paraId="2B094CEF" w14:textId="7868C514" w:rsidR="00345E85" w:rsidRPr="00CB530D" w:rsidRDefault="00345E85" w:rsidP="00345E85">
      <w:pPr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PGx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b</m:t>
        </m:r>
        <m:r>
          <w:rPr>
            <w:rFonts w:ascii="Cambria Math" w:hAnsi="Cambria Math" w:cs="Times New Roman"/>
          </w:rPr>
          <m:t>+</m:t>
        </m:r>
        <m:r>
          <m:rPr>
            <m:sty m:val="bi"/>
          </m:rPr>
          <w:rPr>
            <w:rFonts w:ascii="Cambria Math" w:hAnsi="Cambria Math" w:cs="Times New Roman"/>
          </w:rPr>
          <m:t>a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dis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μ</m:t>
        </m:r>
      </m:oMath>
      <w:r w:rsidRPr="00CB530D">
        <w:rPr>
          <w:rFonts w:ascii="Times New Roman" w:hAnsi="Times New Roman" w:cs="Times New Roman"/>
          <w:iCs/>
        </w:rPr>
        <w:t xml:space="preserve">. </w:t>
      </w:r>
      <w:r>
        <w:rPr>
          <w:rFonts w:ascii="Times New Roman" w:hAnsi="Times New Roman" w:cs="Times New Roman"/>
          <w:iCs/>
        </w:rPr>
        <w:t>W</w:t>
      </w:r>
      <w:r w:rsidRPr="00CB530D">
        <w:rPr>
          <w:rFonts w:ascii="Times New Roman" w:hAnsi="Times New Roman" w:cs="Times New Roman"/>
          <w:iCs/>
        </w:rPr>
        <w:t>e have</w:t>
      </w:r>
    </w:p>
    <w:p w14:paraId="1ED92480" w14:textId="28E3A167" w:rsidR="00345E85" w:rsidRPr="00CB530D" w:rsidRDefault="001B3FEA" w:rsidP="00345E85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bar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Cov</m:t>
              </m:r>
              <m:r>
                <w:rPr>
                  <w:rFonts w:ascii="Cambria Math" w:hAnsi="Cambria Math" w:cs="Times New Roman"/>
                </w:rPr>
                <m:t>((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1)×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PGx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r>
                <w:rPr>
                  <w:rFonts w:ascii="Cambria Math" w:hAnsi="Cambria Math" w:cs="Times New Roman"/>
                </w:rPr>
                <m:t>γ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α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ϵ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&amp;=(1+</m:t>
              </m:r>
              <m:r>
                <w:rPr>
                  <w:rFonts w:ascii="Cambria Math" w:hAnsi="Cambria Math" w:cs="Times New Roman"/>
                </w:rPr>
                <m:t>γ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</w:rPr>
                <m:t>(1+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q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)+(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),</m:t>
              </m:r>
            </m:e>
          </m:eqArr>
        </m:oMath>
      </m:oMathPara>
    </w:p>
    <w:p w14:paraId="0B5A0B69" w14:textId="77777777" w:rsidR="00345E85" w:rsidRPr="00CB530D" w:rsidRDefault="00345E85" w:rsidP="00345E85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>and</w:t>
      </w:r>
    </w:p>
    <w:p w14:paraId="18746482" w14:textId="4457B475" w:rsidR="00345E85" w:rsidRPr="00CB530D" w:rsidRDefault="001B3FEA" w:rsidP="00345E85">
      <w:pPr>
        <w:rPr>
          <w:rFonts w:ascii="Times New Roman" w:hAnsi="Times New Roman" w:cs="Times New Roman"/>
          <w:i/>
        </w:rPr>
      </w:pPr>
      <m:oMathPara>
        <m:oMathParaPr>
          <m:jc m:val="center"/>
        </m:oMathParaPr>
        <m:oMath>
          <m:eqArr>
            <m:eqArrPr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ΔY</m:t>
                  </m:r>
                </m:e>
              </m:acc>
              <m:r>
                <w:rPr>
                  <w:rFonts w:ascii="Cambria Math" w:hAnsi="Cambria Math" w:cs="Times New Roman"/>
                </w:rPr>
                <m:t>)&amp;</m:t>
              </m:r>
              <m:limUpp>
                <m:limUppPr>
                  <m:ctrlPr>
                    <w:rPr>
                      <w:rFonts w:ascii="Cambria Math" w:hAnsi="Cambria Math" w:cs="Times New Roman"/>
                      <w:i/>
                    </w:rPr>
                  </m:ctrlPr>
                </m:limUppPr>
                <m:e>
                  <m:r>
                    <w:rPr>
                      <w:rFonts w:ascii="Cambria Math" w:hAnsi="Cambria Math" w:cs="Times New Roman" w:hint="eastAsia"/>
                    </w:rPr>
                    <m:t>→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p</m:t>
                  </m:r>
                </m:lim>
              </m:limUpp>
              <m:r>
                <m:rPr>
                  <m:nor/>
                </m:rPr>
                <w:rPr>
                  <w:rFonts w:ascii="Times New Roman" w:hAnsi="Times New Roman" w:cs="Times New Roman"/>
                  <w:iCs/>
                </w:rPr>
                <m:t>Var</m:t>
              </m:r>
              <m:r>
                <w:rPr>
                  <w:rFonts w:ascii="Cambria Math" w:hAnsi="Cambria Math" w:cs="Times New Roman"/>
                </w:rPr>
                <m:t>((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1)×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dis</m:t>
                  </m:r>
                </m:sub>
              </m:sSub>
              <m:r>
                <w:rPr>
                  <w:rFonts w:ascii="Cambria Math" w:hAnsi="Cambria Math" w:cs="Times New Roman"/>
                </w:rPr>
                <m:t>)+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Var</m:t>
              </m:r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PGx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&amp;=(1-</m:t>
              </m:r>
              <m:r>
                <w:rPr>
                  <w:rFonts w:ascii="Cambria Math" w:hAnsi="Cambria Math" w:cs="Times New Roman"/>
                </w:rPr>
                <m:t>q</m:t>
              </m:r>
              <m:r>
                <w:rPr>
                  <w:rFonts w:ascii="Cambria Math" w:hAnsi="Cambria Math" w:cs="Times New Roman"/>
                </w:rPr>
                <m:t>)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)+2</m:t>
              </m:r>
              <m:r>
                <w:rPr>
                  <w:rFonts w:ascii="Cambria Math" w:hAnsi="Cambria Math" w:cs="Times New Roman"/>
                </w:rPr>
                <m:t>q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)+2</m:t>
              </m:r>
              <m:r>
                <w:rPr>
                  <w:rFonts w:ascii="Cambria Math" w:hAnsi="Cambria Math" w:cs="Times New Roman"/>
                </w:rPr>
                <m:t>q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  <m:e>
              <m:r>
                <w:rPr>
                  <w:rFonts w:ascii="Cambria Math" w:hAnsi="Cambria Math" w:cs="Times New Roman"/>
                </w:rPr>
                <m:t>&amp;=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(1-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1+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  <m:r>
                    <w:rPr>
                      <w:rFonts w:ascii="Cambria Math" w:hAnsi="Cambria Math" w:cs="Times New Roman"/>
                    </w:rPr>
                    <m:t>+2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.</m:t>
              </m:r>
            </m:e>
          </m:eqArr>
        </m:oMath>
      </m:oMathPara>
    </w:p>
    <w:p w14:paraId="44408CE5" w14:textId="77777777" w:rsidR="00345E85" w:rsidRPr="00CB530D" w:rsidRDefault="00345E85" w:rsidP="00345E85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Take </w:t>
      </w:r>
      <m:oMath>
        <m:r>
          <w:rPr>
            <w:rFonts w:ascii="Cambria Math" w:hAnsi="Cambria Math" w:cs="Times New Roman"/>
          </w:rPr>
          <m:t>q=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</m:oMath>
      <w:r w:rsidRPr="00CB530D">
        <w:rPr>
          <w:rFonts w:ascii="Times New Roman" w:hAnsi="Times New Roman" w:cs="Times New Roman"/>
        </w:rPr>
        <w:t xml:space="preserve"> and denote </w:t>
      </w:r>
      <m:oMath>
        <m: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m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i=1</m:t>
            </m:r>
          </m:sub>
          <m:sup>
            <m:r>
              <w:rPr>
                <w:rFonts w:ascii="Cambria Math" w:hAnsi="Cambria Math" w:cs="Times New Roman"/>
              </w:rPr>
              <m:t>m</m:t>
            </m:r>
          </m:sup>
          <m:e>
            <m:r>
              <w:rPr>
                <w:rFonts w:ascii="Cambria Math" w:hAnsi="Cambria Math" w:cs="Times New Roman"/>
              </w:rPr>
              <m:t>2</m:t>
            </m:r>
          </m:e>
        </m:nary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(1-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Pr="00CB530D">
        <w:rPr>
          <w:rFonts w:ascii="Times New Roman" w:hAnsi="Times New Roman" w:cs="Times New Roman"/>
        </w:rPr>
        <w:t>, we have</w:t>
      </w:r>
    </w:p>
    <w:p w14:paraId="7B69F379" w14:textId="56291F43" w:rsidR="00345E85" w:rsidRPr="00CB530D" w:rsidRDefault="001B3FEA" w:rsidP="00345E85">
      <w:pPr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limUpp>
            <m:limUppPr>
              <m:ctrlPr>
                <w:rPr>
                  <w:rFonts w:ascii="Cambria Math" w:hAnsi="Cambria Math" w:cs="Times New Roman"/>
                </w:rPr>
              </m:ctrlPr>
            </m:limUp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γ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E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C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</m:t>
              </m:r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γ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C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γ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  <m:sSubSup>
                <m:sSubSupPr>
                  <m:ctrlPr>
                    <w:rPr>
                      <w:rFonts w:ascii="Cambria Math" w:hAnsi="Cambria Math" w:cs="Times New Roman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14:paraId="2AAE5155" w14:textId="77777777" w:rsidR="00345E85" w:rsidRPr="00CB530D" w:rsidRDefault="00345E85" w:rsidP="00345E85">
      <w:pPr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</w:rPr>
        <w:t xml:space="preserve">Suppose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 w:hint="eastAsia"/>
          </w:rPr>
          <m:t>≈</m:t>
        </m:r>
        <m:r>
          <w:rPr>
            <w:rFonts w:ascii="Cambria Math" w:hAnsi="Cambria Math" w:cs="Times New Roman"/>
          </w:rPr>
          <m:t>0</m:t>
        </m:r>
      </m:oMath>
      <w:r w:rsidRPr="00CB530D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γ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</m:oMath>
      <w:r w:rsidRPr="00CB530D">
        <w:rPr>
          <w:rFonts w:ascii="Times New Roman" w:hAnsi="Times New Roman" w:cs="Times New Roman"/>
        </w:rPr>
        <w:t>. Then</w:t>
      </w:r>
    </w:p>
    <w:p w14:paraId="7C7304C3" w14:textId="4D1FEF48" w:rsidR="00345E85" w:rsidRPr="00081D04" w:rsidRDefault="001B3FEA" w:rsidP="00345E85">
      <w:pPr>
        <w:rPr>
          <w:rFonts w:ascii="Cambria Math" w:hAnsi="Cambria Math" w:cs="Times New Roman"/>
          <w:i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limUpp>
            <m:limUppPr>
              <m:ctrlPr>
                <w:rPr>
                  <w:rFonts w:ascii="Cambria Math" w:hAnsi="Cambria Math" w:cs="Times New Roman"/>
                  <w:i/>
                </w:rPr>
              </m:ctrlPr>
            </m:limUppPr>
            <m:e>
              <m:r>
                <w:rPr>
                  <w:rFonts w:ascii="Cambria Math" w:hAnsi="Cambria Math" w:cs="Times New Roman"/>
                </w:rPr>
                <m:t>→</m:t>
              </m:r>
            </m:e>
            <m:lim>
              <m:r>
                <w:rPr>
                  <w:rFonts w:ascii="Cambria Math" w:hAnsi="Cambria Math" w:cs="Times New Roman"/>
                </w:rPr>
                <m:t>p</m:t>
              </m:r>
            </m:lim>
          </m:limUpp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14:paraId="638AB9B4" w14:textId="77777777" w:rsidR="00345E85" w:rsidRPr="00CB530D" w:rsidRDefault="00345E85" w:rsidP="00345E85">
      <w:pPr>
        <w:rPr>
          <w:rFonts w:ascii="Times New Roman" w:hAnsi="Times New Roman" w:cs="Times New Roman"/>
        </w:rPr>
      </w:pPr>
    </w:p>
    <w:p w14:paraId="5C031ACF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7E287107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70852714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3F392F1D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0FD14753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6AAA022F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1722A669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2756BBC0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456D71AB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12AE7A73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4A9C52A3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6A1B0E47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2AFFBC8B" w14:textId="77777777" w:rsidR="00345E85" w:rsidRDefault="00345E85" w:rsidP="00345E85">
      <w:pPr>
        <w:rPr>
          <w:rFonts w:ascii="Times New Roman" w:hAnsi="Times New Roman" w:cs="Times New Roman"/>
          <w:b/>
          <w:bCs/>
        </w:rPr>
      </w:pPr>
    </w:p>
    <w:p w14:paraId="18EA0FF4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5D8E018A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7B161115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7240745E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4FC1FD06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163CF89E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5F9BCF89" w14:textId="77777777" w:rsidR="00CB530D" w:rsidRDefault="00CB530D" w:rsidP="00B761B3">
      <w:pPr>
        <w:rPr>
          <w:rFonts w:ascii="Times New Roman" w:hAnsi="Times New Roman" w:cs="Times New Roman"/>
          <w:b/>
          <w:bCs/>
        </w:rPr>
      </w:pPr>
    </w:p>
    <w:p w14:paraId="56C97380" w14:textId="4A9DC310" w:rsidR="00D4550C" w:rsidRPr="0072004D" w:rsidRDefault="00D4550C" w:rsidP="00B761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004D"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6D48AA02" w14:textId="482EC171" w:rsidR="00CB530D" w:rsidRPr="00CB530D" w:rsidRDefault="00051594" w:rsidP="00CB530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031D15A" wp14:editId="2D55BBAD">
            <wp:extent cx="5943600" cy="3566160"/>
            <wp:effectExtent l="0" t="0" r="0" b="2540"/>
            <wp:docPr id="1786289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89043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D9CB" w14:textId="77777777" w:rsidR="00CB530D" w:rsidRDefault="00CB530D" w:rsidP="0027211B">
      <w:pPr>
        <w:spacing w:after="0"/>
        <w:jc w:val="both"/>
        <w:rPr>
          <w:rFonts w:ascii="Times New Roman" w:hAnsi="Times New Roman" w:cs="Times New Roman"/>
          <w:b/>
        </w:rPr>
      </w:pPr>
    </w:p>
    <w:p w14:paraId="1A8AC0CB" w14:textId="1C85828A" w:rsidR="0027211B" w:rsidRPr="000F171F" w:rsidRDefault="0027211B" w:rsidP="0027211B">
      <w:pPr>
        <w:spacing w:after="0"/>
        <w:jc w:val="both"/>
        <w:rPr>
          <w:rFonts w:ascii="Times New Roman" w:hAnsi="Times New Roman" w:cs="Times New Roman"/>
        </w:rPr>
      </w:pPr>
      <w:r w:rsidRPr="000F171F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 xml:space="preserve">ure S1. </w:t>
      </w:r>
      <w:r w:rsidRPr="008B5C1C">
        <w:rPr>
          <w:rFonts w:ascii="Times New Roman" w:hAnsi="Times New Roman" w:cs="Times New Roman"/>
          <w:b/>
        </w:rPr>
        <w:t>Theoretical predicti</w:t>
      </w:r>
      <w:r w:rsidR="00051594">
        <w:rPr>
          <w:rFonts w:ascii="Times New Roman" w:hAnsi="Times New Roman" w:cs="Times New Roman"/>
          <w:b/>
        </w:rPr>
        <w:t>on</w:t>
      </w:r>
      <w:r w:rsidRPr="008B5C1C">
        <w:rPr>
          <w:rFonts w:ascii="Times New Roman" w:hAnsi="Times New Roman" w:cs="Times New Roman"/>
          <w:b/>
        </w:rPr>
        <w:t xml:space="preserve"> performance of PRS-Dis, PRS-PGx-T, PRS-</w:t>
      </w:r>
      <w:proofErr w:type="spellStart"/>
      <w:r w:rsidRPr="008B5C1C">
        <w:rPr>
          <w:rFonts w:ascii="Times New Roman" w:hAnsi="Times New Roman" w:cs="Times New Roman"/>
          <w:b/>
        </w:rPr>
        <w:t>DisPGx</w:t>
      </w:r>
      <w:proofErr w:type="spellEnd"/>
      <w:r w:rsidRPr="008B5C1C">
        <w:rPr>
          <w:rFonts w:ascii="Times New Roman" w:hAnsi="Times New Roman" w:cs="Times New Roman"/>
          <w:b/>
        </w:rPr>
        <w:t>-C</w:t>
      </w:r>
      <w:r w:rsidR="00924906">
        <w:rPr>
          <w:rFonts w:ascii="Times New Roman" w:hAnsi="Times New Roman" w:cs="Times New Roman"/>
          <w:b/>
        </w:rPr>
        <w:t xml:space="preserve"> and </w:t>
      </w:r>
      <w:r w:rsidR="00924906" w:rsidRPr="008B5C1C">
        <w:rPr>
          <w:rFonts w:ascii="Times New Roman" w:hAnsi="Times New Roman" w:cs="Times New Roman"/>
          <w:b/>
        </w:rPr>
        <w:t>PRS-DisPGx-C</w:t>
      </w:r>
      <w:r w:rsidR="00924906">
        <w:rPr>
          <w:rFonts w:ascii="Times New Roman" w:hAnsi="Times New Roman" w:cs="Times New Roman"/>
          <w:b/>
        </w:rPr>
        <w:t>1</w:t>
      </w:r>
      <w:r w:rsidR="001A59F3">
        <w:rPr>
          <w:rFonts w:ascii="Times New Roman" w:hAnsi="Times New Roman" w:cs="Times New Roman"/>
          <w:b/>
        </w:rPr>
        <w:t xml:space="preserve"> </w:t>
      </w:r>
      <w:r w:rsidR="00D63C2D">
        <w:rPr>
          <w:rFonts w:ascii="Times New Roman" w:hAnsi="Times New Roman" w:cs="Times New Roman"/>
          <w:b/>
        </w:rPr>
        <w:t>with fixed</w:t>
      </w:r>
      <w:r w:rsidR="001A59F3">
        <w:rPr>
          <w:rFonts w:ascii="Times New Roman" w:hAnsi="Times New Roman" w:cs="Times New Roman"/>
          <w:b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sub>
        </m:sSub>
      </m:oMath>
      <w:r w:rsidR="001A59F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9579E7">
        <w:rPr>
          <w:rFonts w:ascii="Times New Roman" w:hAnsi="Times New Roman" w:cs="Times New Roman"/>
        </w:rPr>
        <w:t>Theoretical drug response prediction accuracy (</w:t>
      </w:r>
      <w:r w:rsidRPr="009579E7">
        <w:rPr>
          <w:rFonts w:ascii="Times New Roman" w:hAnsi="Times New Roman" w:cs="Times New Roman"/>
          <w:i/>
          <w:iCs/>
        </w:rPr>
        <w:t>R</w:t>
      </w:r>
      <w:r w:rsidRPr="009579E7">
        <w:rPr>
          <w:rFonts w:ascii="Times New Roman" w:hAnsi="Times New Roman" w:cs="Times New Roman"/>
          <w:i/>
          <w:iCs/>
          <w:vertAlign w:val="superscript"/>
        </w:rPr>
        <w:t>2</w:t>
      </w:r>
      <w:r w:rsidRPr="009579E7">
        <w:rPr>
          <w:rFonts w:ascii="Times New Roman" w:hAnsi="Times New Roman" w:cs="Times New Roman"/>
        </w:rPr>
        <w:t>) of PRS-Dis, PRS-PGx-T</w:t>
      </w:r>
      <w:r w:rsidR="00924906">
        <w:rPr>
          <w:rFonts w:ascii="Times New Roman" w:hAnsi="Times New Roman" w:cs="Times New Roman"/>
        </w:rPr>
        <w:t>,</w:t>
      </w:r>
      <w:r w:rsidRPr="009579E7">
        <w:rPr>
          <w:rFonts w:ascii="Times New Roman" w:hAnsi="Times New Roman" w:cs="Times New Roman"/>
        </w:rPr>
        <w:t xml:space="preserve"> PRS-</w:t>
      </w:r>
      <w:proofErr w:type="spellStart"/>
      <w:r w:rsidRPr="009579E7">
        <w:rPr>
          <w:rFonts w:ascii="Times New Roman" w:hAnsi="Times New Roman" w:cs="Times New Roman"/>
        </w:rPr>
        <w:t>DisPGx</w:t>
      </w:r>
      <w:proofErr w:type="spellEnd"/>
      <w:r w:rsidR="00924906">
        <w:rPr>
          <w:rFonts w:ascii="Times New Roman" w:hAnsi="Times New Roman" w:cs="Times New Roman"/>
        </w:rPr>
        <w:t>-C</w:t>
      </w:r>
      <w:r w:rsidRPr="009579E7">
        <w:rPr>
          <w:rFonts w:ascii="Times New Roman" w:hAnsi="Times New Roman" w:cs="Times New Roman"/>
        </w:rPr>
        <w:t xml:space="preserve"> </w:t>
      </w:r>
      <w:r w:rsidR="00924906">
        <w:rPr>
          <w:rFonts w:ascii="Times New Roman" w:hAnsi="Times New Roman" w:cs="Times New Roman"/>
        </w:rPr>
        <w:t xml:space="preserve">and </w:t>
      </w:r>
      <w:r w:rsidR="00924906" w:rsidRPr="009579E7">
        <w:rPr>
          <w:rFonts w:ascii="Times New Roman" w:hAnsi="Times New Roman" w:cs="Times New Roman"/>
        </w:rPr>
        <w:t>PRS-DisPGx</w:t>
      </w:r>
      <w:r w:rsidR="00924906">
        <w:rPr>
          <w:rFonts w:ascii="Times New Roman" w:hAnsi="Times New Roman" w:cs="Times New Roman"/>
        </w:rPr>
        <w:t>-C1</w:t>
      </w:r>
      <w:r w:rsidR="00924906" w:rsidRPr="009579E7">
        <w:rPr>
          <w:rFonts w:ascii="Times New Roman" w:hAnsi="Times New Roman" w:cs="Times New Roman"/>
        </w:rPr>
        <w:t xml:space="preserve"> </w:t>
      </w:r>
      <w:r w:rsidRPr="009579E7">
        <w:rPr>
          <w:rFonts w:ascii="Times New Roman" w:hAnsi="Times New Roman" w:cs="Times New Roman"/>
        </w:rPr>
        <w:t xml:space="preserve">as a function of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</m:oMath>
      <w:r w:rsidRPr="009579E7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</m:oMath>
      <w:r w:rsidRPr="009579E7">
        <w:rPr>
          <w:rFonts w:ascii="Times New Roman" w:hAnsi="Times New Roman" w:cs="Times New Roman"/>
        </w:rPr>
        <w:t>, with</w:t>
      </w:r>
      <w:r w:rsidR="00D63C2D">
        <w:rPr>
          <w:rFonts w:ascii="Times New Roman" w:hAnsi="Times New Roman" w:cs="Times New Roman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=0.3</m:t>
        </m:r>
      </m:oMath>
      <w:r w:rsidR="00D63C2D">
        <w:rPr>
          <w:rFonts w:ascii="Times New Roman" w:hAnsi="Times New Roman" w:cs="Times New Roman"/>
        </w:rPr>
        <w:t xml:space="preserve"> and</w:t>
      </w:r>
      <w:r w:rsidRPr="009579E7">
        <w:rPr>
          <w:rFonts w:ascii="Times New Roman" w:hAnsi="Times New Roman" w:cs="Times New Roman"/>
        </w:rPr>
        <w:t xml:space="preserve"> </w:t>
      </w:r>
      <w:r w:rsidR="00D63C2D">
        <w:rPr>
          <w:rFonts w:ascii="Times New Roman" w:hAnsi="Times New Roman" w:cs="Times New Roman"/>
        </w:rPr>
        <w:t xml:space="preserve">(a)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=0.8</m:t>
        </m:r>
      </m:oMath>
      <w:r w:rsidR="00D63C2D">
        <w:rPr>
          <w:rFonts w:ascii="Times New Roman" w:hAnsi="Times New Roman" w:cs="Times New Roman"/>
        </w:rPr>
        <w:t xml:space="preserve">, with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=0.276</m:t>
        </m:r>
      </m:oMath>
      <w:r w:rsidR="00D63C2D" w:rsidRPr="009114BA">
        <w:rPr>
          <w:rFonts w:ascii="Times New Roman" w:hAnsi="Times New Roman" w:cs="Times New Roman"/>
        </w:rPr>
        <w:t xml:space="preserve"> for PRS-Dis,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=0.293</m:t>
        </m:r>
      </m:oMath>
      <w:r w:rsidR="00D63C2D" w:rsidRPr="009114BA">
        <w:rPr>
          <w:rFonts w:ascii="Times New Roman" w:hAnsi="Times New Roman" w:cs="Times New Roman"/>
        </w:rPr>
        <w:t xml:space="preserve"> for PRS-PGx-T, and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=0.3</m:t>
        </m:r>
      </m:oMath>
      <w:r w:rsidR="00D63C2D" w:rsidRPr="009114BA">
        <w:rPr>
          <w:rFonts w:ascii="Times New Roman" w:hAnsi="Times New Roman" w:cs="Times New Roman"/>
        </w:rPr>
        <w:t xml:space="preserve"> for PRS-DisPGx-C</w:t>
      </w:r>
      <w:r w:rsidR="00D63C2D">
        <w:rPr>
          <w:rFonts w:ascii="Times New Roman" w:hAnsi="Times New Roman" w:cs="Times New Roman"/>
        </w:rPr>
        <w:t xml:space="preserve">, or (b)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=-0.8</m:t>
        </m:r>
      </m:oMath>
      <w:r w:rsidR="00D63C2D">
        <w:rPr>
          <w:rFonts w:ascii="Times New Roman" w:hAnsi="Times New Roman" w:cs="Times New Roman"/>
          <w:iCs/>
        </w:rPr>
        <w:t>, with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=0.084</m:t>
        </m:r>
      </m:oMath>
      <w:r w:rsidRPr="009114BA">
        <w:rPr>
          <w:rFonts w:ascii="Times New Roman" w:hAnsi="Times New Roman" w:cs="Times New Roman"/>
        </w:rPr>
        <w:t xml:space="preserve"> for PRS-Dis,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=0.107</m:t>
        </m:r>
      </m:oMath>
      <w:r w:rsidRPr="009114BA">
        <w:rPr>
          <w:rFonts w:ascii="Times New Roman" w:hAnsi="Times New Roman" w:cs="Times New Roman"/>
        </w:rPr>
        <w:t xml:space="preserve"> for PRS-PGx-T, and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max</m:t>
                </m:r>
              </m:e>
              <m:lim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, 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sub>
                    </m:sSub>
                  </m:e>
                </m:d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func>
        <m:r>
          <w:rPr>
            <w:rFonts w:ascii="Cambria Math" w:hAnsi="Cambria Math" w:cs="Times New Roman"/>
          </w:rPr>
          <m:t>=0.3</m:t>
        </m:r>
      </m:oMath>
      <w:r w:rsidRPr="009114BA">
        <w:rPr>
          <w:rFonts w:ascii="Times New Roman" w:hAnsi="Times New Roman" w:cs="Times New Roman"/>
        </w:rPr>
        <w:t xml:space="preserve"> for PRS-</w:t>
      </w:r>
      <w:proofErr w:type="spellStart"/>
      <w:r w:rsidRPr="009114BA">
        <w:rPr>
          <w:rFonts w:ascii="Times New Roman" w:hAnsi="Times New Roman" w:cs="Times New Roman"/>
        </w:rPr>
        <w:t>DisPGx</w:t>
      </w:r>
      <w:proofErr w:type="spellEnd"/>
      <w:r w:rsidRPr="009114BA">
        <w:rPr>
          <w:rFonts w:ascii="Times New Roman" w:hAnsi="Times New Roman" w:cs="Times New Roman"/>
        </w:rPr>
        <w:t>-C</w:t>
      </w:r>
      <w:r w:rsidR="00924906">
        <w:rPr>
          <w:rFonts w:ascii="Times New Roman" w:hAnsi="Times New Roman" w:cs="Times New Roman"/>
        </w:rPr>
        <w:t xml:space="preserve"> and </w:t>
      </w:r>
      <w:r w:rsidR="00924906" w:rsidRPr="009114BA">
        <w:rPr>
          <w:rFonts w:ascii="Times New Roman" w:hAnsi="Times New Roman" w:cs="Times New Roman"/>
        </w:rPr>
        <w:t>PRS-DisPGx-C</w:t>
      </w:r>
      <w:r w:rsidR="00924906">
        <w:rPr>
          <w:rFonts w:ascii="Times New Roman" w:hAnsi="Times New Roman" w:cs="Times New Roman"/>
        </w:rPr>
        <w:t>1</w:t>
      </w:r>
      <w:r w:rsidRPr="009114BA">
        <w:rPr>
          <w:rFonts w:ascii="Times New Roman" w:hAnsi="Times New Roman" w:cs="Times New Roman"/>
        </w:rPr>
        <w:t>.</w:t>
      </w:r>
    </w:p>
    <w:p w14:paraId="33B8DF6B" w14:textId="6B919C7F" w:rsidR="00D4550C" w:rsidRPr="00CB530D" w:rsidRDefault="00D4550C" w:rsidP="00B761B3">
      <w:pPr>
        <w:rPr>
          <w:rFonts w:ascii="Times New Roman" w:hAnsi="Times New Roman" w:cs="Times New Roman"/>
        </w:rPr>
      </w:pPr>
    </w:p>
    <w:p w14:paraId="751F4E97" w14:textId="7117CDBA" w:rsidR="00CB530D" w:rsidRDefault="00CB530D" w:rsidP="00CB530D">
      <w:pPr>
        <w:rPr>
          <w:rFonts w:ascii="Times New Roman" w:hAnsi="Times New Roman" w:cs="Times New Roman"/>
        </w:rPr>
      </w:pPr>
    </w:p>
    <w:p w14:paraId="5B39F649" w14:textId="77777777" w:rsidR="00F96FFC" w:rsidRDefault="00F96FFC" w:rsidP="00CB530D">
      <w:pPr>
        <w:rPr>
          <w:rFonts w:ascii="Times New Roman" w:hAnsi="Times New Roman" w:cs="Times New Roman"/>
        </w:rPr>
      </w:pPr>
    </w:p>
    <w:p w14:paraId="3A7DA6DB" w14:textId="61BE7D7B" w:rsidR="00F96FFC" w:rsidRPr="00CB530D" w:rsidRDefault="00F96FFC" w:rsidP="00CB53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3E0C381" wp14:editId="0599C09C">
            <wp:extent cx="5943600" cy="6929755"/>
            <wp:effectExtent l="0" t="0" r="0" b="4445"/>
            <wp:docPr id="176503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35701" name="Picture 17650357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2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076C1" w14:textId="1D006B87" w:rsidR="00D4550C" w:rsidRPr="00CB530D" w:rsidRDefault="00D4550C" w:rsidP="00B761B3">
      <w:pPr>
        <w:rPr>
          <w:rFonts w:ascii="Times New Roman" w:hAnsi="Times New Roman" w:cs="Times New Roman"/>
        </w:rPr>
      </w:pPr>
    </w:p>
    <w:p w14:paraId="56884245" w14:textId="4A7C611B" w:rsidR="00542C71" w:rsidRPr="000F171F" w:rsidRDefault="00D4550C" w:rsidP="00542C71">
      <w:pPr>
        <w:spacing w:after="0"/>
        <w:jc w:val="both"/>
        <w:rPr>
          <w:rFonts w:ascii="Times New Roman" w:hAnsi="Times New Roman" w:cs="Times New Roman"/>
        </w:rPr>
      </w:pPr>
      <w:r w:rsidRPr="00CB530D">
        <w:rPr>
          <w:rFonts w:ascii="Times New Roman" w:hAnsi="Times New Roman" w:cs="Times New Roman"/>
          <w:b/>
        </w:rPr>
        <w:t>Figure S</w:t>
      </w:r>
      <w:r w:rsidR="0027211B">
        <w:rPr>
          <w:rFonts w:ascii="Times New Roman" w:hAnsi="Times New Roman" w:cs="Times New Roman"/>
          <w:b/>
        </w:rPr>
        <w:t>2</w:t>
      </w:r>
      <w:r w:rsidRPr="00CB530D">
        <w:rPr>
          <w:rFonts w:ascii="Times New Roman" w:hAnsi="Times New Roman" w:cs="Times New Roman"/>
          <w:b/>
        </w:rPr>
        <w:t>.</w:t>
      </w:r>
      <w:r w:rsidRPr="00CB530D">
        <w:rPr>
          <w:rFonts w:ascii="Times New Roman" w:hAnsi="Times New Roman" w:cs="Times New Roman"/>
        </w:rPr>
        <w:t xml:space="preserve"> </w:t>
      </w:r>
      <w:r w:rsidRPr="0072004D">
        <w:rPr>
          <w:rFonts w:ascii="Times New Roman" w:hAnsi="Times New Roman" w:cs="Times New Roman"/>
          <w:b/>
          <w:bCs/>
        </w:rPr>
        <w:t xml:space="preserve">Method comparisons in terms of (a)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(PR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prog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</m:t>
        </m:r>
      </m:oMath>
      <w:r w:rsidR="00D12E16">
        <w:rPr>
          <w:rFonts w:ascii="Times New Roman" w:hAnsi="Times New Roman" w:cs="Times New Roman"/>
          <w:b/>
          <w:bCs/>
        </w:rPr>
        <w:t xml:space="preserve">: </w:t>
      </w:r>
      <w:r w:rsidRPr="0072004D">
        <w:rPr>
          <w:rFonts w:ascii="Times New Roman" w:hAnsi="Times New Roman" w:cs="Times New Roman"/>
          <w:b/>
          <w:bCs/>
        </w:rPr>
        <w:t>prognostic PRS</w:t>
      </w:r>
      <w:r w:rsidR="00D26D71">
        <w:rPr>
          <w:rFonts w:ascii="Times New Roman" w:hAnsi="Times New Roman" w:cs="Times New Roman"/>
          <w:b/>
          <w:bCs/>
        </w:rPr>
        <w:t xml:space="preserve"> </w:t>
      </w:r>
      <w:r w:rsidR="00D26D71" w:rsidRPr="00111496">
        <w:rPr>
          <w:rFonts w:ascii="Times New Roman" w:hAnsi="Times New Roman" w:cs="Times New Roman"/>
          <w:b/>
          <w:bCs/>
          <w:i/>
          <w:iCs/>
        </w:rPr>
        <w:t>R</w:t>
      </w:r>
      <w:r w:rsidR="00D26D71" w:rsidRPr="00111496">
        <w:rPr>
          <w:rFonts w:ascii="Times New Roman" w:hAnsi="Times New Roman" w:cs="Times New Roman"/>
          <w:b/>
          <w:bCs/>
          <w:i/>
          <w:iCs/>
          <w:vertAlign w:val="superscript"/>
        </w:rPr>
        <w:t>2</w:t>
      </w:r>
      <w:r w:rsidRPr="0072004D">
        <w:rPr>
          <w:rFonts w:ascii="Times New Roman" w:hAnsi="Times New Roman" w:cs="Times New Roman"/>
          <w:b/>
          <w:bCs/>
        </w:rPr>
        <w:t xml:space="preserve">; (b)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(PR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pred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×</m:t>
        </m:r>
        <m:r>
          <w:rPr>
            <w:rFonts w:ascii="Cambria Math" w:hAnsi="Cambria Math" w:cs="Times New Roman"/>
          </w:rPr>
          <m:t>T</m:t>
        </m:r>
        <m:r>
          <m:rPr>
            <m:sty m:val="bi"/>
          </m:rPr>
          <w:rPr>
            <w:rFonts w:ascii="Cambria Math" w:hAnsi="Cambria Math" w:cs="Times New Roman"/>
          </w:rPr>
          <m:t>∣PR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prog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</m:t>
        </m:r>
      </m:oMath>
      <w:r w:rsidR="00D12E16">
        <w:rPr>
          <w:rFonts w:ascii="Times New Roman" w:hAnsi="Times New Roman" w:cs="Times New Roman"/>
          <w:b/>
          <w:bCs/>
        </w:rPr>
        <w:t xml:space="preserve">: </w:t>
      </w:r>
      <w:r w:rsidR="00D26D71">
        <w:rPr>
          <w:rFonts w:ascii="Times New Roman" w:hAnsi="Times New Roman" w:cs="Times New Roman"/>
          <w:b/>
          <w:bCs/>
        </w:rPr>
        <w:t>predictive PRS</w:t>
      </w:r>
      <w:r w:rsidR="00D26D71" w:rsidRPr="0072004D">
        <w:rPr>
          <w:rFonts w:ascii="Times New Roman" w:hAnsi="Times New Roman" w:cs="Times New Roman"/>
          <w:b/>
          <w:bCs/>
        </w:rPr>
        <w:t xml:space="preserve"> </w:t>
      </w:r>
      <w:r w:rsidRPr="0072004D">
        <w:rPr>
          <w:rFonts w:ascii="Times New Roman" w:hAnsi="Times New Roman" w:cs="Times New Roman"/>
          <w:b/>
          <w:bCs/>
          <w:i/>
          <w:iCs/>
        </w:rPr>
        <w:t>R</w:t>
      </w:r>
      <w:r w:rsidRPr="0072004D">
        <w:rPr>
          <w:rFonts w:ascii="Times New Roman" w:hAnsi="Times New Roman" w:cs="Times New Roman"/>
          <w:b/>
          <w:bCs/>
          <w:i/>
          <w:iCs/>
          <w:vertAlign w:val="superscript"/>
        </w:rPr>
        <w:t>2</w:t>
      </w:r>
      <w:r w:rsidRPr="0072004D">
        <w:rPr>
          <w:rFonts w:ascii="Times New Roman" w:hAnsi="Times New Roman" w:cs="Times New Roman"/>
          <w:b/>
          <w:bCs/>
        </w:rPr>
        <w:t xml:space="preserve">, under different combinations 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sub>
        </m:sSub>
      </m:oMath>
      <w:r w:rsidRPr="0072004D">
        <w:rPr>
          <w:rFonts w:ascii="Times New Roman" w:hAnsi="Times New Roman" w:cs="Times New Roman"/>
          <w:b/>
          <w:bCs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sub>
        </m:sSub>
      </m:oMath>
      <w:r w:rsidRPr="0072004D">
        <w:rPr>
          <w:rFonts w:ascii="Times New Roman" w:hAnsi="Times New Roman" w:cs="Times New Roman"/>
          <w:b/>
          <w:bCs/>
        </w:rPr>
        <w:t xml:space="preserve"> based on simulations.</w:t>
      </w:r>
      <w:r w:rsidRPr="00CB530D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w:rPr>
            <w:rFonts w:ascii="Cambria Math" w:hAnsi="Cambria Math" w:cs="Times New Roman"/>
          </w:rPr>
          <m:t>∈</m:t>
        </m:r>
        <m:r>
          <m:rPr>
            <m:lit/>
          </m:rPr>
          <w:rPr>
            <w:rFonts w:ascii="Cambria Math" w:hAnsi="Cambria Math" w:cs="Times New Roman"/>
          </w:rPr>
          <m:t>{</m:t>
        </m:r>
        <m:r>
          <w:rPr>
            <w:rFonts w:ascii="Cambria Math" w:hAnsi="Cambria Math" w:cs="Times New Roman"/>
          </w:rPr>
          <m:t>-0.9, -0.5, 0.5, 0.9</m:t>
        </m:r>
        <m:r>
          <m:rPr>
            <m:lit/>
          </m:rPr>
          <w:rPr>
            <w:rFonts w:ascii="Cambria Math" w:hAnsi="Cambria Math" w:cs="Times New Roman"/>
          </w:rPr>
          <m:t>}</m:t>
        </m:r>
      </m:oMath>
      <w:r w:rsidR="00542C7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∈</m:t>
        </m:r>
        <m:r>
          <m:rPr>
            <m:lit/>
          </m:rPr>
          <w:rPr>
            <w:rFonts w:ascii="Cambria Math" w:hAnsi="Cambria Math" w:cs="Times New Roman"/>
          </w:rPr>
          <m:t>{</m:t>
        </m:r>
        <m:r>
          <w:rPr>
            <w:rFonts w:ascii="Cambria Math" w:hAnsi="Cambria Math" w:cs="Times New Roman"/>
          </w:rPr>
          <m:t>-0.4, 0.2, 0.8</m:t>
        </m:r>
        <m:r>
          <m:rPr>
            <m:lit/>
          </m:rPr>
          <w:rPr>
            <w:rFonts w:ascii="Cambria Math" w:hAnsi="Cambria Math" w:cs="Times New Roman"/>
          </w:rPr>
          <m:t>}</m:t>
        </m:r>
      </m:oMath>
      <w:r w:rsidR="00542C7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causal</m:t>
            </m:r>
          </m:sub>
        </m:sSub>
        <m:r>
          <w:rPr>
            <w:rFonts w:ascii="Cambria Math" w:hAnsi="Cambria Math" w:cs="Times New Roman"/>
          </w:rPr>
          <m:t>=0.001</m:t>
        </m:r>
      </m:oMath>
      <w:r w:rsidRPr="00CB530D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γ=1</m:t>
        </m:r>
      </m:oMath>
      <w:r w:rsidRPr="00CB530D">
        <w:rPr>
          <w:rFonts w:ascii="Times New Roman" w:hAnsi="Times New Roman" w:cs="Times New Roman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=0.3</m:t>
        </m:r>
      </m:oMath>
      <w:r w:rsidRPr="00CB530D">
        <w:rPr>
          <w:rFonts w:ascii="Times New Roman" w:hAnsi="Times New Roman"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Pr="00CB530D">
        <w:rPr>
          <w:rFonts w:ascii="Times New Roman" w:hAnsi="Times New Roman" w:cs="Times New Roman"/>
        </w:rPr>
        <w:t>.</w:t>
      </w:r>
      <w:r w:rsidR="00542C71">
        <w:rPr>
          <w:rFonts w:ascii="Times New Roman" w:hAnsi="Times New Roman" w:cs="Times New Roman"/>
        </w:rPr>
        <w:t xml:space="preserve"> The estimated PRS were computed from 18447 SNPs, and the presented </w:t>
      </w:r>
      <w:r w:rsidR="00542C71">
        <w:rPr>
          <w:rFonts w:ascii="Times New Roman" w:hAnsi="Times New Roman" w:cs="Times New Roman"/>
        </w:rPr>
        <w:lastRenderedPageBreak/>
        <w:t>statistics on the y-axis were obtained from regressions over 4000 target/testing samples (see subsections ‘</w:t>
      </w:r>
      <w:r w:rsidR="00542C71" w:rsidRPr="00106D96">
        <w:rPr>
          <w:rFonts w:ascii="Times New Roman" w:hAnsi="Times New Roman" w:cs="Times New Roman"/>
        </w:rPr>
        <w:t xml:space="preserve">Performance </w:t>
      </w:r>
      <w:r w:rsidR="00542C71">
        <w:rPr>
          <w:rFonts w:ascii="Times New Roman" w:hAnsi="Times New Roman" w:cs="Times New Roman"/>
        </w:rPr>
        <w:t>e</w:t>
      </w:r>
      <w:r w:rsidR="00542C71" w:rsidRPr="00106D96">
        <w:rPr>
          <w:rFonts w:ascii="Times New Roman" w:hAnsi="Times New Roman" w:cs="Times New Roman"/>
        </w:rPr>
        <w:t>valuation</w:t>
      </w:r>
      <w:r w:rsidR="00542C71">
        <w:rPr>
          <w:rFonts w:ascii="Times New Roman" w:hAnsi="Times New Roman" w:cs="Times New Roman"/>
        </w:rPr>
        <w:t>’ and ‘Simulation studies</w:t>
      </w:r>
      <w:r w:rsidR="00C46FAB">
        <w:rPr>
          <w:rFonts w:ascii="Times New Roman" w:hAnsi="Times New Roman" w:cs="Times New Roman"/>
        </w:rPr>
        <w:t>’</w:t>
      </w:r>
      <w:r w:rsidR="00542C71">
        <w:rPr>
          <w:rFonts w:ascii="Times New Roman" w:hAnsi="Times New Roman" w:cs="Times New Roman"/>
        </w:rPr>
        <w:t xml:space="preserve"> in the Methods section and Table 3 in the main text for more details). </w:t>
      </w:r>
      <w:r w:rsidR="00542C71" w:rsidRPr="001450F6">
        <w:rPr>
          <w:rFonts w:ascii="Times New Roman" w:hAnsi="Times New Roman" w:cs="Times New Roman"/>
          <w:color w:val="000000" w:themeColor="text1"/>
        </w:rPr>
        <w:t xml:space="preserve">Error bars represent </w:t>
      </w:r>
      <w:r w:rsidR="00542C71">
        <w:rPr>
          <w:rFonts w:ascii="Times New Roman" w:hAnsi="Times New Roman" w:cs="Times New Roman"/>
          <w:color w:val="000000" w:themeColor="text1"/>
        </w:rPr>
        <w:t>95</w:t>
      </w:r>
      <w:r w:rsidR="00542C71" w:rsidRPr="001450F6">
        <w:rPr>
          <w:rFonts w:ascii="Times New Roman" w:hAnsi="Times New Roman" w:cs="Times New Roman"/>
          <w:color w:val="000000" w:themeColor="text1"/>
        </w:rPr>
        <w:t xml:space="preserve">% confidence intervals derived from </w:t>
      </w:r>
      <w:r w:rsidR="00542C71">
        <w:rPr>
          <w:rFonts w:ascii="Times New Roman" w:hAnsi="Times New Roman" w:cs="Times New Roman"/>
          <w:color w:val="000000" w:themeColor="text1"/>
        </w:rPr>
        <w:t>z-tests over 100 replications</w:t>
      </w:r>
      <w:r w:rsidR="00542C71" w:rsidRPr="001450F6">
        <w:rPr>
          <w:rFonts w:ascii="Times New Roman" w:hAnsi="Times New Roman" w:cs="Times New Roman"/>
          <w:color w:val="000000" w:themeColor="text1"/>
        </w:rPr>
        <w:t>.</w:t>
      </w:r>
    </w:p>
    <w:p w14:paraId="1012EB56" w14:textId="24EB42F4" w:rsidR="0027211B" w:rsidRDefault="0027211B" w:rsidP="00B761B3">
      <w:pPr>
        <w:rPr>
          <w:rFonts w:ascii="Times New Roman" w:hAnsi="Times New Roman" w:cs="Times New Roman"/>
          <w:b/>
          <w:bCs/>
        </w:rPr>
      </w:pPr>
    </w:p>
    <w:p w14:paraId="3EFDC2CE" w14:textId="77777777" w:rsidR="0027211B" w:rsidRDefault="0027211B" w:rsidP="00B761B3">
      <w:pPr>
        <w:rPr>
          <w:rFonts w:ascii="Times New Roman" w:hAnsi="Times New Roman" w:cs="Times New Roman"/>
          <w:b/>
          <w:bCs/>
        </w:rPr>
      </w:pPr>
    </w:p>
    <w:p w14:paraId="3D9087F4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27C43587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79492B19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3D7A2D91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23FF906E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2B9852A0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4C71399E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0673E0EE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68474235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471E59D3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352019A5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4FC09041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05A59A29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556DA82A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2A86D407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19564728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48A2F96E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72751289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290161D4" w14:textId="77777777" w:rsidR="00542C71" w:rsidRDefault="00542C71" w:rsidP="00B761B3">
      <w:pPr>
        <w:rPr>
          <w:rFonts w:ascii="Times New Roman" w:hAnsi="Times New Roman" w:cs="Times New Roman"/>
          <w:b/>
          <w:bCs/>
        </w:rPr>
      </w:pPr>
    </w:p>
    <w:p w14:paraId="7643A6D5" w14:textId="66D37096" w:rsidR="00CB530D" w:rsidRPr="00CB530D" w:rsidRDefault="00CB530D" w:rsidP="00CB530D">
      <w:pPr>
        <w:rPr>
          <w:rFonts w:ascii="Times New Roman" w:hAnsi="Times New Roman" w:cs="Times New Roman"/>
          <w:b/>
          <w:bCs/>
        </w:rPr>
      </w:pPr>
    </w:p>
    <w:p w14:paraId="217A2359" w14:textId="214D21AC" w:rsidR="00565888" w:rsidRDefault="00565888" w:rsidP="00847FE9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711802E" wp14:editId="2F1FEAA6">
            <wp:extent cx="5943544" cy="4458970"/>
            <wp:effectExtent l="0" t="0" r="635" b="0"/>
            <wp:docPr id="242379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79187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44" cy="44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B26C1" w14:textId="52634E75" w:rsidR="00847FE9" w:rsidRDefault="006D4A26" w:rsidP="00847FE9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6C5FB1">
        <w:rPr>
          <w:rFonts w:ascii="Times New Roman" w:hAnsi="Times New Roman" w:cs="Times New Roman"/>
          <w:b/>
          <w:bCs/>
        </w:rPr>
        <w:t>Figure S</w:t>
      </w:r>
      <w:r w:rsidR="00A96F8A">
        <w:rPr>
          <w:rFonts w:ascii="Times New Roman" w:hAnsi="Times New Roman" w:cs="Times New Roman"/>
          <w:b/>
          <w:bCs/>
        </w:rPr>
        <w:t>3</w:t>
      </w:r>
      <w:r w:rsidRPr="006C5FB1">
        <w:rPr>
          <w:rFonts w:ascii="Times New Roman" w:hAnsi="Times New Roman" w:cs="Times New Roman"/>
        </w:rPr>
        <w:t xml:space="preserve"> </w:t>
      </w:r>
      <w:r w:rsidRPr="0072004D">
        <w:rPr>
          <w:rFonts w:ascii="Times New Roman" w:hAnsi="Times New Roman" w:cs="Times New Roman"/>
          <w:b/>
          <w:bCs/>
        </w:rPr>
        <w:t>Sensitivity analyses on heritability of target cohort</w:t>
      </w:r>
      <w:r w:rsidR="002B3EA2" w:rsidRPr="0072004D">
        <w:rPr>
          <w:rFonts w:ascii="Times New Roman" w:hAnsi="Times New Roman" w:cs="Times New Roman"/>
          <w:b/>
          <w:bCs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D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bSup>
      </m:oMath>
      <w:r w:rsidR="002B3EA2" w:rsidRPr="0072004D">
        <w:rPr>
          <w:rFonts w:ascii="Times New Roman" w:hAnsi="Times New Roman" w:cs="Times New Roman"/>
          <w:b/>
          <w:bCs/>
        </w:rPr>
        <w:t>,</w:t>
      </w:r>
      <w:r w:rsidRPr="0072004D">
        <w:rPr>
          <w:rFonts w:ascii="Times New Roman" w:hAnsi="Times New Roman" w:cs="Times New Roman"/>
          <w:b/>
          <w:bCs/>
        </w:rPr>
        <w:t xml:space="preserve"> and </w:t>
      </w:r>
      <w:r w:rsidR="002B3EA2" w:rsidRPr="0072004D">
        <w:rPr>
          <w:rFonts w:ascii="Times New Roman" w:hAnsi="Times New Roman" w:cs="Times New Roman"/>
          <w:b/>
          <w:bCs/>
        </w:rPr>
        <w:t xml:space="preserve">cohort-level genetic correlation,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</m:sub>
        </m:sSub>
      </m:oMath>
      <w:r w:rsidR="002B3EA2" w:rsidRPr="0072004D">
        <w:rPr>
          <w:rFonts w:ascii="Times New Roman" w:hAnsi="Times New Roman" w:cs="Times New Roman"/>
          <w:b/>
          <w:bCs/>
        </w:rPr>
        <w:t>.</w:t>
      </w:r>
      <w:r w:rsidR="002B3EA2" w:rsidRPr="006C5FB1">
        <w:rPr>
          <w:rFonts w:ascii="Times New Roman" w:hAnsi="Times New Roman" w:cs="Times New Roman"/>
        </w:rPr>
        <w:t xml:space="preserve"> </w:t>
      </w:r>
      <w:r w:rsidRPr="006C5FB1">
        <w:rPr>
          <w:rFonts w:ascii="Times New Roman" w:hAnsi="Times New Roman" w:cs="Times New Roman"/>
        </w:rPr>
        <w:t xml:space="preserve">(a)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="002B3EA2" w:rsidRPr="006C5FB1">
        <w:rPr>
          <w:rFonts w:ascii="Times New Roman" w:hAnsi="Times New Roman" w:cs="Times New Roman"/>
        </w:rPr>
        <w:t xml:space="preserve"> and predictive p-value (-log10 scale) </w:t>
      </w:r>
      <w:r w:rsidR="00FE660C" w:rsidRPr="006C5FB1">
        <w:rPr>
          <w:rFonts w:ascii="Times New Roman" w:hAnsi="Times New Roman" w:cs="Times New Roman"/>
        </w:rPr>
        <w:t>when</w:t>
      </w:r>
      <w:r w:rsidR="002B3EA2" w:rsidRPr="006C5FB1">
        <w:rPr>
          <w:rFonts w:ascii="Times New Roman" w:hAnsi="Times New Roman" w:cs="Times New Roman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=0.1</m:t>
        </m:r>
      </m:oMath>
      <w:r w:rsidR="002B3EA2" w:rsidRPr="006C5FB1">
        <w:rPr>
          <w:rFonts w:ascii="Times New Roman" w:hAnsi="Times New Roman" w:cs="Times New Roman"/>
        </w:rPr>
        <w:t xml:space="preserve"> versus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=0.3</m:t>
        </m:r>
      </m:oMath>
      <w:r w:rsidR="002B3EA2" w:rsidRPr="006C5FB1">
        <w:rPr>
          <w:rFonts w:ascii="Times New Roman" w:hAnsi="Times New Roman" w:cs="Times New Roman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="002B3EA2" w:rsidRPr="006C5FB1">
        <w:rPr>
          <w:rFonts w:ascii="Times New Roman" w:hAnsi="Times New Roman" w:cs="Times New Roman"/>
        </w:rPr>
        <w:t>.</w:t>
      </w:r>
      <w:r w:rsidRPr="006C5FB1">
        <w:rPr>
          <w:rFonts w:ascii="Times New Roman" w:hAnsi="Times New Roman" w:cs="Times New Roman"/>
        </w:rPr>
        <w:t xml:space="preserve"> (b)</w:t>
      </w:r>
      <w:r w:rsidR="002B3EA2" w:rsidRPr="006C5FB1">
        <w:rPr>
          <w:rFonts w:ascii="Times New Roman" w:hAnsi="Times New Roman" w:cs="Times New Roman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6C5FB1">
        <w:rPr>
          <w:rFonts w:ascii="Times New Roman" w:hAnsi="Times New Roman" w:cs="Times New Roman"/>
        </w:rPr>
        <w:t xml:space="preserve"> </w:t>
      </w:r>
      <w:r w:rsidR="002B3EA2" w:rsidRPr="006C5FB1">
        <w:rPr>
          <w:rFonts w:ascii="Times New Roman" w:hAnsi="Times New Roman" w:cs="Times New Roman"/>
        </w:rPr>
        <w:t xml:space="preserve">and predictive p-value (-log10 scale) when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=0.8</m:t>
        </m:r>
      </m:oMath>
      <w:r w:rsidRPr="006C5FB1">
        <w:rPr>
          <w:rFonts w:ascii="Times New Roman" w:hAnsi="Times New Roman" w:cs="Times New Roman"/>
        </w:rPr>
        <w:t xml:space="preserve"> </w:t>
      </w:r>
      <w:r w:rsidR="002B3EA2" w:rsidRPr="006C5FB1">
        <w:rPr>
          <w:rFonts w:ascii="Times New Roman" w:hAnsi="Times New Roman" w:cs="Times New Roman"/>
        </w:rPr>
        <w:t>versus</w:t>
      </w:r>
      <w:r w:rsidRPr="006C5FB1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="002B3EA2" w:rsidRPr="006C5FB1">
        <w:rPr>
          <w:rFonts w:ascii="Times New Roman" w:hAnsi="Times New Roman" w:cs="Times New Roman"/>
        </w:rPr>
        <w:t xml:space="preserve">;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=0.3</m:t>
        </m:r>
      </m:oMath>
      <w:r w:rsidR="002B3EA2" w:rsidRPr="006C5FB1">
        <w:rPr>
          <w:rFonts w:ascii="Times New Roman" w:hAnsi="Times New Roman" w:cs="Times New Roman"/>
        </w:rPr>
        <w:t>.</w:t>
      </w:r>
      <w:r w:rsidR="00F96FFC">
        <w:rPr>
          <w:rFonts w:ascii="Times New Roman" w:hAnsi="Times New Roman" w:cs="Times New Roman"/>
        </w:rPr>
        <w:t xml:space="preserve"> </w:t>
      </w:r>
      <w:r w:rsidR="002B3EA2" w:rsidRPr="006C5FB1">
        <w:rPr>
          <w:rFonts w:ascii="Times New Roman" w:hAnsi="Times New Roman" w:cs="Times New Roman"/>
        </w:rPr>
        <w:t xml:space="preserve">Other parameters are fixed to be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causal</m:t>
            </m:r>
          </m:sub>
        </m:sSub>
        <m:r>
          <w:rPr>
            <w:rFonts w:ascii="Cambria Math" w:hAnsi="Cambria Math" w:cs="Times New Roman"/>
          </w:rPr>
          <m:t>=0.001, 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w:rPr>
            <w:rFonts w:ascii="Cambria Math" w:hAnsi="Cambria Math" w:cs="Times New Roman"/>
          </w:rPr>
          <m:t>=-0.9, 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=0.8,  γ=1</m:t>
        </m:r>
      </m:oMath>
      <w:r w:rsidR="002B3EA2" w:rsidRPr="006C5FB1">
        <w:rPr>
          <w:rFonts w:ascii="Times New Roman" w:hAnsi="Times New Roman" w:cs="Times New Roman"/>
          <w:iCs/>
        </w:rPr>
        <w:t>.</w:t>
      </w:r>
      <w:r w:rsidR="00542C71">
        <w:rPr>
          <w:rFonts w:ascii="Times New Roman" w:hAnsi="Times New Roman" w:cs="Times New Roman"/>
          <w:iCs/>
        </w:rPr>
        <w:t xml:space="preserve"> </w:t>
      </w:r>
      <w:r w:rsidR="00847FE9">
        <w:rPr>
          <w:rFonts w:ascii="Times New Roman" w:hAnsi="Times New Roman" w:cs="Times New Roman"/>
        </w:rPr>
        <w:t>For PRS-</w:t>
      </w:r>
      <w:proofErr w:type="spellStart"/>
      <w:r w:rsidR="00847FE9">
        <w:rPr>
          <w:rFonts w:ascii="Times New Roman" w:hAnsi="Times New Roman" w:cs="Times New Roman"/>
        </w:rPr>
        <w:t>DisPGx</w:t>
      </w:r>
      <w:proofErr w:type="spellEnd"/>
      <w:r w:rsidR="00847FE9">
        <w:rPr>
          <w:rFonts w:ascii="Times New Roman" w:hAnsi="Times New Roman" w:cs="Times New Roman"/>
        </w:rPr>
        <w:t>-E, the ensemble weights were optimized in validation sets of 1000 samples. For Elastic-Net-based ensemble methods (PRS-</w:t>
      </w:r>
      <w:proofErr w:type="spellStart"/>
      <w:r w:rsidR="00847FE9">
        <w:rPr>
          <w:rFonts w:ascii="Times New Roman" w:hAnsi="Times New Roman" w:cs="Times New Roman"/>
        </w:rPr>
        <w:t>DisPGx</w:t>
      </w:r>
      <w:proofErr w:type="spellEnd"/>
      <w:r w:rsidR="00847FE9">
        <w:rPr>
          <w:rFonts w:ascii="Times New Roman" w:hAnsi="Times New Roman" w:cs="Times New Roman"/>
        </w:rPr>
        <w:t>-E-p-EN and PRS-</w:t>
      </w:r>
      <w:proofErr w:type="spellStart"/>
      <w:r w:rsidR="00847FE9">
        <w:rPr>
          <w:rFonts w:ascii="Times New Roman" w:hAnsi="Times New Roman" w:cs="Times New Roman"/>
        </w:rPr>
        <w:t>DisPGx</w:t>
      </w:r>
      <w:proofErr w:type="spellEnd"/>
      <w:r w:rsidR="00847FE9">
        <w:rPr>
          <w:rFonts w:ascii="Times New Roman" w:hAnsi="Times New Roman" w:cs="Times New Roman"/>
        </w:rPr>
        <w:t xml:space="preserve">-E-v-EN), the penalty term was selected via cross-validation in the validation sets. </w:t>
      </w:r>
      <w:r w:rsidR="00847FE9" w:rsidRPr="000F691A">
        <w:rPr>
          <w:rFonts w:ascii="Times New Roman" w:hAnsi="Times New Roman" w:cs="Times New Roman"/>
          <w:color w:val="000000" w:themeColor="text1"/>
        </w:rPr>
        <w:t>Data are presented as mean values +/− standard deviations</w:t>
      </w:r>
      <w:r w:rsidR="00847FE9">
        <w:rPr>
          <w:rFonts w:ascii="Times New Roman" w:hAnsi="Times New Roman" w:cs="Times New Roman"/>
          <w:color w:val="000000" w:themeColor="text1"/>
        </w:rPr>
        <w:t xml:space="preserve"> </w:t>
      </w:r>
      <w:r w:rsidR="00847FE9" w:rsidRPr="000F691A">
        <w:rPr>
          <w:rFonts w:ascii="Times New Roman" w:hAnsi="Times New Roman" w:cs="Times New Roman"/>
          <w:color w:val="000000" w:themeColor="text1"/>
        </w:rPr>
        <w:t>(error bars) with</w:t>
      </w:r>
      <w:r w:rsidR="00847FE9">
        <w:rPr>
          <w:rFonts w:ascii="Times New Roman" w:hAnsi="Times New Roman" w:cs="Times New Roman"/>
          <w:color w:val="000000" w:themeColor="text1"/>
        </w:rPr>
        <w:t xml:space="preserve"> </w:t>
      </w:r>
      <w:r w:rsidR="00847FE9" w:rsidRPr="000F691A">
        <w:rPr>
          <w:rFonts w:ascii="Times New Roman" w:hAnsi="Times New Roman" w:cs="Times New Roman"/>
          <w:color w:val="000000" w:themeColor="text1"/>
        </w:rPr>
        <w:t>100 replications, where results were calculated from the testing sets</w:t>
      </w:r>
      <w:r w:rsidR="00847FE9">
        <w:rPr>
          <w:rFonts w:ascii="Times New Roman" w:hAnsi="Times New Roman" w:cs="Times New Roman"/>
          <w:color w:val="000000" w:themeColor="text1"/>
        </w:rPr>
        <w:t xml:space="preserve"> of 4000 samples</w:t>
      </w:r>
      <w:r w:rsidR="00847FE9" w:rsidRPr="000F691A">
        <w:rPr>
          <w:rFonts w:ascii="Times New Roman" w:hAnsi="Times New Roman" w:cs="Times New Roman"/>
          <w:color w:val="000000" w:themeColor="text1"/>
        </w:rPr>
        <w:t>.</w:t>
      </w:r>
    </w:p>
    <w:p w14:paraId="6E270825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2AFE0E27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7901DE31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7A740E67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70B5E9F6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015AC118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681DF655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287E713F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34FFAB99" w14:textId="77777777" w:rsidR="00542C71" w:rsidRDefault="00542C71" w:rsidP="006D4A26">
      <w:pPr>
        <w:spacing w:after="0"/>
        <w:jc w:val="both"/>
        <w:rPr>
          <w:rFonts w:ascii="Times New Roman" w:hAnsi="Times New Roman" w:cs="Times New Roman"/>
        </w:rPr>
      </w:pPr>
    </w:p>
    <w:p w14:paraId="5D6698B9" w14:textId="77777777" w:rsidR="002C09E7" w:rsidRPr="009114BA" w:rsidRDefault="002C09E7" w:rsidP="002C09E7">
      <w:pPr>
        <w:rPr>
          <w:rFonts w:ascii="Times New Roman" w:hAnsi="Times New Roman" w:cs="Times New Roman"/>
        </w:rPr>
      </w:pPr>
      <w:r w:rsidRPr="009114B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E46030" wp14:editId="5B330752">
            <wp:extent cx="5943600" cy="5943600"/>
            <wp:effectExtent l="0" t="0" r="0" b="0"/>
            <wp:docPr id="918853205" name="Picture 1" descr="A chart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53205" name="Picture 1" descr="A chart of different colored lin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DDBC1" w14:textId="45120C2D" w:rsidR="002C09E7" w:rsidRPr="009114BA" w:rsidRDefault="002C09E7" w:rsidP="002C09E7">
      <w:pPr>
        <w:rPr>
          <w:rFonts w:ascii="Times New Roman" w:hAnsi="Times New Roman" w:cs="Times New Roman"/>
          <w:iCs/>
        </w:rPr>
      </w:pPr>
      <w:r w:rsidRPr="009114BA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9114BA">
        <w:rPr>
          <w:rFonts w:ascii="Times New Roman" w:hAnsi="Times New Roman" w:cs="Times New Roman"/>
          <w:b/>
          <w:bCs/>
        </w:rPr>
        <w:t xml:space="preserve">. </w:t>
      </w:r>
      <w:r w:rsidRPr="0072004D">
        <w:rPr>
          <w:rFonts w:ascii="Times New Roman" w:hAnsi="Times New Roman" w:cs="Times New Roman"/>
          <w:b/>
          <w:bCs/>
        </w:rPr>
        <w:t>Prognostic and predictive effect size estimates across the whole genome in the</w:t>
      </w:r>
      <w:r w:rsidR="005E0861" w:rsidRPr="0072004D">
        <w:rPr>
          <w:rFonts w:ascii="Times New Roman" w:hAnsi="Times New Roman" w:cs="Times New Roman"/>
          <w:b/>
          <w:bCs/>
        </w:rPr>
        <w:t xml:space="preserve"> PRS analysis of the</w:t>
      </w:r>
      <w:r w:rsidRPr="0072004D">
        <w:rPr>
          <w:rFonts w:ascii="Times New Roman" w:hAnsi="Times New Roman" w:cs="Times New Roman"/>
          <w:b/>
          <w:bCs/>
        </w:rPr>
        <w:t xml:space="preserve"> IMPROVE-IT</w:t>
      </w:r>
      <w:r w:rsidR="005E0861" w:rsidRPr="0072004D">
        <w:rPr>
          <w:rFonts w:ascii="Times New Roman" w:hAnsi="Times New Roman" w:cs="Times New Roman"/>
          <w:b/>
          <w:bCs/>
        </w:rPr>
        <w:t xml:space="preserve"> PGx GWAS</w:t>
      </w:r>
      <w:r w:rsidRPr="0072004D">
        <w:rPr>
          <w:rFonts w:ascii="Times New Roman" w:hAnsi="Times New Roman" w:cs="Times New Roman"/>
          <w:b/>
          <w:bCs/>
        </w:rPr>
        <w:t xml:space="preserve"> dataset.</w:t>
      </w:r>
      <w:r w:rsidR="002D4D0B">
        <w:rPr>
          <w:rFonts w:ascii="Times New Roman" w:hAnsi="Times New Roman" w:cs="Times New Roman"/>
        </w:rPr>
        <w:t xml:space="preserve"> The absolute values of the estimated prognostic/predictive effect sizes were presented. </w:t>
      </w:r>
      <w:r w:rsidR="00C639AE">
        <w:rPr>
          <w:rFonts w:ascii="Times New Roman" w:hAnsi="Times New Roman" w:cs="Times New Roman"/>
        </w:rPr>
        <w:t>The prognostic and predictive effect sizes are the same for PRS-Dis and PRS-PGx-T,</w:t>
      </w:r>
      <w:r w:rsidR="005E0861">
        <w:rPr>
          <w:rFonts w:ascii="Times New Roman" w:hAnsi="Times New Roman" w:cs="Times New Roman"/>
        </w:rPr>
        <w:t xml:space="preserve"> respectively,</w:t>
      </w:r>
      <w:r w:rsidR="00C639AE">
        <w:rPr>
          <w:rFonts w:ascii="Times New Roman" w:hAnsi="Times New Roman" w:cs="Times New Roman"/>
        </w:rPr>
        <w:t xml:space="preserve"> but differ for other methods.</w:t>
      </w:r>
    </w:p>
    <w:p w14:paraId="1AEEAC17" w14:textId="77777777" w:rsidR="002C09E7" w:rsidRDefault="002C09E7" w:rsidP="00B761B3">
      <w:pPr>
        <w:rPr>
          <w:rFonts w:ascii="Times New Roman" w:hAnsi="Times New Roman" w:cs="Times New Roman"/>
        </w:rPr>
      </w:pPr>
    </w:p>
    <w:p w14:paraId="6FBA322F" w14:textId="77777777" w:rsidR="002C09E7" w:rsidRDefault="002C09E7" w:rsidP="00B761B3">
      <w:pPr>
        <w:rPr>
          <w:rFonts w:ascii="Times New Roman" w:hAnsi="Times New Roman" w:cs="Times New Roman"/>
        </w:rPr>
      </w:pPr>
    </w:p>
    <w:p w14:paraId="71DA645D" w14:textId="77777777" w:rsidR="002C09E7" w:rsidRDefault="002C09E7" w:rsidP="00B761B3">
      <w:pPr>
        <w:rPr>
          <w:rFonts w:ascii="Times New Roman" w:hAnsi="Times New Roman" w:cs="Times New Roman"/>
        </w:rPr>
      </w:pPr>
    </w:p>
    <w:p w14:paraId="09A2418E" w14:textId="77777777" w:rsidR="002C09E7" w:rsidRPr="00CB530D" w:rsidRDefault="002C09E7" w:rsidP="00B761B3">
      <w:pPr>
        <w:rPr>
          <w:rFonts w:ascii="Times New Roman" w:hAnsi="Times New Roman" w:cs="Times New Roman"/>
        </w:rPr>
      </w:pPr>
    </w:p>
    <w:p w14:paraId="01977827" w14:textId="5E5D36FC" w:rsidR="00CB530D" w:rsidRPr="00CB530D" w:rsidRDefault="00CB530D" w:rsidP="00CB530D">
      <w:r w:rsidRPr="00CB530D">
        <w:rPr>
          <w:noProof/>
        </w:rPr>
        <w:lastRenderedPageBreak/>
        <w:drawing>
          <wp:inline distT="0" distB="0" distL="0" distR="0" wp14:anchorId="5F1D4972" wp14:editId="14C58396">
            <wp:extent cx="5943600" cy="4245610"/>
            <wp:effectExtent l="0" t="0" r="0" b="2540"/>
            <wp:docPr id="6904037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B338A" w14:textId="4A779949" w:rsidR="0093540F" w:rsidRPr="00CB530D" w:rsidRDefault="00CB530D" w:rsidP="0093540F">
      <w:pPr>
        <w:rPr>
          <w:rFonts w:ascii="Times New Roman" w:hAnsi="Times New Roman" w:cs="Times New Roman"/>
          <w:iCs/>
        </w:rPr>
      </w:pPr>
      <w:r w:rsidRPr="00CB530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5</w:t>
      </w:r>
      <w:r w:rsidRPr="00CB530D">
        <w:rPr>
          <w:rFonts w:ascii="Times New Roman" w:hAnsi="Times New Roman" w:cs="Times New Roman"/>
          <w:b/>
          <w:bCs/>
        </w:rPr>
        <w:t>.</w:t>
      </w:r>
      <w:r w:rsidRPr="00CB530D">
        <w:rPr>
          <w:rFonts w:ascii="Times New Roman" w:hAnsi="Times New Roman" w:cs="Times New Roman"/>
        </w:rPr>
        <w:t xml:space="preserve"> </w:t>
      </w:r>
      <w:r w:rsidR="003C70B4" w:rsidRPr="0072004D">
        <w:rPr>
          <w:rFonts w:ascii="Times New Roman" w:hAnsi="Times New Roman" w:cs="Times New Roman"/>
          <w:b/>
          <w:bCs/>
        </w:rPr>
        <w:t>Computation time comparison</w:t>
      </w:r>
      <w:r w:rsidR="003C70B4">
        <w:rPr>
          <w:rFonts w:ascii="Times New Roman" w:hAnsi="Times New Roman" w:cs="Times New Roman"/>
          <w:b/>
          <w:bCs/>
        </w:rPr>
        <w:t>s</w:t>
      </w:r>
      <w:r w:rsidR="003C70B4" w:rsidRPr="0072004D">
        <w:rPr>
          <w:rFonts w:ascii="Times New Roman" w:hAnsi="Times New Roman" w:cs="Times New Roman"/>
          <w:b/>
          <w:bCs/>
        </w:rPr>
        <w:t xml:space="preserve"> across eight PRS methods</w:t>
      </w:r>
      <w:r w:rsidR="003C70B4">
        <w:rPr>
          <w:rFonts w:ascii="Times New Roman" w:hAnsi="Times New Roman" w:cs="Times New Roman"/>
        </w:rPr>
        <w:t xml:space="preserve">. </w:t>
      </w:r>
      <w:r w:rsidR="00C10CC8" w:rsidRPr="00CB530D">
        <w:rPr>
          <w:rFonts w:ascii="Times New Roman" w:hAnsi="Times New Roman" w:cs="Times New Roman"/>
        </w:rPr>
        <w:t xml:space="preserve">The simulation was performed for 1000, 2000, 5000, or 10000 randomly selected SNPs from Chromosome 19. </w:t>
      </w:r>
      <w:r w:rsidR="00745E39" w:rsidRPr="00CB530D">
        <w:rPr>
          <w:rFonts w:ascii="Times New Roman" w:hAnsi="Times New Roman" w:cs="Times New Roman"/>
        </w:rPr>
        <w:t xml:space="preserve">Simulation parameters are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D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=0.3</m:t>
        </m:r>
      </m:oMath>
      <w:r w:rsidR="0093540F" w:rsidRPr="00CB530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causal</m:t>
            </m:r>
          </m:sub>
        </m:sSub>
        <m:r>
          <w:rPr>
            <w:rFonts w:ascii="Cambria Math" w:hAnsi="Cambria Math" w:cs="Times New Roman"/>
          </w:rPr>
          <m:t>=0.001</m:t>
        </m:r>
      </m:oMath>
      <w:r w:rsidR="0093540F" w:rsidRPr="00CB530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Y</m:t>
            </m:r>
          </m:sub>
        </m:sSub>
        <m:r>
          <w:rPr>
            <w:rFonts w:ascii="Cambria Math" w:hAnsi="Cambria Math" w:cs="Times New Roman"/>
          </w:rPr>
          <m:t>=0.9</m:t>
        </m:r>
      </m:oMath>
      <w:r w:rsidR="0093540F" w:rsidRPr="00CB530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="0093540F" w:rsidRPr="00CB530D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=0.8</m:t>
        </m:r>
      </m:oMath>
      <w:r w:rsidR="0093540F" w:rsidRPr="00CB530D">
        <w:rPr>
          <w:rFonts w:ascii="Times New Roman" w:hAnsi="Times New Roman" w:cs="Times New Roman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</w:rPr>
          <m:t> </m:t>
        </m:r>
        <m:r>
          <w:rPr>
            <w:rFonts w:ascii="Cambria Math" w:hAnsi="Cambria Math" w:cs="Times New Roman"/>
          </w:rPr>
          <m:t>γ=1</m:t>
        </m:r>
      </m:oMath>
      <w:r w:rsidR="00745E39" w:rsidRPr="00CB530D">
        <w:rPr>
          <w:rFonts w:ascii="Times New Roman" w:hAnsi="Times New Roman" w:cs="Times New Roman"/>
          <w:iCs/>
        </w:rPr>
        <w:t>.</w:t>
      </w:r>
      <w:r w:rsidR="00C10CC8" w:rsidRPr="00CB530D">
        <w:rPr>
          <w:rFonts w:ascii="Times New Roman" w:hAnsi="Times New Roman" w:cs="Times New Roman"/>
          <w:iCs/>
        </w:rPr>
        <w:t xml:space="preserve"> Other simulation setup </w:t>
      </w:r>
      <w:r w:rsidR="00EF389A" w:rsidRPr="00EF389A">
        <w:rPr>
          <w:rFonts w:ascii="Times New Roman" w:hAnsi="Times New Roman" w:cs="Times New Roman"/>
          <w:iCs/>
        </w:rPr>
        <w:t>is</w:t>
      </w:r>
      <w:r w:rsidR="00C10CC8" w:rsidRPr="00CB530D">
        <w:rPr>
          <w:rFonts w:ascii="Times New Roman" w:hAnsi="Times New Roman" w:cs="Times New Roman"/>
          <w:iCs/>
        </w:rPr>
        <w:t xml:space="preserve"> the same as</w:t>
      </w:r>
      <w:r w:rsidR="005E0861">
        <w:rPr>
          <w:rFonts w:ascii="Times New Roman" w:hAnsi="Times New Roman" w:cs="Times New Roman"/>
          <w:iCs/>
        </w:rPr>
        <w:t xml:space="preserve"> that</w:t>
      </w:r>
      <w:r w:rsidR="00C10CC8" w:rsidRPr="00CB530D">
        <w:rPr>
          <w:rFonts w:ascii="Times New Roman" w:hAnsi="Times New Roman" w:cs="Times New Roman"/>
          <w:iCs/>
        </w:rPr>
        <w:t xml:space="preserve"> in Table 2 in the main text.</w:t>
      </w:r>
    </w:p>
    <w:p w14:paraId="20A02E04" w14:textId="77777777" w:rsidR="00A34CAF" w:rsidRPr="00CB530D" w:rsidRDefault="00A34CAF" w:rsidP="0093540F">
      <w:pPr>
        <w:rPr>
          <w:rFonts w:ascii="Times New Roman" w:hAnsi="Times New Roman" w:cs="Times New Roman"/>
          <w:iCs/>
        </w:rPr>
      </w:pPr>
    </w:p>
    <w:p w14:paraId="1C48FC24" w14:textId="77777777" w:rsidR="00A34CAF" w:rsidRDefault="00A34CAF" w:rsidP="0093540F">
      <w:pPr>
        <w:rPr>
          <w:rFonts w:ascii="Times New Roman" w:hAnsi="Times New Roman" w:cs="Times New Roman"/>
          <w:iCs/>
        </w:rPr>
      </w:pPr>
    </w:p>
    <w:p w14:paraId="0B474FD2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7ABF6D2C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602334A2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43B8BA71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332998B8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3EB96209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4509E479" w14:textId="77777777" w:rsidR="00CB530D" w:rsidRDefault="00CB530D" w:rsidP="0093540F">
      <w:pPr>
        <w:rPr>
          <w:rFonts w:ascii="Times New Roman" w:hAnsi="Times New Roman" w:cs="Times New Roman"/>
          <w:iCs/>
        </w:rPr>
      </w:pPr>
    </w:p>
    <w:p w14:paraId="31A114D2" w14:textId="77777777" w:rsidR="00CB530D" w:rsidRPr="00CB530D" w:rsidRDefault="00CB530D" w:rsidP="0093540F">
      <w:pPr>
        <w:rPr>
          <w:rFonts w:ascii="Times New Roman" w:hAnsi="Times New Roman" w:cs="Times New Roman"/>
          <w:iCs/>
        </w:rPr>
      </w:pPr>
    </w:p>
    <w:p w14:paraId="141E0B3A" w14:textId="5DC366B5" w:rsidR="0056712A" w:rsidRPr="0072004D" w:rsidRDefault="0056712A" w:rsidP="0056712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004D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Tables</w:t>
      </w:r>
    </w:p>
    <w:p w14:paraId="5BF0948A" w14:textId="77777777" w:rsidR="00CB530D" w:rsidRPr="00CB530D" w:rsidRDefault="00CB530D" w:rsidP="0056712A">
      <w:pPr>
        <w:rPr>
          <w:rFonts w:ascii="Times New Roman" w:hAnsi="Times New Roman" w:cs="Times New Roman"/>
        </w:rPr>
      </w:pPr>
    </w:p>
    <w:p w14:paraId="367257C4" w14:textId="22014AC1" w:rsidR="00CB530D" w:rsidRDefault="00CB530D" w:rsidP="0056712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</w:t>
      </w:r>
      <w:r w:rsidRPr="009114BA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1</w:t>
      </w:r>
      <w:r w:rsidRPr="009114BA">
        <w:rPr>
          <w:rFonts w:ascii="Times New Roman" w:hAnsi="Times New Roman" w:cs="Times New Roman"/>
          <w:b/>
          <w:bCs/>
        </w:rPr>
        <w:t xml:space="preserve">. </w:t>
      </w:r>
      <w:r w:rsidR="005E0861">
        <w:rPr>
          <w:rFonts w:ascii="Times New Roman" w:hAnsi="Times New Roman" w:cs="Times New Roman"/>
          <w:b/>
          <w:bCs/>
        </w:rPr>
        <w:t>T</w:t>
      </w:r>
      <w:r w:rsidR="005E0861" w:rsidRPr="00CB530D">
        <w:rPr>
          <w:rFonts w:ascii="Times New Roman" w:hAnsi="Times New Roman" w:cs="Times New Roman"/>
          <w:b/>
          <w:bCs/>
        </w:rPr>
        <w:t xml:space="preserve">op </w:t>
      </w:r>
      <w:r w:rsidRPr="00CB530D">
        <w:rPr>
          <w:rFonts w:ascii="Times New Roman" w:hAnsi="Times New Roman" w:cs="Times New Roman"/>
          <w:b/>
          <w:bCs/>
        </w:rPr>
        <w:t>10 SNPs with largest (in magnitude) predictive effect sizes</w:t>
      </w:r>
      <w:r w:rsidR="005E0861">
        <w:rPr>
          <w:rFonts w:ascii="Times New Roman" w:hAnsi="Times New Roman" w:cs="Times New Roman"/>
          <w:b/>
          <w:bCs/>
        </w:rPr>
        <w:t xml:space="preserve"> in the PRS analysis of the IMPROVE-IT PGx GWAS data</w:t>
      </w:r>
      <w:r w:rsidRPr="00CB530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For PRS-Dis and PRS-PGx-T, the prognostic (prog) and predictive effects (pred) are the same</w:t>
      </w:r>
      <w:r w:rsidR="005E0861">
        <w:rPr>
          <w:rFonts w:ascii="Times New Roman" w:hAnsi="Times New Roman" w:cs="Times New Roman"/>
        </w:rPr>
        <w:t>, respectively</w:t>
      </w:r>
      <w:r>
        <w:rPr>
          <w:rFonts w:ascii="Times New Roman" w:hAnsi="Times New Roman" w:cs="Times New Roman"/>
        </w:rPr>
        <w:t>. For PRS-</w:t>
      </w:r>
      <w:proofErr w:type="spellStart"/>
      <w:r>
        <w:rPr>
          <w:rFonts w:ascii="Times New Roman" w:hAnsi="Times New Roman" w:cs="Times New Roman"/>
        </w:rPr>
        <w:t>DisPGx</w:t>
      </w:r>
      <w:proofErr w:type="spellEnd"/>
      <w:r>
        <w:rPr>
          <w:rFonts w:ascii="Times New Roman" w:hAnsi="Times New Roman" w:cs="Times New Roman"/>
        </w:rPr>
        <w:t>-C-v and PRS-</w:t>
      </w:r>
      <w:proofErr w:type="spellStart"/>
      <w:r>
        <w:rPr>
          <w:rFonts w:ascii="Times New Roman" w:hAnsi="Times New Roman" w:cs="Times New Roman"/>
        </w:rPr>
        <w:t>DisPGx</w:t>
      </w:r>
      <w:proofErr w:type="spellEnd"/>
      <w:r>
        <w:rPr>
          <w:rFonts w:ascii="Times New Roman" w:hAnsi="Times New Roman" w:cs="Times New Roman"/>
        </w:rPr>
        <w:t>-E-</w:t>
      </w:r>
      <w:proofErr w:type="spellStart"/>
      <w:r>
        <w:rPr>
          <w:rFonts w:ascii="Times New Roman" w:hAnsi="Times New Roman" w:cs="Times New Roman"/>
        </w:rPr>
        <w:t>vEN</w:t>
      </w:r>
      <w:proofErr w:type="spellEnd"/>
      <w:r>
        <w:rPr>
          <w:rFonts w:ascii="Times New Roman" w:hAnsi="Times New Roman" w:cs="Times New Roman"/>
        </w:rPr>
        <w:t>, the orders were determined by magnitudes of predictive effect sizes.</w:t>
      </w:r>
    </w:p>
    <w:tbl>
      <w:tblPr>
        <w:tblStyle w:val="TableGridLight"/>
        <w:tblW w:w="9352" w:type="dxa"/>
        <w:tblLayout w:type="fixed"/>
        <w:tblLook w:val="04A0" w:firstRow="1" w:lastRow="0" w:firstColumn="1" w:lastColumn="0" w:noHBand="0" w:noVBand="1"/>
      </w:tblPr>
      <w:tblGrid>
        <w:gridCol w:w="535"/>
        <w:gridCol w:w="932"/>
        <w:gridCol w:w="868"/>
        <w:gridCol w:w="540"/>
        <w:gridCol w:w="990"/>
        <w:gridCol w:w="630"/>
        <w:gridCol w:w="594"/>
        <w:gridCol w:w="988"/>
        <w:gridCol w:w="758"/>
        <w:gridCol w:w="540"/>
        <w:gridCol w:w="1080"/>
        <w:gridCol w:w="897"/>
      </w:tblGrid>
      <w:tr w:rsidR="00EE4F6E" w:rsidRPr="00D76087" w14:paraId="6BDDBD65" w14:textId="77777777" w:rsidTr="00CB530D">
        <w:trPr>
          <w:trHeight w:val="315"/>
        </w:trPr>
        <w:tc>
          <w:tcPr>
            <w:tcW w:w="2335" w:type="dxa"/>
            <w:gridSpan w:val="3"/>
            <w:hideMark/>
          </w:tcPr>
          <w:p w14:paraId="7BC81BB5" w14:textId="764DF856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PRS-Dis (prog and pred)</w:t>
            </w:r>
          </w:p>
        </w:tc>
        <w:tc>
          <w:tcPr>
            <w:tcW w:w="2160" w:type="dxa"/>
            <w:gridSpan w:val="3"/>
            <w:hideMark/>
          </w:tcPr>
          <w:p w14:paraId="32C762D3" w14:textId="0D34268E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PRS-PGx-T (prog and pred)</w:t>
            </w:r>
          </w:p>
        </w:tc>
        <w:tc>
          <w:tcPr>
            <w:tcW w:w="2340" w:type="dxa"/>
            <w:gridSpan w:val="3"/>
            <w:hideMark/>
          </w:tcPr>
          <w:p w14:paraId="6975545B" w14:textId="444D4FA9" w:rsidR="00EE4F6E" w:rsidRPr="00D76087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</w:pPr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PRS-</w:t>
            </w:r>
            <w:proofErr w:type="spellStart"/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DisPGx</w:t>
            </w:r>
            <w:proofErr w:type="spellEnd"/>
            <w:r w:rsidR="00321732"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-C</w:t>
            </w:r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-v (</w:t>
            </w:r>
            <w:proofErr w:type="spellStart"/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pred</w:t>
            </w:r>
            <w:proofErr w:type="spellEnd"/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)</w:t>
            </w:r>
          </w:p>
        </w:tc>
        <w:tc>
          <w:tcPr>
            <w:tcW w:w="2517" w:type="dxa"/>
            <w:gridSpan w:val="3"/>
            <w:hideMark/>
          </w:tcPr>
          <w:p w14:paraId="45A7793E" w14:textId="2E849E8B" w:rsidR="00EE4F6E" w:rsidRPr="00D76087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</w:pPr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PRS-DisPGx-E-v-EN (</w:t>
            </w:r>
            <w:proofErr w:type="spellStart"/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pred</w:t>
            </w:r>
            <w:proofErr w:type="spellEnd"/>
            <w:r w:rsidRPr="00D76087">
              <w:rPr>
                <w:rFonts w:ascii="Times New Roman" w:hAnsi="Times New Roman" w:cs="Times New Roman"/>
                <w:b/>
                <w:bCs/>
                <w:sz w:val="15"/>
                <w:szCs w:val="15"/>
                <w:lang w:val="es-ES"/>
              </w:rPr>
              <w:t>)</w:t>
            </w:r>
          </w:p>
        </w:tc>
      </w:tr>
      <w:tr w:rsidR="006F66A4" w:rsidRPr="00EE4F6E" w14:paraId="11715B75" w14:textId="77777777" w:rsidTr="00BF145E">
        <w:trPr>
          <w:trHeight w:val="315"/>
        </w:trPr>
        <w:tc>
          <w:tcPr>
            <w:tcW w:w="535" w:type="dxa"/>
            <w:hideMark/>
          </w:tcPr>
          <w:p w14:paraId="5756963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932" w:type="dxa"/>
            <w:hideMark/>
          </w:tcPr>
          <w:p w14:paraId="2FCCF3A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868" w:type="dxa"/>
            <w:hideMark/>
          </w:tcPr>
          <w:p w14:paraId="64AD02D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Gene</w:t>
            </w:r>
          </w:p>
        </w:tc>
        <w:tc>
          <w:tcPr>
            <w:tcW w:w="540" w:type="dxa"/>
            <w:hideMark/>
          </w:tcPr>
          <w:p w14:paraId="5C521D5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990" w:type="dxa"/>
            <w:hideMark/>
          </w:tcPr>
          <w:p w14:paraId="553D41E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630" w:type="dxa"/>
            <w:hideMark/>
          </w:tcPr>
          <w:p w14:paraId="2A1692A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Gene</w:t>
            </w:r>
          </w:p>
        </w:tc>
        <w:tc>
          <w:tcPr>
            <w:tcW w:w="594" w:type="dxa"/>
            <w:hideMark/>
          </w:tcPr>
          <w:p w14:paraId="3F044EE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988" w:type="dxa"/>
            <w:hideMark/>
          </w:tcPr>
          <w:p w14:paraId="2352FB8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758" w:type="dxa"/>
            <w:hideMark/>
          </w:tcPr>
          <w:p w14:paraId="4187880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Gene</w:t>
            </w:r>
          </w:p>
        </w:tc>
        <w:tc>
          <w:tcPr>
            <w:tcW w:w="540" w:type="dxa"/>
            <w:hideMark/>
          </w:tcPr>
          <w:p w14:paraId="077AAAF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CHR</w:t>
            </w:r>
          </w:p>
        </w:tc>
        <w:tc>
          <w:tcPr>
            <w:tcW w:w="1080" w:type="dxa"/>
            <w:hideMark/>
          </w:tcPr>
          <w:p w14:paraId="07FEB76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SNP</w:t>
            </w:r>
          </w:p>
        </w:tc>
        <w:tc>
          <w:tcPr>
            <w:tcW w:w="897" w:type="dxa"/>
            <w:hideMark/>
          </w:tcPr>
          <w:p w14:paraId="51CFB2A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Gene</w:t>
            </w:r>
          </w:p>
        </w:tc>
      </w:tr>
      <w:tr w:rsidR="006F66A4" w:rsidRPr="00EE4F6E" w14:paraId="1941EBDB" w14:textId="77777777" w:rsidTr="00BF145E">
        <w:trPr>
          <w:trHeight w:val="315"/>
        </w:trPr>
        <w:tc>
          <w:tcPr>
            <w:tcW w:w="535" w:type="dxa"/>
            <w:hideMark/>
          </w:tcPr>
          <w:p w14:paraId="1E878EC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517D861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rs7412</w:t>
            </w:r>
          </w:p>
        </w:tc>
        <w:tc>
          <w:tcPr>
            <w:tcW w:w="868" w:type="dxa"/>
            <w:hideMark/>
          </w:tcPr>
          <w:p w14:paraId="578E0EB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  <w:tc>
          <w:tcPr>
            <w:tcW w:w="540" w:type="dxa"/>
            <w:hideMark/>
          </w:tcPr>
          <w:p w14:paraId="7FD7BE6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90" w:type="dxa"/>
            <w:hideMark/>
          </w:tcPr>
          <w:p w14:paraId="12B03E2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rs7412</w:t>
            </w:r>
          </w:p>
        </w:tc>
        <w:tc>
          <w:tcPr>
            <w:tcW w:w="630" w:type="dxa"/>
            <w:hideMark/>
          </w:tcPr>
          <w:p w14:paraId="0E4E063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  <w:tc>
          <w:tcPr>
            <w:tcW w:w="594" w:type="dxa"/>
            <w:hideMark/>
          </w:tcPr>
          <w:p w14:paraId="6251127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5B3F538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rs7412</w:t>
            </w:r>
          </w:p>
        </w:tc>
        <w:tc>
          <w:tcPr>
            <w:tcW w:w="758" w:type="dxa"/>
            <w:hideMark/>
          </w:tcPr>
          <w:p w14:paraId="277511A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  <w:tc>
          <w:tcPr>
            <w:tcW w:w="540" w:type="dxa"/>
            <w:hideMark/>
          </w:tcPr>
          <w:p w14:paraId="51330DC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2EA5856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rs7412</w:t>
            </w:r>
          </w:p>
        </w:tc>
        <w:tc>
          <w:tcPr>
            <w:tcW w:w="897" w:type="dxa"/>
            <w:hideMark/>
          </w:tcPr>
          <w:p w14:paraId="1EFAC98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</w:tr>
      <w:tr w:rsidR="006F66A4" w:rsidRPr="00EE4F6E" w14:paraId="1BC3047B" w14:textId="77777777" w:rsidTr="00BF145E">
        <w:trPr>
          <w:trHeight w:val="315"/>
        </w:trPr>
        <w:tc>
          <w:tcPr>
            <w:tcW w:w="535" w:type="dxa"/>
            <w:hideMark/>
          </w:tcPr>
          <w:p w14:paraId="3135014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597FF9F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rs405509</w:t>
            </w:r>
          </w:p>
        </w:tc>
        <w:tc>
          <w:tcPr>
            <w:tcW w:w="868" w:type="dxa"/>
            <w:hideMark/>
          </w:tcPr>
          <w:p w14:paraId="1DA5FA90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  <w:tc>
          <w:tcPr>
            <w:tcW w:w="540" w:type="dxa"/>
            <w:hideMark/>
          </w:tcPr>
          <w:p w14:paraId="038A1AC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90" w:type="dxa"/>
            <w:hideMark/>
          </w:tcPr>
          <w:p w14:paraId="64318A5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rs4538195</w:t>
            </w:r>
          </w:p>
        </w:tc>
        <w:tc>
          <w:tcPr>
            <w:tcW w:w="630" w:type="dxa"/>
            <w:hideMark/>
          </w:tcPr>
          <w:p w14:paraId="5B964F0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30639F2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78DE926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rs6511720</w:t>
            </w:r>
          </w:p>
        </w:tc>
        <w:tc>
          <w:tcPr>
            <w:tcW w:w="758" w:type="dxa"/>
            <w:hideMark/>
          </w:tcPr>
          <w:p w14:paraId="0DA392C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LDLR</w:t>
            </w:r>
          </w:p>
        </w:tc>
        <w:tc>
          <w:tcPr>
            <w:tcW w:w="540" w:type="dxa"/>
            <w:hideMark/>
          </w:tcPr>
          <w:p w14:paraId="57436F0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510848D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rs405509</w:t>
            </w:r>
          </w:p>
        </w:tc>
        <w:tc>
          <w:tcPr>
            <w:tcW w:w="897" w:type="dxa"/>
            <w:hideMark/>
          </w:tcPr>
          <w:p w14:paraId="45DF81B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</w:tr>
      <w:tr w:rsidR="006F66A4" w:rsidRPr="00EE4F6E" w14:paraId="66D37151" w14:textId="77777777" w:rsidTr="00BF145E">
        <w:trPr>
          <w:trHeight w:val="315"/>
        </w:trPr>
        <w:tc>
          <w:tcPr>
            <w:tcW w:w="535" w:type="dxa"/>
            <w:hideMark/>
          </w:tcPr>
          <w:p w14:paraId="20EEF92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0AD88F9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rs157582</w:t>
            </w:r>
          </w:p>
        </w:tc>
        <w:tc>
          <w:tcPr>
            <w:tcW w:w="868" w:type="dxa"/>
            <w:hideMark/>
          </w:tcPr>
          <w:p w14:paraId="3108EEC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TOMM40</w:t>
            </w:r>
          </w:p>
        </w:tc>
        <w:tc>
          <w:tcPr>
            <w:tcW w:w="540" w:type="dxa"/>
            <w:hideMark/>
          </w:tcPr>
          <w:p w14:paraId="3EBCB26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990" w:type="dxa"/>
            <w:hideMark/>
          </w:tcPr>
          <w:p w14:paraId="681564D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rs2247470</w:t>
            </w:r>
          </w:p>
        </w:tc>
        <w:tc>
          <w:tcPr>
            <w:tcW w:w="630" w:type="dxa"/>
            <w:hideMark/>
          </w:tcPr>
          <w:p w14:paraId="17CAB89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571857F0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5BF27F4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rs4420638</w:t>
            </w:r>
          </w:p>
        </w:tc>
        <w:tc>
          <w:tcPr>
            <w:tcW w:w="758" w:type="dxa"/>
            <w:hideMark/>
          </w:tcPr>
          <w:p w14:paraId="0109D8F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APOC1</w:t>
            </w:r>
          </w:p>
        </w:tc>
        <w:tc>
          <w:tcPr>
            <w:tcW w:w="540" w:type="dxa"/>
            <w:hideMark/>
          </w:tcPr>
          <w:p w14:paraId="71D5D74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33B053D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rs2075649</w:t>
            </w:r>
          </w:p>
        </w:tc>
        <w:tc>
          <w:tcPr>
            <w:tcW w:w="897" w:type="dxa"/>
            <w:hideMark/>
          </w:tcPr>
          <w:p w14:paraId="0E8D92B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6F66A4" w:rsidRPr="00EE4F6E" w14:paraId="420EC1DE" w14:textId="77777777" w:rsidTr="00BF145E">
        <w:trPr>
          <w:trHeight w:val="315"/>
        </w:trPr>
        <w:tc>
          <w:tcPr>
            <w:tcW w:w="535" w:type="dxa"/>
            <w:hideMark/>
          </w:tcPr>
          <w:p w14:paraId="49D275E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32" w:type="dxa"/>
            <w:hideMark/>
          </w:tcPr>
          <w:p w14:paraId="2A01BB3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rs17035630</w:t>
            </w:r>
          </w:p>
        </w:tc>
        <w:tc>
          <w:tcPr>
            <w:tcW w:w="868" w:type="dxa"/>
            <w:hideMark/>
          </w:tcPr>
          <w:p w14:paraId="1F79065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00F47EF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90" w:type="dxa"/>
            <w:hideMark/>
          </w:tcPr>
          <w:p w14:paraId="3EB770E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rs445925</w:t>
            </w:r>
          </w:p>
        </w:tc>
        <w:tc>
          <w:tcPr>
            <w:tcW w:w="630" w:type="dxa"/>
            <w:hideMark/>
          </w:tcPr>
          <w:p w14:paraId="1E73C12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59C531E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7D17809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rs10401969</w:t>
            </w:r>
          </w:p>
        </w:tc>
        <w:tc>
          <w:tcPr>
            <w:tcW w:w="758" w:type="dxa"/>
            <w:hideMark/>
          </w:tcPr>
          <w:p w14:paraId="09AD2AB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SUGP1</w:t>
            </w:r>
          </w:p>
        </w:tc>
        <w:tc>
          <w:tcPr>
            <w:tcW w:w="540" w:type="dxa"/>
            <w:hideMark/>
          </w:tcPr>
          <w:p w14:paraId="534CDD70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46D7F08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rs6859</w:t>
            </w:r>
          </w:p>
        </w:tc>
        <w:tc>
          <w:tcPr>
            <w:tcW w:w="897" w:type="dxa"/>
            <w:hideMark/>
          </w:tcPr>
          <w:p w14:paraId="6534030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NECTIN2</w:t>
            </w:r>
          </w:p>
        </w:tc>
      </w:tr>
      <w:tr w:rsidR="006F66A4" w:rsidRPr="00EE4F6E" w14:paraId="11945106" w14:textId="77777777" w:rsidTr="00BF145E">
        <w:trPr>
          <w:trHeight w:val="315"/>
        </w:trPr>
        <w:tc>
          <w:tcPr>
            <w:tcW w:w="535" w:type="dxa"/>
            <w:hideMark/>
          </w:tcPr>
          <w:p w14:paraId="39A44AD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6ED746A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rs2075649</w:t>
            </w:r>
          </w:p>
        </w:tc>
        <w:tc>
          <w:tcPr>
            <w:tcW w:w="868" w:type="dxa"/>
            <w:hideMark/>
          </w:tcPr>
          <w:p w14:paraId="53BDA7B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2DD802D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0" w:type="dxa"/>
            <w:hideMark/>
          </w:tcPr>
          <w:p w14:paraId="52F24A3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rs16831518</w:t>
            </w:r>
          </w:p>
        </w:tc>
        <w:tc>
          <w:tcPr>
            <w:tcW w:w="630" w:type="dxa"/>
            <w:hideMark/>
          </w:tcPr>
          <w:p w14:paraId="34155AA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324451A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01FD2CF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rs11668477</w:t>
            </w:r>
          </w:p>
        </w:tc>
        <w:tc>
          <w:tcPr>
            <w:tcW w:w="758" w:type="dxa"/>
            <w:hideMark/>
          </w:tcPr>
          <w:p w14:paraId="68B3BE0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528DDD6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27736E2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rs769450</w:t>
            </w:r>
          </w:p>
        </w:tc>
        <w:tc>
          <w:tcPr>
            <w:tcW w:w="897" w:type="dxa"/>
            <w:hideMark/>
          </w:tcPr>
          <w:p w14:paraId="12553DF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</w:tr>
      <w:tr w:rsidR="006F66A4" w:rsidRPr="00EE4F6E" w14:paraId="03559184" w14:textId="77777777" w:rsidTr="00BF145E">
        <w:trPr>
          <w:trHeight w:val="315"/>
        </w:trPr>
        <w:tc>
          <w:tcPr>
            <w:tcW w:w="535" w:type="dxa"/>
            <w:hideMark/>
          </w:tcPr>
          <w:p w14:paraId="5469A52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73F1C4B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rs1160985</w:t>
            </w:r>
          </w:p>
        </w:tc>
        <w:tc>
          <w:tcPr>
            <w:tcW w:w="868" w:type="dxa"/>
            <w:hideMark/>
          </w:tcPr>
          <w:p w14:paraId="1D14DB3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TOMM40</w:t>
            </w:r>
          </w:p>
        </w:tc>
        <w:tc>
          <w:tcPr>
            <w:tcW w:w="540" w:type="dxa"/>
            <w:hideMark/>
          </w:tcPr>
          <w:p w14:paraId="442A263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990" w:type="dxa"/>
            <w:hideMark/>
          </w:tcPr>
          <w:p w14:paraId="2009F5E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rs813379</w:t>
            </w:r>
          </w:p>
        </w:tc>
        <w:tc>
          <w:tcPr>
            <w:tcW w:w="630" w:type="dxa"/>
            <w:hideMark/>
          </w:tcPr>
          <w:p w14:paraId="392AC56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38E2F1C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88" w:type="dxa"/>
            <w:hideMark/>
          </w:tcPr>
          <w:p w14:paraId="756158F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rs1367117</w:t>
            </w:r>
          </w:p>
        </w:tc>
        <w:tc>
          <w:tcPr>
            <w:tcW w:w="758" w:type="dxa"/>
            <w:hideMark/>
          </w:tcPr>
          <w:p w14:paraId="329E21F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7789E9B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00D78A9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rs1160985</w:t>
            </w:r>
          </w:p>
        </w:tc>
        <w:tc>
          <w:tcPr>
            <w:tcW w:w="897" w:type="dxa"/>
            <w:hideMark/>
          </w:tcPr>
          <w:p w14:paraId="67EC816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TOMM40</w:t>
            </w:r>
          </w:p>
        </w:tc>
      </w:tr>
      <w:tr w:rsidR="006F66A4" w:rsidRPr="00EE4F6E" w14:paraId="07DE076D" w14:textId="77777777" w:rsidTr="00BF145E">
        <w:trPr>
          <w:trHeight w:val="315"/>
        </w:trPr>
        <w:tc>
          <w:tcPr>
            <w:tcW w:w="535" w:type="dxa"/>
            <w:hideMark/>
          </w:tcPr>
          <w:p w14:paraId="34FA79E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08231D7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rs769450</w:t>
            </w:r>
          </w:p>
        </w:tc>
        <w:tc>
          <w:tcPr>
            <w:tcW w:w="868" w:type="dxa"/>
            <w:hideMark/>
          </w:tcPr>
          <w:p w14:paraId="462EE8F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APOE</w:t>
            </w:r>
          </w:p>
        </w:tc>
        <w:tc>
          <w:tcPr>
            <w:tcW w:w="540" w:type="dxa"/>
            <w:hideMark/>
          </w:tcPr>
          <w:p w14:paraId="10AC8AE0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90" w:type="dxa"/>
            <w:hideMark/>
          </w:tcPr>
          <w:p w14:paraId="465874DD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rs11583007</w:t>
            </w:r>
          </w:p>
        </w:tc>
        <w:tc>
          <w:tcPr>
            <w:tcW w:w="630" w:type="dxa"/>
            <w:hideMark/>
          </w:tcPr>
          <w:p w14:paraId="4A8812A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6141999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988" w:type="dxa"/>
            <w:hideMark/>
          </w:tcPr>
          <w:p w14:paraId="2CAE23C7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rs4538195</w:t>
            </w:r>
          </w:p>
        </w:tc>
        <w:tc>
          <w:tcPr>
            <w:tcW w:w="758" w:type="dxa"/>
            <w:hideMark/>
          </w:tcPr>
          <w:p w14:paraId="2F9F4EA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0D9A245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6D70906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rs8105340</w:t>
            </w:r>
          </w:p>
        </w:tc>
        <w:tc>
          <w:tcPr>
            <w:tcW w:w="897" w:type="dxa"/>
            <w:hideMark/>
          </w:tcPr>
          <w:p w14:paraId="126133E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6F66A4" w:rsidRPr="00EE4F6E" w14:paraId="74EFBD9B" w14:textId="77777777" w:rsidTr="00BF145E">
        <w:trPr>
          <w:trHeight w:val="315"/>
        </w:trPr>
        <w:tc>
          <w:tcPr>
            <w:tcW w:w="535" w:type="dxa"/>
            <w:hideMark/>
          </w:tcPr>
          <w:p w14:paraId="4EC939E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18BED64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rs8105340</w:t>
            </w:r>
          </w:p>
        </w:tc>
        <w:tc>
          <w:tcPr>
            <w:tcW w:w="868" w:type="dxa"/>
            <w:hideMark/>
          </w:tcPr>
          <w:p w14:paraId="6C2FB56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7D4E955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990" w:type="dxa"/>
            <w:hideMark/>
          </w:tcPr>
          <w:p w14:paraId="4AC5217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rs12909871</w:t>
            </w:r>
          </w:p>
        </w:tc>
        <w:tc>
          <w:tcPr>
            <w:tcW w:w="630" w:type="dxa"/>
            <w:hideMark/>
          </w:tcPr>
          <w:p w14:paraId="07A1EF3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6A628C5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88" w:type="dxa"/>
            <w:hideMark/>
          </w:tcPr>
          <w:p w14:paraId="61AE8F0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rs267733</w:t>
            </w:r>
          </w:p>
        </w:tc>
        <w:tc>
          <w:tcPr>
            <w:tcW w:w="758" w:type="dxa"/>
            <w:hideMark/>
          </w:tcPr>
          <w:p w14:paraId="00B25DA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55BED20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148BA5D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rs10401969</w:t>
            </w:r>
          </w:p>
        </w:tc>
        <w:tc>
          <w:tcPr>
            <w:tcW w:w="897" w:type="dxa"/>
            <w:hideMark/>
          </w:tcPr>
          <w:p w14:paraId="4C660BD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SUGP1</w:t>
            </w:r>
          </w:p>
        </w:tc>
      </w:tr>
      <w:tr w:rsidR="006F66A4" w:rsidRPr="00EE4F6E" w14:paraId="745349AA" w14:textId="77777777" w:rsidTr="00BF145E">
        <w:trPr>
          <w:trHeight w:val="315"/>
        </w:trPr>
        <w:tc>
          <w:tcPr>
            <w:tcW w:w="535" w:type="dxa"/>
            <w:hideMark/>
          </w:tcPr>
          <w:p w14:paraId="5162BFD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5467A275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rs12610605</w:t>
            </w:r>
          </w:p>
        </w:tc>
        <w:tc>
          <w:tcPr>
            <w:tcW w:w="868" w:type="dxa"/>
            <w:hideMark/>
          </w:tcPr>
          <w:p w14:paraId="26D0482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1F6DF936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990" w:type="dxa"/>
            <w:hideMark/>
          </w:tcPr>
          <w:p w14:paraId="58FE40B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rs5758756</w:t>
            </w:r>
          </w:p>
        </w:tc>
        <w:tc>
          <w:tcPr>
            <w:tcW w:w="630" w:type="dxa"/>
            <w:hideMark/>
          </w:tcPr>
          <w:p w14:paraId="2D04A95C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26E1E6D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88" w:type="dxa"/>
            <w:hideMark/>
          </w:tcPr>
          <w:p w14:paraId="4361BDB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rs395908</w:t>
            </w:r>
          </w:p>
        </w:tc>
        <w:tc>
          <w:tcPr>
            <w:tcW w:w="758" w:type="dxa"/>
            <w:hideMark/>
          </w:tcPr>
          <w:p w14:paraId="17B7053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6351027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80" w:type="dxa"/>
            <w:hideMark/>
          </w:tcPr>
          <w:p w14:paraId="35D8CBD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rs17035630</w:t>
            </w:r>
          </w:p>
        </w:tc>
        <w:tc>
          <w:tcPr>
            <w:tcW w:w="897" w:type="dxa"/>
            <w:hideMark/>
          </w:tcPr>
          <w:p w14:paraId="59103EC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6F66A4" w:rsidRPr="00EE4F6E" w14:paraId="17717413" w14:textId="77777777" w:rsidTr="00BF145E">
        <w:trPr>
          <w:trHeight w:val="315"/>
        </w:trPr>
        <w:tc>
          <w:tcPr>
            <w:tcW w:w="535" w:type="dxa"/>
            <w:hideMark/>
          </w:tcPr>
          <w:p w14:paraId="62384432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32" w:type="dxa"/>
            <w:hideMark/>
          </w:tcPr>
          <w:p w14:paraId="239D24B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rs8106922</w:t>
            </w:r>
          </w:p>
        </w:tc>
        <w:tc>
          <w:tcPr>
            <w:tcW w:w="868" w:type="dxa"/>
            <w:hideMark/>
          </w:tcPr>
          <w:p w14:paraId="5E96E95B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TOMM40</w:t>
            </w:r>
          </w:p>
        </w:tc>
        <w:tc>
          <w:tcPr>
            <w:tcW w:w="540" w:type="dxa"/>
            <w:hideMark/>
          </w:tcPr>
          <w:p w14:paraId="5E833694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990" w:type="dxa"/>
            <w:hideMark/>
          </w:tcPr>
          <w:p w14:paraId="6AD1A288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rs1044250</w:t>
            </w:r>
          </w:p>
        </w:tc>
        <w:tc>
          <w:tcPr>
            <w:tcW w:w="630" w:type="dxa"/>
            <w:hideMark/>
          </w:tcPr>
          <w:p w14:paraId="07552249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94" w:type="dxa"/>
            <w:hideMark/>
          </w:tcPr>
          <w:p w14:paraId="68110D2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988" w:type="dxa"/>
            <w:hideMark/>
          </w:tcPr>
          <w:p w14:paraId="7131972F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rs16831518</w:t>
            </w:r>
          </w:p>
        </w:tc>
        <w:tc>
          <w:tcPr>
            <w:tcW w:w="758" w:type="dxa"/>
            <w:hideMark/>
          </w:tcPr>
          <w:p w14:paraId="1681CB01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40" w:type="dxa"/>
            <w:hideMark/>
          </w:tcPr>
          <w:p w14:paraId="0C55B29E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80" w:type="dxa"/>
            <w:hideMark/>
          </w:tcPr>
          <w:p w14:paraId="4EB2154A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CB530D">
              <w:rPr>
                <w:rFonts w:ascii="Times New Roman" w:hAnsi="Times New Roman" w:cs="Times New Roman"/>
                <w:sz w:val="15"/>
                <w:szCs w:val="15"/>
              </w:rPr>
              <w:t>rs12610605</w:t>
            </w:r>
          </w:p>
        </w:tc>
        <w:tc>
          <w:tcPr>
            <w:tcW w:w="897" w:type="dxa"/>
            <w:hideMark/>
          </w:tcPr>
          <w:p w14:paraId="20E79313" w14:textId="77777777" w:rsidR="00EE4F6E" w:rsidRPr="00CB530D" w:rsidRDefault="00EE4F6E" w:rsidP="00EE4F6E">
            <w:pPr>
              <w:spacing w:after="160" w:line="278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</w:tbl>
    <w:p w14:paraId="353D6045" w14:textId="0C46A16F" w:rsidR="006F66A4" w:rsidRPr="009114BA" w:rsidRDefault="006F66A4" w:rsidP="006F66A4">
      <w:pPr>
        <w:rPr>
          <w:rFonts w:ascii="Times New Roman" w:hAnsi="Times New Roman" w:cs="Times New Roman"/>
          <w:iCs/>
        </w:rPr>
      </w:pPr>
    </w:p>
    <w:p w14:paraId="276D4505" w14:textId="77777777" w:rsidR="0056712A" w:rsidRDefault="0056712A" w:rsidP="00B761B3">
      <w:pPr>
        <w:rPr>
          <w:rFonts w:ascii="Times New Roman" w:hAnsi="Times New Roman" w:cs="Times New Roman"/>
        </w:rPr>
      </w:pPr>
    </w:p>
    <w:p w14:paraId="31A3EE12" w14:textId="77777777" w:rsidR="0056712A" w:rsidRDefault="0056712A" w:rsidP="00B761B3">
      <w:pPr>
        <w:rPr>
          <w:rFonts w:ascii="Times New Roman" w:hAnsi="Times New Roman" w:cs="Times New Roman"/>
        </w:rPr>
      </w:pPr>
    </w:p>
    <w:p w14:paraId="2D266B75" w14:textId="77777777" w:rsidR="0056712A" w:rsidRDefault="0056712A" w:rsidP="00B761B3">
      <w:pPr>
        <w:rPr>
          <w:rFonts w:ascii="Times New Roman" w:hAnsi="Times New Roman" w:cs="Times New Roman"/>
        </w:rPr>
      </w:pPr>
    </w:p>
    <w:p w14:paraId="2489C6C1" w14:textId="77777777" w:rsidR="0056712A" w:rsidRDefault="0056712A" w:rsidP="00B761B3">
      <w:pPr>
        <w:rPr>
          <w:rFonts w:ascii="Times New Roman" w:hAnsi="Times New Roman" w:cs="Times New Roman"/>
        </w:rPr>
      </w:pPr>
    </w:p>
    <w:p w14:paraId="70EA5A81" w14:textId="77777777" w:rsidR="0056712A" w:rsidRPr="00CB530D" w:rsidRDefault="0056712A" w:rsidP="00B761B3">
      <w:pPr>
        <w:rPr>
          <w:rFonts w:ascii="Times New Roman" w:hAnsi="Times New Roman" w:cs="Times New Roman"/>
        </w:rPr>
      </w:pPr>
    </w:p>
    <w:p w14:paraId="76065BCB" w14:textId="77777777" w:rsidR="00321732" w:rsidRDefault="00321732" w:rsidP="0093540F">
      <w:pPr>
        <w:rPr>
          <w:rFonts w:ascii="Times New Roman" w:hAnsi="Times New Roman" w:cs="Times New Roman"/>
          <w:b/>
          <w:bCs/>
        </w:rPr>
      </w:pPr>
    </w:p>
    <w:bookmarkEnd w:id="0"/>
    <w:bookmarkEnd w:id="1"/>
    <w:p w14:paraId="07665036" w14:textId="77777777" w:rsidR="00495F5C" w:rsidRPr="00CB530D" w:rsidRDefault="00495F5C">
      <w:pPr>
        <w:rPr>
          <w:rFonts w:ascii="Times New Roman" w:hAnsi="Times New Roman" w:cs="Times New Roman"/>
        </w:rPr>
      </w:pPr>
    </w:p>
    <w:p w14:paraId="048EBDB1" w14:textId="77777777" w:rsidR="00495F5C" w:rsidRPr="00CB530D" w:rsidRDefault="00495F5C">
      <w:pPr>
        <w:rPr>
          <w:rFonts w:ascii="Times New Roman" w:hAnsi="Times New Roman" w:cs="Times New Roman"/>
        </w:rPr>
      </w:pPr>
    </w:p>
    <w:sectPr w:rsidR="00495F5C" w:rsidRPr="00CB530D" w:rsidSect="00C5183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C36D" w14:textId="77777777" w:rsidR="001B3FEA" w:rsidRDefault="001B3FEA" w:rsidP="00D76087">
      <w:pPr>
        <w:spacing w:after="0" w:line="240" w:lineRule="auto"/>
      </w:pPr>
      <w:r>
        <w:separator/>
      </w:r>
    </w:p>
  </w:endnote>
  <w:endnote w:type="continuationSeparator" w:id="0">
    <w:p w14:paraId="3D05EB98" w14:textId="77777777" w:rsidR="001B3FEA" w:rsidRDefault="001B3FEA" w:rsidP="00D7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3AF9" w14:textId="77777777" w:rsidR="001B3FEA" w:rsidRDefault="001B3FEA" w:rsidP="00D76087">
      <w:pPr>
        <w:spacing w:after="0" w:line="240" w:lineRule="auto"/>
      </w:pPr>
      <w:r>
        <w:separator/>
      </w:r>
    </w:p>
  </w:footnote>
  <w:footnote w:type="continuationSeparator" w:id="0">
    <w:p w14:paraId="0D5B9AB0" w14:textId="77777777" w:rsidR="001B3FEA" w:rsidRDefault="001B3FEA" w:rsidP="00D76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92E8E7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9126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B3"/>
    <w:rsid w:val="00001085"/>
    <w:rsid w:val="00041B60"/>
    <w:rsid w:val="00042B3C"/>
    <w:rsid w:val="00051594"/>
    <w:rsid w:val="0006265E"/>
    <w:rsid w:val="00081D04"/>
    <w:rsid w:val="00090683"/>
    <w:rsid w:val="000D6EC0"/>
    <w:rsid w:val="000D778D"/>
    <w:rsid w:val="000E234A"/>
    <w:rsid w:val="000E6DFF"/>
    <w:rsid w:val="0011081E"/>
    <w:rsid w:val="00163CF4"/>
    <w:rsid w:val="001A59F3"/>
    <w:rsid w:val="001B3FEA"/>
    <w:rsid w:val="001F10E3"/>
    <w:rsid w:val="00230DA7"/>
    <w:rsid w:val="00241C7C"/>
    <w:rsid w:val="00257D16"/>
    <w:rsid w:val="0027211B"/>
    <w:rsid w:val="002907F1"/>
    <w:rsid w:val="002B3EA2"/>
    <w:rsid w:val="002C09E7"/>
    <w:rsid w:val="002D4D0B"/>
    <w:rsid w:val="00300965"/>
    <w:rsid w:val="0030417A"/>
    <w:rsid w:val="0030561A"/>
    <w:rsid w:val="003127BD"/>
    <w:rsid w:val="00321732"/>
    <w:rsid w:val="00335579"/>
    <w:rsid w:val="00345E85"/>
    <w:rsid w:val="00370F99"/>
    <w:rsid w:val="003C70B4"/>
    <w:rsid w:val="003D5ED4"/>
    <w:rsid w:val="00410F4F"/>
    <w:rsid w:val="004127C5"/>
    <w:rsid w:val="004467A6"/>
    <w:rsid w:val="004715B4"/>
    <w:rsid w:val="00495F5C"/>
    <w:rsid w:val="004B4711"/>
    <w:rsid w:val="004E5A97"/>
    <w:rsid w:val="00506DB2"/>
    <w:rsid w:val="00526AAD"/>
    <w:rsid w:val="00530331"/>
    <w:rsid w:val="00542C71"/>
    <w:rsid w:val="00565888"/>
    <w:rsid w:val="00566E95"/>
    <w:rsid w:val="0056712A"/>
    <w:rsid w:val="00580C99"/>
    <w:rsid w:val="0058774D"/>
    <w:rsid w:val="005C003D"/>
    <w:rsid w:val="005D0810"/>
    <w:rsid w:val="005D4B96"/>
    <w:rsid w:val="005E0861"/>
    <w:rsid w:val="005F460C"/>
    <w:rsid w:val="006022F1"/>
    <w:rsid w:val="00625367"/>
    <w:rsid w:val="00636FCB"/>
    <w:rsid w:val="00651301"/>
    <w:rsid w:val="00664196"/>
    <w:rsid w:val="006866B5"/>
    <w:rsid w:val="006C5FB1"/>
    <w:rsid w:val="006D4A26"/>
    <w:rsid w:val="006D6503"/>
    <w:rsid w:val="006F66A4"/>
    <w:rsid w:val="00715C4C"/>
    <w:rsid w:val="0072004D"/>
    <w:rsid w:val="0072601E"/>
    <w:rsid w:val="00735D64"/>
    <w:rsid w:val="007368C5"/>
    <w:rsid w:val="00745E39"/>
    <w:rsid w:val="00751D91"/>
    <w:rsid w:val="00752628"/>
    <w:rsid w:val="00762785"/>
    <w:rsid w:val="00772D7A"/>
    <w:rsid w:val="007801F9"/>
    <w:rsid w:val="007C6716"/>
    <w:rsid w:val="007D3DD5"/>
    <w:rsid w:val="008009DB"/>
    <w:rsid w:val="008219CC"/>
    <w:rsid w:val="00821C71"/>
    <w:rsid w:val="00847FE9"/>
    <w:rsid w:val="0086799C"/>
    <w:rsid w:val="008E022C"/>
    <w:rsid w:val="0091077D"/>
    <w:rsid w:val="00924906"/>
    <w:rsid w:val="0093540F"/>
    <w:rsid w:val="00956CBB"/>
    <w:rsid w:val="00A01692"/>
    <w:rsid w:val="00A34CAF"/>
    <w:rsid w:val="00A40A45"/>
    <w:rsid w:val="00A60FEF"/>
    <w:rsid w:val="00A62953"/>
    <w:rsid w:val="00A96F8A"/>
    <w:rsid w:val="00AB27C5"/>
    <w:rsid w:val="00AB46EB"/>
    <w:rsid w:val="00AC7B35"/>
    <w:rsid w:val="00AE00C2"/>
    <w:rsid w:val="00AF40FD"/>
    <w:rsid w:val="00B15540"/>
    <w:rsid w:val="00B16786"/>
    <w:rsid w:val="00B4627C"/>
    <w:rsid w:val="00B64D45"/>
    <w:rsid w:val="00B761B3"/>
    <w:rsid w:val="00B9493A"/>
    <w:rsid w:val="00BC1654"/>
    <w:rsid w:val="00BF145E"/>
    <w:rsid w:val="00BF25AB"/>
    <w:rsid w:val="00C05660"/>
    <w:rsid w:val="00C10CC8"/>
    <w:rsid w:val="00C139D9"/>
    <w:rsid w:val="00C3565A"/>
    <w:rsid w:val="00C46FAB"/>
    <w:rsid w:val="00C5183A"/>
    <w:rsid w:val="00C568FE"/>
    <w:rsid w:val="00C639AE"/>
    <w:rsid w:val="00CB530D"/>
    <w:rsid w:val="00D12E16"/>
    <w:rsid w:val="00D26D71"/>
    <w:rsid w:val="00D4550C"/>
    <w:rsid w:val="00D5799A"/>
    <w:rsid w:val="00D61E54"/>
    <w:rsid w:val="00D63C2D"/>
    <w:rsid w:val="00D76087"/>
    <w:rsid w:val="00E22662"/>
    <w:rsid w:val="00E75E81"/>
    <w:rsid w:val="00E86A15"/>
    <w:rsid w:val="00EB25F3"/>
    <w:rsid w:val="00EB57A9"/>
    <w:rsid w:val="00EE4F6E"/>
    <w:rsid w:val="00EF389A"/>
    <w:rsid w:val="00F96FFC"/>
    <w:rsid w:val="00F97BE3"/>
    <w:rsid w:val="00FE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1FC1F"/>
  <w15:chartTrackingRefBased/>
  <w15:docId w15:val="{1AC2A853-C286-C846-9B94-8E8BA843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1B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761B3"/>
    <w:pPr>
      <w:spacing w:before="180" w:after="180" w:line="240" w:lineRule="auto"/>
    </w:pPr>
    <w:rPr>
      <w:rFonts w:eastAsiaTheme="minorHAnsi"/>
      <w:kern w:val="0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B761B3"/>
    <w:rPr>
      <w:rFonts w:eastAsiaTheme="minorHAnsi"/>
      <w:kern w:val="0"/>
      <w:lang w:eastAsia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B761B3"/>
  </w:style>
  <w:style w:type="paragraph" w:customStyle="1" w:styleId="Compact">
    <w:name w:val="Compact"/>
    <w:basedOn w:val="BodyText"/>
    <w:qFormat/>
    <w:rsid w:val="00B761B3"/>
    <w:pPr>
      <w:spacing w:before="36" w:after="36"/>
    </w:pPr>
  </w:style>
  <w:style w:type="paragraph" w:customStyle="1" w:styleId="Author">
    <w:name w:val="Author"/>
    <w:basedOn w:val="Title"/>
    <w:next w:val="BodyText"/>
    <w:qFormat/>
    <w:rsid w:val="00B761B3"/>
    <w:pPr>
      <w:keepNext/>
      <w:keepLines/>
      <w:jc w:val="center"/>
    </w:pPr>
    <w:rPr>
      <w:spacing w:val="0"/>
      <w:kern w:val="0"/>
      <w:sz w:val="24"/>
      <w:szCs w:val="24"/>
      <w:lang w:eastAsia="en-US"/>
      <w14:ligatures w14:val="none"/>
    </w:rPr>
  </w:style>
  <w:style w:type="paragraph" w:styleId="Date">
    <w:name w:val="Date"/>
    <w:basedOn w:val="Title"/>
    <w:next w:val="BodyText"/>
    <w:link w:val="DateChar"/>
    <w:qFormat/>
    <w:rsid w:val="00B761B3"/>
    <w:pPr>
      <w:keepNext/>
      <w:keepLines/>
      <w:jc w:val="center"/>
    </w:pPr>
    <w:rPr>
      <w:spacing w:val="0"/>
      <w:kern w:val="0"/>
      <w:sz w:val="24"/>
      <w:szCs w:val="24"/>
      <w:lang w:eastAsia="en-US"/>
      <w14:ligatures w14:val="none"/>
    </w:rPr>
  </w:style>
  <w:style w:type="character" w:customStyle="1" w:styleId="DateChar">
    <w:name w:val="Date Char"/>
    <w:basedOn w:val="DefaultParagraphFont"/>
    <w:link w:val="Date"/>
    <w:rsid w:val="00B761B3"/>
    <w:rPr>
      <w:rFonts w:asciiTheme="majorHAnsi" w:eastAsiaTheme="majorEastAsia" w:hAnsiTheme="majorHAnsi" w:cstheme="majorBidi"/>
      <w:kern w:val="0"/>
      <w:lang w:eastAsia="en-US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B761B3"/>
    <w:pPr>
      <w:keepNext/>
      <w:keepLines/>
      <w:spacing w:before="300" w:after="0" w:line="240" w:lineRule="auto"/>
      <w:jc w:val="center"/>
    </w:pPr>
    <w:rPr>
      <w:rFonts w:eastAsiaTheme="minorHAnsi"/>
      <w:b/>
      <w:kern w:val="0"/>
      <w:sz w:val="20"/>
      <w:szCs w:val="20"/>
      <w:lang w:eastAsia="en-US"/>
      <w14:ligatures w14:val="none"/>
    </w:rPr>
  </w:style>
  <w:style w:type="paragraph" w:customStyle="1" w:styleId="Abstract">
    <w:name w:val="Abstract"/>
    <w:basedOn w:val="Normal"/>
    <w:next w:val="BodyText"/>
    <w:qFormat/>
    <w:rsid w:val="00B761B3"/>
    <w:pPr>
      <w:keepNext/>
      <w:keepLines/>
      <w:spacing w:before="100" w:after="300" w:line="240" w:lineRule="auto"/>
    </w:pPr>
    <w:rPr>
      <w:rFonts w:eastAsiaTheme="minorHAnsi"/>
      <w:kern w:val="0"/>
      <w:sz w:val="20"/>
      <w:szCs w:val="20"/>
      <w:lang w:eastAsia="en-US"/>
      <w14:ligatures w14:val="none"/>
    </w:rPr>
  </w:style>
  <w:style w:type="paragraph" w:styleId="Bibliography">
    <w:name w:val="Bibliography"/>
    <w:basedOn w:val="Normal"/>
    <w:qFormat/>
    <w:rsid w:val="00B761B3"/>
    <w:pPr>
      <w:spacing w:after="200" w:line="240" w:lineRule="auto"/>
    </w:pPr>
    <w:rPr>
      <w:rFonts w:eastAsiaTheme="minorHAnsi"/>
      <w:kern w:val="0"/>
      <w:lang w:eastAsia="en-US"/>
      <w14:ligatures w14:val="none"/>
    </w:rPr>
  </w:style>
  <w:style w:type="paragraph" w:styleId="BlockText">
    <w:name w:val="Block Text"/>
    <w:basedOn w:val="BodyText"/>
    <w:next w:val="BodyText"/>
    <w:uiPriority w:val="9"/>
    <w:unhideWhenUsed/>
    <w:qFormat/>
    <w:rsid w:val="00B761B3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B761B3"/>
    <w:pPr>
      <w:spacing w:after="200" w:line="240" w:lineRule="auto"/>
    </w:pPr>
    <w:rPr>
      <w:rFonts w:eastAsiaTheme="minorHAnsi"/>
      <w:kern w:val="0"/>
      <w:lang w:eastAsia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B761B3"/>
    <w:rPr>
      <w:rFonts w:eastAsiaTheme="minorHAnsi"/>
      <w:kern w:val="0"/>
      <w:lang w:eastAsia="en-US"/>
      <w14:ligatures w14:val="none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B761B3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B761B3"/>
    <w:pPr>
      <w:spacing w:after="200" w:line="240" w:lineRule="auto"/>
    </w:pPr>
    <w:rPr>
      <w:rFonts w:eastAsiaTheme="minorHAnsi"/>
      <w:kern w:val="0"/>
      <w:sz w:val="20"/>
      <w:szCs w:val="20"/>
      <w:lang w:eastAsia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B761B3"/>
    <w:pPr>
      <w:keepNext/>
      <w:keepLines/>
      <w:spacing w:after="0" w:line="240" w:lineRule="auto"/>
    </w:pPr>
    <w:rPr>
      <w:rFonts w:eastAsiaTheme="minorHAnsi"/>
      <w:b/>
      <w:kern w:val="0"/>
      <w:lang w:eastAsia="en-US"/>
      <w14:ligatures w14:val="none"/>
    </w:rPr>
  </w:style>
  <w:style w:type="paragraph" w:customStyle="1" w:styleId="Definition">
    <w:name w:val="Definition"/>
    <w:basedOn w:val="Normal"/>
    <w:rsid w:val="00B761B3"/>
    <w:pPr>
      <w:spacing w:after="200" w:line="240" w:lineRule="auto"/>
    </w:pPr>
    <w:rPr>
      <w:rFonts w:eastAsiaTheme="minorHAnsi"/>
      <w:kern w:val="0"/>
      <w:lang w:eastAsia="en-US"/>
      <w14:ligatures w14:val="none"/>
    </w:rPr>
  </w:style>
  <w:style w:type="paragraph" w:styleId="Caption">
    <w:name w:val="caption"/>
    <w:basedOn w:val="Normal"/>
    <w:link w:val="CaptionChar"/>
    <w:rsid w:val="00B761B3"/>
    <w:pPr>
      <w:spacing w:after="120" w:line="240" w:lineRule="auto"/>
    </w:pPr>
    <w:rPr>
      <w:rFonts w:eastAsiaTheme="minorHAnsi"/>
      <w:i/>
      <w:kern w:val="0"/>
      <w:lang w:eastAsia="en-US"/>
      <w14:ligatures w14:val="none"/>
    </w:rPr>
  </w:style>
  <w:style w:type="paragraph" w:customStyle="1" w:styleId="TableCaption">
    <w:name w:val="Table Caption"/>
    <w:basedOn w:val="Caption"/>
    <w:rsid w:val="00B761B3"/>
    <w:pPr>
      <w:keepNext/>
    </w:pPr>
  </w:style>
  <w:style w:type="paragraph" w:customStyle="1" w:styleId="ImageCaption">
    <w:name w:val="Image Caption"/>
    <w:basedOn w:val="Caption"/>
    <w:rsid w:val="00B761B3"/>
  </w:style>
  <w:style w:type="paragraph" w:customStyle="1" w:styleId="Figure">
    <w:name w:val="Figure"/>
    <w:basedOn w:val="Normal"/>
    <w:rsid w:val="00B761B3"/>
    <w:pPr>
      <w:spacing w:after="20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aptionedFigure">
    <w:name w:val="Captioned Figure"/>
    <w:basedOn w:val="Figure"/>
    <w:rsid w:val="00B761B3"/>
    <w:pPr>
      <w:keepNext/>
    </w:pPr>
  </w:style>
  <w:style w:type="character" w:customStyle="1" w:styleId="CaptionChar">
    <w:name w:val="Caption Char"/>
    <w:basedOn w:val="DefaultParagraphFont"/>
    <w:link w:val="Caption"/>
    <w:rsid w:val="00B761B3"/>
    <w:rPr>
      <w:rFonts w:eastAsiaTheme="minorHAnsi"/>
      <w:i/>
      <w:kern w:val="0"/>
      <w:lang w:eastAsia="en-US"/>
      <w14:ligatures w14:val="none"/>
    </w:rPr>
  </w:style>
  <w:style w:type="character" w:customStyle="1" w:styleId="VerbatimChar">
    <w:name w:val="Verbatim Char"/>
    <w:basedOn w:val="CaptionChar"/>
    <w:link w:val="SourceCode"/>
    <w:rsid w:val="00B761B3"/>
    <w:rPr>
      <w:rFonts w:ascii="Consolas" w:eastAsiaTheme="minorHAnsi" w:hAnsi="Consolas"/>
      <w:i/>
      <w:kern w:val="0"/>
      <w:sz w:val="22"/>
      <w:lang w:eastAsia="en-US"/>
      <w14:ligatures w14:val="none"/>
    </w:rPr>
  </w:style>
  <w:style w:type="character" w:customStyle="1" w:styleId="SectionNumber">
    <w:name w:val="Section Number"/>
    <w:basedOn w:val="CaptionChar"/>
    <w:rsid w:val="00B761B3"/>
    <w:rPr>
      <w:rFonts w:eastAsiaTheme="minorHAnsi"/>
      <w:i/>
      <w:kern w:val="0"/>
      <w:lang w:eastAsia="en-US"/>
      <w14:ligatures w14:val="none"/>
    </w:rPr>
  </w:style>
  <w:style w:type="character" w:styleId="FootnoteReference">
    <w:name w:val="footnote reference"/>
    <w:basedOn w:val="CaptionChar"/>
    <w:rsid w:val="00B761B3"/>
    <w:rPr>
      <w:rFonts w:eastAsiaTheme="minorHAnsi"/>
      <w:i/>
      <w:kern w:val="0"/>
      <w:vertAlign w:val="superscript"/>
      <w:lang w:eastAsia="en-US"/>
      <w14:ligatures w14:val="none"/>
    </w:rPr>
  </w:style>
  <w:style w:type="character" w:styleId="Hyperlink">
    <w:name w:val="Hyperlink"/>
    <w:basedOn w:val="CaptionChar"/>
    <w:rsid w:val="00B761B3"/>
    <w:rPr>
      <w:rFonts w:eastAsiaTheme="minorHAnsi"/>
      <w:i/>
      <w:color w:val="156082" w:themeColor="accent1"/>
      <w:kern w:val="0"/>
      <w:lang w:eastAsia="en-US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B761B3"/>
    <w:pPr>
      <w:spacing w:before="240" w:line="259" w:lineRule="auto"/>
      <w:outlineLvl w:val="9"/>
    </w:pPr>
    <w:rPr>
      <w:kern w:val="0"/>
      <w:lang w:eastAsia="en-US"/>
      <w14:ligatures w14:val="none"/>
    </w:rPr>
  </w:style>
  <w:style w:type="paragraph" w:customStyle="1" w:styleId="SourceCode">
    <w:name w:val="Source Code"/>
    <w:basedOn w:val="Normal"/>
    <w:link w:val="VerbatimChar"/>
    <w:rsid w:val="00B761B3"/>
    <w:pPr>
      <w:wordWrap w:val="0"/>
      <w:spacing w:after="200" w:line="240" w:lineRule="auto"/>
    </w:pPr>
    <w:rPr>
      <w:rFonts w:ascii="Consolas" w:eastAsiaTheme="minorHAnsi" w:hAnsi="Consolas"/>
      <w:i/>
      <w:kern w:val="0"/>
      <w:sz w:val="22"/>
      <w:lang w:eastAsia="en-US"/>
      <w14:ligatures w14:val="none"/>
    </w:rPr>
  </w:style>
  <w:style w:type="character" w:customStyle="1" w:styleId="KeywordTok">
    <w:name w:val="KeywordTok"/>
    <w:basedOn w:val="VerbatimChar"/>
    <w:rsid w:val="00B761B3"/>
    <w:rPr>
      <w:rFonts w:ascii="Consolas" w:eastAsiaTheme="minorHAnsi" w:hAnsi="Consolas"/>
      <w:b/>
      <w:i/>
      <w:color w:val="007020"/>
      <w:kern w:val="0"/>
      <w:sz w:val="22"/>
      <w:lang w:eastAsia="en-US"/>
      <w14:ligatures w14:val="none"/>
    </w:rPr>
  </w:style>
  <w:style w:type="character" w:customStyle="1" w:styleId="DataTypeTok">
    <w:name w:val="DataTypeTok"/>
    <w:basedOn w:val="VerbatimChar"/>
    <w:rsid w:val="00B761B3"/>
    <w:rPr>
      <w:rFonts w:ascii="Consolas" w:eastAsiaTheme="minorHAnsi" w:hAnsi="Consolas"/>
      <w:i/>
      <w:color w:val="902000"/>
      <w:kern w:val="0"/>
      <w:sz w:val="22"/>
      <w:lang w:eastAsia="en-US"/>
      <w14:ligatures w14:val="none"/>
    </w:rPr>
  </w:style>
  <w:style w:type="character" w:customStyle="1" w:styleId="DecValTok">
    <w:name w:val="DecValTok"/>
    <w:basedOn w:val="VerbatimChar"/>
    <w:rsid w:val="00B761B3"/>
    <w:rPr>
      <w:rFonts w:ascii="Consolas" w:eastAsiaTheme="minorHAnsi" w:hAnsi="Consolas"/>
      <w:i/>
      <w:color w:val="40A070"/>
      <w:kern w:val="0"/>
      <w:sz w:val="22"/>
      <w:lang w:eastAsia="en-US"/>
      <w14:ligatures w14:val="none"/>
    </w:rPr>
  </w:style>
  <w:style w:type="character" w:customStyle="1" w:styleId="BaseNTok">
    <w:name w:val="BaseNTok"/>
    <w:basedOn w:val="VerbatimChar"/>
    <w:rsid w:val="00B761B3"/>
    <w:rPr>
      <w:rFonts w:ascii="Consolas" w:eastAsiaTheme="minorHAnsi" w:hAnsi="Consolas"/>
      <w:i/>
      <w:color w:val="40A070"/>
      <w:kern w:val="0"/>
      <w:sz w:val="22"/>
      <w:lang w:eastAsia="en-US"/>
      <w14:ligatures w14:val="none"/>
    </w:rPr>
  </w:style>
  <w:style w:type="character" w:customStyle="1" w:styleId="FloatTok">
    <w:name w:val="FloatTok"/>
    <w:basedOn w:val="VerbatimChar"/>
    <w:rsid w:val="00B761B3"/>
    <w:rPr>
      <w:rFonts w:ascii="Consolas" w:eastAsiaTheme="minorHAnsi" w:hAnsi="Consolas"/>
      <w:i/>
      <w:color w:val="40A070"/>
      <w:kern w:val="0"/>
      <w:sz w:val="22"/>
      <w:lang w:eastAsia="en-US"/>
      <w14:ligatures w14:val="none"/>
    </w:rPr>
  </w:style>
  <w:style w:type="character" w:customStyle="1" w:styleId="ConstantTok">
    <w:name w:val="ConstantTok"/>
    <w:basedOn w:val="VerbatimChar"/>
    <w:rsid w:val="00B761B3"/>
    <w:rPr>
      <w:rFonts w:ascii="Consolas" w:eastAsiaTheme="minorHAnsi" w:hAnsi="Consolas"/>
      <w:i/>
      <w:color w:val="880000"/>
      <w:kern w:val="0"/>
      <w:sz w:val="22"/>
      <w:lang w:eastAsia="en-US"/>
      <w14:ligatures w14:val="none"/>
    </w:rPr>
  </w:style>
  <w:style w:type="character" w:customStyle="1" w:styleId="CharTok">
    <w:name w:val="CharTok"/>
    <w:basedOn w:val="VerbatimChar"/>
    <w:rsid w:val="00B761B3"/>
    <w:rPr>
      <w:rFonts w:ascii="Consolas" w:eastAsiaTheme="minorHAnsi" w:hAnsi="Consolas"/>
      <w:i/>
      <w:color w:val="4070A0"/>
      <w:kern w:val="0"/>
      <w:sz w:val="22"/>
      <w:lang w:eastAsia="en-US"/>
      <w14:ligatures w14:val="none"/>
    </w:rPr>
  </w:style>
  <w:style w:type="character" w:customStyle="1" w:styleId="SpecialCharTok">
    <w:name w:val="SpecialCharTok"/>
    <w:basedOn w:val="VerbatimChar"/>
    <w:rsid w:val="00B761B3"/>
    <w:rPr>
      <w:rFonts w:ascii="Consolas" w:eastAsiaTheme="minorHAnsi" w:hAnsi="Consolas"/>
      <w:i/>
      <w:color w:val="4070A0"/>
      <w:kern w:val="0"/>
      <w:sz w:val="22"/>
      <w:lang w:eastAsia="en-US"/>
      <w14:ligatures w14:val="none"/>
    </w:rPr>
  </w:style>
  <w:style w:type="character" w:customStyle="1" w:styleId="StringTok">
    <w:name w:val="StringTok"/>
    <w:basedOn w:val="VerbatimChar"/>
    <w:rsid w:val="00B761B3"/>
    <w:rPr>
      <w:rFonts w:ascii="Consolas" w:eastAsiaTheme="minorHAnsi" w:hAnsi="Consolas"/>
      <w:i/>
      <w:color w:val="4070A0"/>
      <w:kern w:val="0"/>
      <w:sz w:val="22"/>
      <w:lang w:eastAsia="en-US"/>
      <w14:ligatures w14:val="none"/>
    </w:rPr>
  </w:style>
  <w:style w:type="character" w:customStyle="1" w:styleId="VerbatimStringTok">
    <w:name w:val="VerbatimStringTok"/>
    <w:basedOn w:val="VerbatimChar"/>
    <w:rsid w:val="00B761B3"/>
    <w:rPr>
      <w:rFonts w:ascii="Consolas" w:eastAsiaTheme="minorHAnsi" w:hAnsi="Consolas"/>
      <w:i/>
      <w:color w:val="4070A0"/>
      <w:kern w:val="0"/>
      <w:sz w:val="22"/>
      <w:lang w:eastAsia="en-US"/>
      <w14:ligatures w14:val="none"/>
    </w:rPr>
  </w:style>
  <w:style w:type="character" w:customStyle="1" w:styleId="SpecialStringTok">
    <w:name w:val="SpecialStringTok"/>
    <w:basedOn w:val="VerbatimChar"/>
    <w:rsid w:val="00B761B3"/>
    <w:rPr>
      <w:rFonts w:ascii="Consolas" w:eastAsiaTheme="minorHAnsi" w:hAnsi="Consolas"/>
      <w:i/>
      <w:color w:val="BB6688"/>
      <w:kern w:val="0"/>
      <w:sz w:val="22"/>
      <w:lang w:eastAsia="en-US"/>
      <w14:ligatures w14:val="none"/>
    </w:rPr>
  </w:style>
  <w:style w:type="character" w:customStyle="1" w:styleId="ImportTok">
    <w:name w:val="ImportTok"/>
    <w:basedOn w:val="VerbatimChar"/>
    <w:rsid w:val="00B761B3"/>
    <w:rPr>
      <w:rFonts w:ascii="Consolas" w:eastAsiaTheme="minorHAnsi" w:hAnsi="Consolas"/>
      <w:b/>
      <w:i/>
      <w:color w:val="008000"/>
      <w:kern w:val="0"/>
      <w:sz w:val="22"/>
      <w:lang w:eastAsia="en-US"/>
      <w14:ligatures w14:val="none"/>
    </w:rPr>
  </w:style>
  <w:style w:type="character" w:customStyle="1" w:styleId="CommentTok">
    <w:name w:val="CommentTok"/>
    <w:basedOn w:val="VerbatimChar"/>
    <w:rsid w:val="00B761B3"/>
    <w:rPr>
      <w:rFonts w:ascii="Consolas" w:eastAsiaTheme="minorHAnsi" w:hAnsi="Consolas"/>
      <w:i w:val="0"/>
      <w:color w:val="60A0B0"/>
      <w:kern w:val="0"/>
      <w:sz w:val="22"/>
      <w:lang w:eastAsia="en-US"/>
      <w14:ligatures w14:val="none"/>
    </w:rPr>
  </w:style>
  <w:style w:type="character" w:customStyle="1" w:styleId="DocumentationTok">
    <w:name w:val="DocumentationTok"/>
    <w:basedOn w:val="VerbatimChar"/>
    <w:rsid w:val="00B761B3"/>
    <w:rPr>
      <w:rFonts w:ascii="Consolas" w:eastAsiaTheme="minorHAnsi" w:hAnsi="Consolas"/>
      <w:i w:val="0"/>
      <w:color w:val="BA2121"/>
      <w:kern w:val="0"/>
      <w:sz w:val="22"/>
      <w:lang w:eastAsia="en-US"/>
      <w14:ligatures w14:val="none"/>
    </w:rPr>
  </w:style>
  <w:style w:type="character" w:customStyle="1" w:styleId="AnnotationTok">
    <w:name w:val="AnnotationTok"/>
    <w:basedOn w:val="VerbatimChar"/>
    <w:rsid w:val="00B761B3"/>
    <w:rPr>
      <w:rFonts w:ascii="Consolas" w:eastAsiaTheme="minorHAnsi" w:hAnsi="Consolas"/>
      <w:b/>
      <w:i w:val="0"/>
      <w:color w:val="60A0B0"/>
      <w:kern w:val="0"/>
      <w:sz w:val="22"/>
      <w:lang w:eastAsia="en-US"/>
      <w14:ligatures w14:val="none"/>
    </w:rPr>
  </w:style>
  <w:style w:type="character" w:customStyle="1" w:styleId="CommentVarTok">
    <w:name w:val="CommentVarTok"/>
    <w:basedOn w:val="VerbatimChar"/>
    <w:rsid w:val="00B761B3"/>
    <w:rPr>
      <w:rFonts w:ascii="Consolas" w:eastAsiaTheme="minorHAnsi" w:hAnsi="Consolas"/>
      <w:b/>
      <w:i w:val="0"/>
      <w:color w:val="60A0B0"/>
      <w:kern w:val="0"/>
      <w:sz w:val="22"/>
      <w:lang w:eastAsia="en-US"/>
      <w14:ligatures w14:val="none"/>
    </w:rPr>
  </w:style>
  <w:style w:type="character" w:customStyle="1" w:styleId="OtherTok">
    <w:name w:val="OtherTok"/>
    <w:basedOn w:val="VerbatimChar"/>
    <w:rsid w:val="00B761B3"/>
    <w:rPr>
      <w:rFonts w:ascii="Consolas" w:eastAsiaTheme="minorHAnsi" w:hAnsi="Consolas"/>
      <w:i/>
      <w:color w:val="007020"/>
      <w:kern w:val="0"/>
      <w:sz w:val="22"/>
      <w:lang w:eastAsia="en-US"/>
      <w14:ligatures w14:val="none"/>
    </w:rPr>
  </w:style>
  <w:style w:type="character" w:customStyle="1" w:styleId="FunctionTok">
    <w:name w:val="FunctionTok"/>
    <w:basedOn w:val="VerbatimChar"/>
    <w:rsid w:val="00B761B3"/>
    <w:rPr>
      <w:rFonts w:ascii="Consolas" w:eastAsiaTheme="minorHAnsi" w:hAnsi="Consolas"/>
      <w:i/>
      <w:color w:val="06287E"/>
      <w:kern w:val="0"/>
      <w:sz w:val="22"/>
      <w:lang w:eastAsia="en-US"/>
      <w14:ligatures w14:val="none"/>
    </w:rPr>
  </w:style>
  <w:style w:type="character" w:customStyle="1" w:styleId="VariableTok">
    <w:name w:val="VariableTok"/>
    <w:basedOn w:val="VerbatimChar"/>
    <w:rsid w:val="00B761B3"/>
    <w:rPr>
      <w:rFonts w:ascii="Consolas" w:eastAsiaTheme="minorHAnsi" w:hAnsi="Consolas"/>
      <w:i/>
      <w:color w:val="19177C"/>
      <w:kern w:val="0"/>
      <w:sz w:val="22"/>
      <w:lang w:eastAsia="en-US"/>
      <w14:ligatures w14:val="none"/>
    </w:rPr>
  </w:style>
  <w:style w:type="character" w:customStyle="1" w:styleId="ControlFlowTok">
    <w:name w:val="ControlFlowTok"/>
    <w:basedOn w:val="VerbatimChar"/>
    <w:rsid w:val="00B761B3"/>
    <w:rPr>
      <w:rFonts w:ascii="Consolas" w:eastAsiaTheme="minorHAnsi" w:hAnsi="Consolas"/>
      <w:b/>
      <w:i/>
      <w:color w:val="007020"/>
      <w:kern w:val="0"/>
      <w:sz w:val="22"/>
      <w:lang w:eastAsia="en-US"/>
      <w14:ligatures w14:val="none"/>
    </w:rPr>
  </w:style>
  <w:style w:type="character" w:customStyle="1" w:styleId="OperatorTok">
    <w:name w:val="OperatorTok"/>
    <w:basedOn w:val="VerbatimChar"/>
    <w:rsid w:val="00B761B3"/>
    <w:rPr>
      <w:rFonts w:ascii="Consolas" w:eastAsiaTheme="minorHAnsi" w:hAnsi="Consolas"/>
      <w:i/>
      <w:color w:val="666666"/>
      <w:kern w:val="0"/>
      <w:sz w:val="22"/>
      <w:lang w:eastAsia="en-US"/>
      <w14:ligatures w14:val="none"/>
    </w:rPr>
  </w:style>
  <w:style w:type="character" w:customStyle="1" w:styleId="BuiltInTok">
    <w:name w:val="BuiltInTok"/>
    <w:basedOn w:val="VerbatimChar"/>
    <w:rsid w:val="00B761B3"/>
    <w:rPr>
      <w:rFonts w:ascii="Consolas" w:eastAsiaTheme="minorHAnsi" w:hAnsi="Consolas"/>
      <w:i/>
      <w:color w:val="008000"/>
      <w:kern w:val="0"/>
      <w:sz w:val="22"/>
      <w:lang w:eastAsia="en-US"/>
      <w14:ligatures w14:val="none"/>
    </w:rPr>
  </w:style>
  <w:style w:type="character" w:customStyle="1" w:styleId="ExtensionTok">
    <w:name w:val="ExtensionTok"/>
    <w:basedOn w:val="VerbatimChar"/>
    <w:rsid w:val="00B761B3"/>
    <w:rPr>
      <w:rFonts w:ascii="Consolas" w:eastAsiaTheme="minorHAnsi" w:hAnsi="Consolas"/>
      <w:i/>
      <w:kern w:val="0"/>
      <w:sz w:val="22"/>
      <w:lang w:eastAsia="en-US"/>
      <w14:ligatures w14:val="none"/>
    </w:rPr>
  </w:style>
  <w:style w:type="character" w:customStyle="1" w:styleId="PreprocessorTok">
    <w:name w:val="PreprocessorTok"/>
    <w:basedOn w:val="VerbatimChar"/>
    <w:rsid w:val="00B761B3"/>
    <w:rPr>
      <w:rFonts w:ascii="Consolas" w:eastAsiaTheme="minorHAnsi" w:hAnsi="Consolas"/>
      <w:i/>
      <w:color w:val="BC7A00"/>
      <w:kern w:val="0"/>
      <w:sz w:val="22"/>
      <w:lang w:eastAsia="en-US"/>
      <w14:ligatures w14:val="none"/>
    </w:rPr>
  </w:style>
  <w:style w:type="character" w:customStyle="1" w:styleId="AttributeTok">
    <w:name w:val="AttributeTok"/>
    <w:basedOn w:val="VerbatimChar"/>
    <w:rsid w:val="00B761B3"/>
    <w:rPr>
      <w:rFonts w:ascii="Consolas" w:eastAsiaTheme="minorHAnsi" w:hAnsi="Consolas"/>
      <w:i/>
      <w:color w:val="7D9029"/>
      <w:kern w:val="0"/>
      <w:sz w:val="22"/>
      <w:lang w:eastAsia="en-US"/>
      <w14:ligatures w14:val="none"/>
    </w:rPr>
  </w:style>
  <w:style w:type="character" w:customStyle="1" w:styleId="RegionMarkerTok">
    <w:name w:val="RegionMarkerTok"/>
    <w:basedOn w:val="VerbatimChar"/>
    <w:rsid w:val="00B761B3"/>
    <w:rPr>
      <w:rFonts w:ascii="Consolas" w:eastAsiaTheme="minorHAnsi" w:hAnsi="Consolas"/>
      <w:i/>
      <w:kern w:val="0"/>
      <w:sz w:val="22"/>
      <w:lang w:eastAsia="en-US"/>
      <w14:ligatures w14:val="none"/>
    </w:rPr>
  </w:style>
  <w:style w:type="character" w:customStyle="1" w:styleId="InformationTok">
    <w:name w:val="InformationTok"/>
    <w:basedOn w:val="VerbatimChar"/>
    <w:rsid w:val="00B761B3"/>
    <w:rPr>
      <w:rFonts w:ascii="Consolas" w:eastAsiaTheme="minorHAnsi" w:hAnsi="Consolas"/>
      <w:b/>
      <w:i w:val="0"/>
      <w:color w:val="60A0B0"/>
      <w:kern w:val="0"/>
      <w:sz w:val="22"/>
      <w:lang w:eastAsia="en-US"/>
      <w14:ligatures w14:val="none"/>
    </w:rPr>
  </w:style>
  <w:style w:type="character" w:customStyle="1" w:styleId="WarningTok">
    <w:name w:val="WarningTok"/>
    <w:basedOn w:val="VerbatimChar"/>
    <w:rsid w:val="00B761B3"/>
    <w:rPr>
      <w:rFonts w:ascii="Consolas" w:eastAsiaTheme="minorHAnsi" w:hAnsi="Consolas"/>
      <w:b/>
      <w:i w:val="0"/>
      <w:color w:val="60A0B0"/>
      <w:kern w:val="0"/>
      <w:sz w:val="22"/>
      <w:lang w:eastAsia="en-US"/>
      <w14:ligatures w14:val="none"/>
    </w:rPr>
  </w:style>
  <w:style w:type="character" w:customStyle="1" w:styleId="AlertTok">
    <w:name w:val="AlertTok"/>
    <w:basedOn w:val="VerbatimChar"/>
    <w:rsid w:val="00B761B3"/>
    <w:rPr>
      <w:rFonts w:ascii="Consolas" w:eastAsiaTheme="minorHAnsi" w:hAnsi="Consolas"/>
      <w:b/>
      <w:i/>
      <w:color w:val="FF0000"/>
      <w:kern w:val="0"/>
      <w:sz w:val="22"/>
      <w:lang w:eastAsia="en-US"/>
      <w14:ligatures w14:val="none"/>
    </w:rPr>
  </w:style>
  <w:style w:type="character" w:customStyle="1" w:styleId="ErrorTok">
    <w:name w:val="ErrorTok"/>
    <w:basedOn w:val="VerbatimChar"/>
    <w:rsid w:val="00B761B3"/>
    <w:rPr>
      <w:rFonts w:ascii="Consolas" w:eastAsiaTheme="minorHAnsi" w:hAnsi="Consolas"/>
      <w:b/>
      <w:i/>
      <w:color w:val="FF0000"/>
      <w:kern w:val="0"/>
      <w:sz w:val="22"/>
      <w:lang w:eastAsia="en-US"/>
      <w14:ligatures w14:val="none"/>
    </w:rPr>
  </w:style>
  <w:style w:type="character" w:customStyle="1" w:styleId="NormalTok">
    <w:name w:val="NormalTok"/>
    <w:basedOn w:val="VerbatimChar"/>
    <w:rsid w:val="00B761B3"/>
    <w:rPr>
      <w:rFonts w:ascii="Consolas" w:eastAsiaTheme="minorHAnsi" w:hAnsi="Consolas"/>
      <w:i/>
      <w:kern w:val="0"/>
      <w:sz w:val="22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761B3"/>
    <w:rPr>
      <w:color w:val="666666"/>
    </w:rPr>
  </w:style>
  <w:style w:type="paragraph" w:styleId="Revision">
    <w:name w:val="Revision"/>
    <w:hidden/>
    <w:uiPriority w:val="99"/>
    <w:semiHidden/>
    <w:rsid w:val="006C5FB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5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FB1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6F66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6F6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F66A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CB530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76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87"/>
  </w:style>
  <w:style w:type="paragraph" w:styleId="Footer">
    <w:name w:val="footer"/>
    <w:basedOn w:val="Normal"/>
    <w:link w:val="FooterChar"/>
    <w:uiPriority w:val="99"/>
    <w:unhideWhenUsed/>
    <w:rsid w:val="00D76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dong.shen@merck.co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1131</Words>
  <Characters>9479</Characters>
  <Application>Microsoft Office Word</Application>
  <DocSecurity>0</DocSecurity>
  <Lines>401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竣鸣 关</dc:creator>
  <cp:keywords/>
  <dc:description/>
  <cp:lastModifiedBy>Shen, Judong</cp:lastModifiedBy>
  <cp:revision>5</cp:revision>
  <dcterms:created xsi:type="dcterms:W3CDTF">2026-07-29T22:54:00Z</dcterms:created>
  <dcterms:modified xsi:type="dcterms:W3CDTF">2026-08-08T16:51:00Z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2026-02-10T17:18:01Z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f6e8a6db-506c-4e2f-ad00-fd16bc0ec517</vt:lpwstr>
  </property>
  <property fmtid="{D5CDD505-2E9C-101B-9397-08002B2CF9AE}" pid="8" name="MSIP_Label_e81acc0d-dcc4-4dc9-a2c5-be70b05a2fe6_ContentBits">
    <vt:lpwstr>0</vt:lpwstr>
  </property>
  <property fmtid="{D5CDD505-2E9C-101B-9397-08002B2CF9AE}" pid="9" name="MSIP_Label_e81acc0d-dcc4-4dc9-a2c5-be70b05a2fe6_Tag">
    <vt:lpwstr>10, 0, 1, 1</vt:lpwstr>
  </property>
  <property fmtid="{D5CDD505-2E9C-101B-9397-08002B2CF9AE}" pid="10" name="_AdHocReviewCycleID">
    <vt:i4>-1805395129</vt:i4>
  </property>
  <property fmtid="{D5CDD505-2E9C-101B-9397-08002B2CF9AE}" pid="11" name="_NewReviewCycle">
    <vt:lpwstr/>
  </property>
  <property fmtid="{D5CDD505-2E9C-101B-9397-08002B2CF9AE}" pid="12" name="_EmailSubject">
    <vt:lpwstr>PRS-DisPGx manuscript for your review</vt:lpwstr>
  </property>
  <property fmtid="{D5CDD505-2E9C-101B-9397-08002B2CF9AE}" pid="13" name="_AuthorEmail">
    <vt:lpwstr>judong.shen@merck.com</vt:lpwstr>
  </property>
  <property fmtid="{D5CDD505-2E9C-101B-9397-08002B2CF9AE}" pid="14" name="_AuthorEmailDisplayName">
    <vt:lpwstr>Shen, Judong</vt:lpwstr>
  </property>
  <property fmtid="{D5CDD505-2E9C-101B-9397-08002B2CF9AE}" pid="15" name="_PreviousAdHocReviewCycleID">
    <vt:i4>-1348761618</vt:i4>
  </property>
  <property fmtid="{D5CDD505-2E9C-101B-9397-08002B2CF9AE}" pid="16" name="_ReviewingToolsShownOnce">
    <vt:lpwstr/>
  </property>
</Properties>
</file>