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D5416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eastAsia="宋体" w:cs="Times New Roman"/>
          <w:b/>
          <w:bCs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</w:rPr>
        <w:t>Table S1: Univariate analysis of all candidate variables</w:t>
      </w:r>
    </w:p>
    <w:tbl>
      <w:tblPr>
        <w:tblStyle w:val="3"/>
        <w:tblpPr w:leftFromText="181" w:rightFromText="181" w:vertAnchor="text" w:horzAnchor="page" w:tblpX="1934" w:tblpY="1"/>
        <w:tblOverlap w:val="never"/>
        <w:tblW w:w="85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68"/>
        <w:gridCol w:w="3256"/>
        <w:gridCol w:w="1254"/>
      </w:tblGrid>
      <w:tr w14:paraId="3FA3B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</w:trPr>
        <w:tc>
          <w:tcPr>
            <w:tcW w:w="246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C5D0296">
            <w:pPr>
              <w:keepNext w:val="0"/>
              <w:keepLines w:val="0"/>
              <w:widowControl/>
              <w:suppressLineNumbers w:val="0"/>
              <w:snapToGrid w:val="0"/>
              <w:spacing w:before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Variable</w:t>
            </w:r>
          </w:p>
        </w:tc>
        <w:tc>
          <w:tcPr>
            <w:tcW w:w="199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C69A8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OR (95% CI)</w:t>
            </w:r>
          </w:p>
        </w:tc>
        <w:tc>
          <w:tcPr>
            <w:tcW w:w="54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A7F9A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P-value</w:t>
            </w:r>
          </w:p>
        </w:tc>
      </w:tr>
      <w:tr w14:paraId="4359F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A4B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Age_at_Sampling</w:t>
            </w:r>
          </w:p>
        </w:tc>
        <w:tc>
          <w:tcPr>
            <w:tcW w:w="19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D2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0.470 (0.385–0.574)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C8E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1CE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CC0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Jaundice_Onset_Hrs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4E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0.907 (0.88–0.934)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668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51F1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CD1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Jaundice_to_Admission_Interval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46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0.473 (0.379–0.589)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D27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026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054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WBC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A3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1.154 (1.095–1.216)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ED1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D867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38F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RBC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A9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0.312 (0.209–0.466)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451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AEF3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159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HGB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3F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0.975 (0.964–0.985)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2ED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99D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2FB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DE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1.221 (1.145–1.302)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B15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04F0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559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NLR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D6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1.601 (1.348–1.901)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2F3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C1FF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F79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80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 (0.000–0.012)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255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7C11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ABD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MCV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99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1.127 (1.073–1.185)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3CE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19A1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C07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RDW_CV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3B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1.703 (1.347–2.151)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5C6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C50D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082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RDW_SD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69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1.162 (1.102–1.225)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E0F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0F4F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B30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93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1.540 (1.358–1.746)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B6B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CDB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83F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TBIL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A4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0.988 (0.984–0.992)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1BF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4F67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F8A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IBIL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10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0.988 (0.985–0.992)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686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0BEC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1A6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8F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1.047 (1.032–1.061)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58B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3D65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F8F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UA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61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1.006 (1.003–1.008)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89D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332C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AF5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MCH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56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1.326 (1.151–1.527)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2B9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3446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D35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Blood_Type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BB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0.453 (0.299–0.684)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95E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0BD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A3D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BASO*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43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2.54×10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(1.70×10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– 3.78×10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893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67C9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CF6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TBA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8C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 (0.93–0.977)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EA3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568A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69C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99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1.002 (1.001–1.003)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151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54BA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3E7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FD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1.008 (1.004–1.013)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C8E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3326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A9C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MPV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CC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0.650 (0.494–0.855)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8EC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 w14:paraId="2E8F2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976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ELR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4F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45.560 (3.637–570.731)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525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5A3A4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296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LDH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7D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1.002 (1.001–1.003)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656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</w:tr>
      <w:tr w14:paraId="10462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665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EOS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03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2.593 (1.178–5.707)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BFE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0.018</w:t>
            </w:r>
          </w:p>
        </w:tc>
      </w:tr>
      <w:tr w14:paraId="0C87D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408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PLR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61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1.007 (1.001–1.013)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BB9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</w:t>
            </w:r>
          </w:p>
        </w:tc>
      </w:tr>
      <w:tr w14:paraId="0ACA9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613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38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1.603 (1.048–2.453)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CF1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0.030</w:t>
            </w:r>
          </w:p>
        </w:tc>
      </w:tr>
      <w:tr w14:paraId="6431D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A2C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MCHC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DA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0.969 (0.939–0.999)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DEA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0.042</w:t>
            </w:r>
          </w:p>
        </w:tc>
      </w:tr>
      <w:tr w14:paraId="5E411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594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47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0.550 (0.3–1.009)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F09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0.053</w:t>
            </w:r>
          </w:p>
        </w:tc>
      </w:tr>
      <w:tr w14:paraId="1E7C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A1E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47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1.003 (1–1.006)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6D7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0.062</w:t>
            </w:r>
          </w:p>
        </w:tc>
      </w:tr>
      <w:tr w14:paraId="265BA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CBB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HsCRP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70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1.031 (0.997–1.066)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B51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0.071</w:t>
            </w:r>
          </w:p>
        </w:tc>
      </w:tr>
      <w:tr w14:paraId="75021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ECB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DBIL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56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0.929 (0.857–1.008)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336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0.077</w:t>
            </w:r>
          </w:p>
        </w:tc>
      </w:tr>
      <w:tr w14:paraId="4C05A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B9C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Feeding_Method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0B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1.225 (0.977–1.537)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E74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0.078</w:t>
            </w:r>
          </w:p>
        </w:tc>
      </w:tr>
      <w:tr w14:paraId="6AC1F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31B8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Perinatal.Brain.Injury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90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0.436 (0.154–1.239)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B28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0.119</w:t>
            </w:r>
          </w:p>
        </w:tc>
      </w:tr>
      <w:tr w14:paraId="1CC9B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67C2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ROM_Classification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83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0.822 (0.636–1.063)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63D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0.136</w:t>
            </w:r>
          </w:p>
        </w:tc>
      </w:tr>
      <w:tr w14:paraId="018A3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053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Delivery_method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EE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0.757 (0.509–1.125)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956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0.168</w:t>
            </w:r>
          </w:p>
        </w:tc>
      </w:tr>
      <w:tr w14:paraId="5413B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528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GLB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33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0.956 (0.895–1.021)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8EB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0.177</w:t>
            </w:r>
          </w:p>
        </w:tc>
      </w:tr>
      <w:tr w14:paraId="001ED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C63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A6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1.006 (0.997–1.014)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D1D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0.189</w:t>
            </w:r>
          </w:p>
        </w:tc>
      </w:tr>
      <w:tr w14:paraId="53885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3AB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LYMPH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EC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0.886 (0.735–1.069)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D9B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0.207</w:t>
            </w:r>
          </w:p>
        </w:tc>
      </w:tr>
      <w:tr w14:paraId="324A4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4CF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Gravidity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38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1.111 (0.933–1.322)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D47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0.237</w:t>
            </w:r>
          </w:p>
        </w:tc>
      </w:tr>
      <w:tr w14:paraId="5D8FC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DD1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TCB_Median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D1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1.053 (0.964–1.152)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33BD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0.252</w:t>
            </w:r>
          </w:p>
        </w:tc>
      </w:tr>
      <w:tr w14:paraId="7799B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781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A/G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9A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1.259 (0.837–1.895)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CD5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0.269</w:t>
            </w:r>
          </w:p>
        </w:tc>
      </w:tr>
      <w:tr w14:paraId="058D5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FF0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Parity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87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1.222 (0.853–1.75)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D8DC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0.275</w:t>
            </w:r>
          </w:p>
        </w:tc>
      </w:tr>
      <w:tr w14:paraId="44DC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1FAD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0F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0.715 (0.377–1.355)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806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0.303</w:t>
            </w:r>
          </w:p>
        </w:tc>
      </w:tr>
      <w:tr w14:paraId="277AD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227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Neonatal.Infections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A8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1.572 (0.66–3.741)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199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0.307</w:t>
            </w:r>
          </w:p>
        </w:tc>
      </w:tr>
      <w:tr w14:paraId="13373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7C0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G6PD.Deficiency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7D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0.554 (0.167–1.835)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E17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0.334</w:t>
            </w:r>
          </w:p>
        </w:tc>
      </w:tr>
      <w:tr w14:paraId="4A879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E26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birth_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"https://weiht.kg/" \t "https://chat.deepseek.com/a/chat/s/_blank"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weiht.kg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8E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1.274 (0.725–2.237)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71B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0.399</w:t>
            </w:r>
          </w:p>
        </w:tc>
      </w:tr>
      <w:tr w14:paraId="0E8F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BC9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MONO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EC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0.800 (0.476–1.347)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92C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0.402</w:t>
            </w:r>
          </w:p>
        </w:tc>
      </w:tr>
      <w:tr w14:paraId="1BE3A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1BF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F3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0.980 (0.934–1.029)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ABB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0.414</w:t>
            </w:r>
          </w:p>
        </w:tc>
      </w:tr>
      <w:tr w14:paraId="0621D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894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PDW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32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1.078 (0.899–1.293)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CB8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0.417</w:t>
            </w:r>
          </w:p>
        </w:tc>
      </w:tr>
      <w:tr w14:paraId="4CCAE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4C1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Gestational_age.day.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A8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1.011 (0.983–1.039)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84B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0.448</w:t>
            </w:r>
          </w:p>
        </w:tc>
      </w:tr>
      <w:tr w14:paraId="22413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CA1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Elevated.TSH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45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1.307 (0.644–2.653)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081F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0.459</w:t>
            </w:r>
          </w:p>
        </w:tc>
      </w:tr>
      <w:tr w14:paraId="283AD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498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Feeding.or.Gastrointestinal.Issues.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A0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1.479 (0.524–4.174)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226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0.459</w:t>
            </w:r>
          </w:p>
        </w:tc>
      </w:tr>
      <w:tr w14:paraId="001D1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24E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85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0.989 (0.95–1.029)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51B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0.577</w:t>
            </w:r>
          </w:p>
        </w:tc>
      </w:tr>
      <w:tr w14:paraId="05874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0B4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Maternal_Age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84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1.014 (0.962–1.07)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E3E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0.597</w:t>
            </w:r>
          </w:p>
        </w:tc>
      </w:tr>
      <w:tr w14:paraId="76E90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019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Hyperglycemia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75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0.874 (0.529–1.442)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8E3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0.597</w:t>
            </w:r>
          </w:p>
        </w:tc>
      </w:tr>
      <w:tr w14:paraId="46F8C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392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MLR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F8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0.733 (0.166–3.234)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40A6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0.682</w:t>
            </w:r>
          </w:p>
        </w:tc>
      </w:tr>
      <w:tr w14:paraId="24A44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7E1C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Cord_Entanglement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88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0.948 (0.716–1.257)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61A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0.711</w:t>
            </w:r>
          </w:p>
        </w:tc>
      </w:tr>
      <w:tr w14:paraId="6B1C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F32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CD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1.009 (0.94–1.083)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21C0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0.805</w:t>
            </w:r>
          </w:p>
        </w:tc>
      </w:tr>
      <w:tr w14:paraId="2988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90D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Amniotic_Fluid_Grade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42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1.032 (0.611–1.743)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62D8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0.906</w:t>
            </w:r>
          </w:p>
        </w:tc>
      </w:tr>
      <w:tr w14:paraId="4C587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A53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Congenital.Defect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4C0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1.019 (0.269–3.86)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1116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0.978</w:t>
            </w:r>
          </w:p>
        </w:tc>
      </w:tr>
      <w:tr w14:paraId="124A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2BB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PCT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08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0.958 (0.038–24.048)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C8D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0.979</w:t>
            </w:r>
          </w:p>
        </w:tc>
      </w:tr>
      <w:tr w14:paraId="1D3E1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FDF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Maternal_Blood_Type* </w:t>
            </w:r>
          </w:p>
        </w:tc>
        <w:tc>
          <w:tcPr>
            <w:tcW w:w="19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9D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2.52×10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(0–∞)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5993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0.984</w:t>
            </w:r>
          </w:p>
        </w:tc>
      </w:tr>
      <w:tr w14:paraId="6A107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46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643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Hyperlipidemia</w:t>
            </w:r>
          </w:p>
        </w:tc>
        <w:tc>
          <w:tcPr>
            <w:tcW w:w="199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7F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1.004 (0.658–1.531)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-1" w:type="dxa"/>
            </w:tcMar>
            <w:vAlign w:val="center"/>
          </w:tcPr>
          <w:p w14:paraId="7B0E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0.986</w:t>
            </w:r>
          </w:p>
        </w:tc>
      </w:tr>
    </w:tbl>
    <w:p w14:paraId="0896FF20">
      <w:pPr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Notes: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* OR and 95% CI for BASO and Maternal_Blood_Type are presented in scientific notation due to extreme values resulting from near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noBreakHyphen/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complete separation. These variables were not retained in the final model.</w:t>
      </w:r>
    </w:p>
    <w:p w14:paraId="784FF8F5"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.</w:t>
      </w:r>
    </w:p>
    <w:p w14:paraId="0A07D771">
      <w:pP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EDF3FE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EDF3FE"/>
        </w:rPr>
        <w:br w:type="page"/>
      </w:r>
    </w:p>
    <w:p w14:paraId="1AE85D8C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Table S2:</w:t>
      </w:r>
      <w:bookmarkStart w:id="0" w:name="_GoBack"/>
      <w:bookmarkEnd w:id="0"/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 Multivariate logistic regression analysis of LASSO-selected variables</w:t>
      </w:r>
    </w:p>
    <w:tbl>
      <w:tblPr>
        <w:tblStyle w:val="3"/>
        <w:tblW w:w="0" w:type="auto"/>
        <w:tblInd w:w="-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2"/>
        <w:gridCol w:w="1100"/>
        <w:gridCol w:w="1020"/>
        <w:gridCol w:w="1100"/>
        <w:gridCol w:w="1156"/>
        <w:gridCol w:w="1928"/>
      </w:tblGrid>
      <w:tr w14:paraId="6AEE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2" w:hRule="atLeast"/>
          <w:tblHeader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41284A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Variables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DDABD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β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AFA90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54EDD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Z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08485A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3981B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OR (95% CI)</w:t>
            </w:r>
          </w:p>
        </w:tc>
      </w:tr>
      <w:tr w14:paraId="7D168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B9AB43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Age_at_Sampling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89CE0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-0.309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0F16B7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9D777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-2.203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DC8B7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EADD4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0.734 (0.558–0.967)</w:t>
            </w:r>
          </w:p>
        </w:tc>
      </w:tr>
      <w:tr w14:paraId="3684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C1A8FB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Jaundice_Onset_Hrs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FE8A7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77DEB1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BE8D8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-2.687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D07DB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4BABF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0.952 (0.919–0.987)</w:t>
            </w:r>
          </w:p>
        </w:tc>
      </w:tr>
      <w:tr w14:paraId="3C706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D1594F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8D891F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-0.818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FDCF0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5CBFA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-3.392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3AEB6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000B8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0.441 (0.275–0.708)</w:t>
            </w:r>
          </w:p>
        </w:tc>
      </w:tr>
      <w:tr w14:paraId="546FA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6C3539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NEUT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D8F6D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BB470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CFA351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D9A45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BFA28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1.023 (0.941–1.113)</w:t>
            </w:r>
          </w:p>
        </w:tc>
      </w:tr>
      <w:tr w14:paraId="445A4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20CB53D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B9E6B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137D7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3B90F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CE5BE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61AA8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1.206 (1.037–1.404)</w:t>
            </w:r>
          </w:p>
        </w:tc>
      </w:tr>
      <w:tr w14:paraId="34767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394C866A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457B1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2B3C3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8EA9B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79AC8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BC903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1.010 (0.992–1.029)</w:t>
            </w:r>
          </w:p>
        </w:tc>
      </w:tr>
      <w:tr w14:paraId="52C11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C5EF767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Blood_Type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035D8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-1.075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E61D2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85193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-4.063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88E07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8FE74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0.341 (0.203–0.573)</w:t>
            </w:r>
          </w:p>
        </w:tc>
      </w:tr>
    </w:tbl>
    <w:p w14:paraId="1CCAC2BD">
      <w:pPr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Notes: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OR, odds ratio; CI, confidence interval; The blood types were referenced as type A (coded as 1), while types B, O, and AB were coded as 2, 3, and 4, respectively. An OR &lt;1 indicates a reduced risk as the code value increases.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80A4F"/>
    <w:rsid w:val="025C6EFE"/>
    <w:rsid w:val="0A592E63"/>
    <w:rsid w:val="0E080A4F"/>
    <w:rsid w:val="17223FB8"/>
    <w:rsid w:val="1A952EBF"/>
    <w:rsid w:val="287B7A2B"/>
    <w:rsid w:val="2B9F3B9D"/>
    <w:rsid w:val="3A3B734A"/>
    <w:rsid w:val="3DBA03C3"/>
    <w:rsid w:val="5212481A"/>
    <w:rsid w:val="57AB7110"/>
    <w:rsid w:val="66157A41"/>
    <w:rsid w:val="73A63C37"/>
    <w:rsid w:val="774208BE"/>
    <w:rsid w:val="7A1B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428</Words>
  <Characters>2984</Characters>
  <Lines>0</Lines>
  <Paragraphs>0</Paragraphs>
  <TotalTime>0</TotalTime>
  <ScaleCrop>false</ScaleCrop>
  <LinksUpToDate>false</LinksUpToDate>
  <CharactersWithSpaces>3160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2026-05-12T13:43:00Z</dcterms:created>
  <dc:creator>风逐</dc:creator>
  <cp:lastModifiedBy>风逐</cp:lastModifiedBy>
  <dcterms:modified xsi:type="dcterms:W3CDTF">2026-06-24T13:50:35Z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94764532C8A74FBCBE6EDA88ECAEBE48_11</vt:lpwstr>
  </property>
  <property fmtid="{D5CDD505-2E9C-101B-9397-08002B2CF9AE}" pid="4" name="KSOTemplateDocerSaveRecord">
    <vt:lpwstr>eyJoZGlkIjoiZWNkMzUxYTE3OTdhZDg5NTQzZTVjYTk3M2I4ZDI1ZWQiLCJ1c2VySWQiOiIyNzM0ODAzODEifQ==</vt:lpwstr>
  </property>
</Properties>
</file>