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ED566" w14:textId="77777777" w:rsidR="00552820" w:rsidRDefault="00863292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Supplementary Materials</w:t>
      </w:r>
    </w:p>
    <w:p w14:paraId="7F0A0394" w14:textId="3E383BC1" w:rsidR="00635F7B" w:rsidRPr="00635F7B" w:rsidRDefault="00635F7B">
      <w:pPr>
        <w:spacing w:after="160" w:line="259" w:lineRule="auto"/>
        <w:jc w:val="center"/>
        <w:rPr>
          <w:rFonts w:ascii="Times New Roman" w:hAnsi="Times New Roman" w:cs="Times New Roman"/>
          <w:b/>
          <w:bCs/>
          <w:shd w:val="clear" w:color="auto" w:fill="FF9900"/>
        </w:rPr>
      </w:pPr>
      <w:bookmarkStart w:id="0" w:name="_heading=h.a3iv4sd0bdro" w:colFirst="0" w:colLast="0"/>
      <w:bookmarkEnd w:id="0"/>
      <w:r w:rsidRPr="00447BFB">
        <w:rPr>
          <w:rFonts w:ascii="Times New Roman" w:eastAsia="Times New Roman" w:hAnsi="Times New Roman" w:cs="Times New Roman"/>
          <w:b/>
          <w:bCs/>
          <w:lang w:val="en-GB"/>
        </w:rPr>
        <w:t>Beyond 30%: strategic strict protection delivers disproportionate biodiversity gains</w:t>
      </w:r>
    </w:p>
    <w:p w14:paraId="5AFC3C0E" w14:textId="77777777" w:rsidR="006B1343" w:rsidRPr="00447BFB" w:rsidRDefault="006B1343" w:rsidP="006B1343">
      <w:pPr>
        <w:spacing w:after="160" w:line="480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 w:rsidRPr="00447BFB">
        <w:rPr>
          <w:rFonts w:ascii="Times New Roman" w:eastAsia="Times New Roman" w:hAnsi="Times New Roman" w:cs="Times New Roman"/>
        </w:rPr>
        <w:t>Kaixuan Pan</w:t>
      </w:r>
      <w:r w:rsidRPr="00447BFB">
        <w:rPr>
          <w:rFonts w:ascii="Times New Roman" w:eastAsia="Times New Roman" w:hAnsi="Times New Roman" w:cs="Times New Roman"/>
          <w:vertAlign w:val="superscript"/>
        </w:rPr>
        <w:t>1,2</w:t>
      </w:r>
      <w:r w:rsidRPr="00447BFB">
        <w:rPr>
          <w:rFonts w:ascii="Segoe UI Emoji" w:eastAsia="Quattrocento Sans" w:hAnsi="Segoe UI Emoji" w:cs="Segoe UI Emoji"/>
          <w:vertAlign w:val="superscript"/>
        </w:rPr>
        <w:t>✉️</w:t>
      </w:r>
      <w:r w:rsidRPr="00447BFB">
        <w:rPr>
          <w:rFonts w:ascii="Times New Roman" w:eastAsia="Times New Roman" w:hAnsi="Times New Roman" w:cs="Times New Roman"/>
        </w:rPr>
        <w:t>, Jacobus C. Biesmeijer</w:t>
      </w:r>
      <w:r w:rsidRPr="00447BFB">
        <w:rPr>
          <w:rFonts w:ascii="Times New Roman" w:eastAsia="Times New Roman" w:hAnsi="Times New Roman" w:cs="Times New Roman"/>
          <w:vertAlign w:val="superscript"/>
        </w:rPr>
        <w:t>1,2</w:t>
      </w:r>
      <w:r w:rsidRPr="00447BFB">
        <w:rPr>
          <w:rFonts w:ascii="Times New Roman" w:eastAsia="Times New Roman" w:hAnsi="Times New Roman" w:cs="Times New Roman"/>
        </w:rPr>
        <w:t>, Dylan Verheul</w:t>
      </w:r>
      <w:r w:rsidRPr="00447BFB">
        <w:rPr>
          <w:rFonts w:ascii="Times New Roman" w:eastAsia="Times New Roman" w:hAnsi="Times New Roman" w:cs="Times New Roman"/>
          <w:vertAlign w:val="superscript"/>
        </w:rPr>
        <w:t>3</w:t>
      </w:r>
      <w:r w:rsidRPr="00447BFB">
        <w:rPr>
          <w:rFonts w:ascii="Times New Roman" w:eastAsia="Times New Roman" w:hAnsi="Times New Roman" w:cs="Times New Roman"/>
        </w:rPr>
        <w:t>, Niels Raes</w:t>
      </w:r>
      <w:r w:rsidRPr="00447BFB">
        <w:rPr>
          <w:rFonts w:ascii="Times New Roman" w:eastAsia="Times New Roman" w:hAnsi="Times New Roman" w:cs="Times New Roman"/>
          <w:vertAlign w:val="superscript"/>
        </w:rPr>
        <w:t>1</w:t>
      </w:r>
      <w:r w:rsidRPr="00447BFB">
        <w:rPr>
          <w:rFonts w:ascii="Times New Roman" w:eastAsia="Times New Roman" w:hAnsi="Times New Roman" w:cs="Times New Roman"/>
        </w:rPr>
        <w:t xml:space="preserve"> &amp; Leon Marshall</w:t>
      </w:r>
      <w:r w:rsidRPr="00447BFB">
        <w:rPr>
          <w:rFonts w:ascii="Times New Roman" w:eastAsia="Times New Roman" w:hAnsi="Times New Roman" w:cs="Times New Roman"/>
          <w:vertAlign w:val="superscript"/>
        </w:rPr>
        <w:t>1</w:t>
      </w:r>
    </w:p>
    <w:p w14:paraId="1998C825" w14:textId="77777777" w:rsidR="006B1343" w:rsidRPr="00447BFB" w:rsidRDefault="006B1343" w:rsidP="006B1343">
      <w:pPr>
        <w:spacing w:after="160" w:line="480" w:lineRule="auto"/>
        <w:rPr>
          <w:rFonts w:ascii="Times New Roman" w:eastAsia="Times New Roman" w:hAnsi="Times New Roman" w:cs="Times New Roman"/>
          <w:b/>
          <w:bCs/>
        </w:rPr>
      </w:pPr>
    </w:p>
    <w:p w14:paraId="1542EBDE" w14:textId="77777777" w:rsidR="006B1343" w:rsidRPr="00447BFB" w:rsidRDefault="006B1343" w:rsidP="006B1343">
      <w:pPr>
        <w:spacing w:before="240" w:after="240" w:line="480" w:lineRule="auto"/>
        <w:rPr>
          <w:rFonts w:ascii="Times New Roman" w:eastAsia="Times New Roman" w:hAnsi="Times New Roman" w:cs="Times New Roman"/>
          <w:i/>
          <w:iCs/>
        </w:rPr>
      </w:pPr>
      <w:r w:rsidRPr="00447BFB">
        <w:rPr>
          <w:rFonts w:ascii="Times New Roman" w:eastAsia="Times New Roman" w:hAnsi="Times New Roman" w:cs="Times New Roman"/>
        </w:rPr>
        <w:t xml:space="preserve">1 </w:t>
      </w:r>
      <w:r w:rsidRPr="00447BFB">
        <w:rPr>
          <w:rFonts w:ascii="Times New Roman" w:eastAsia="Times New Roman" w:hAnsi="Times New Roman" w:cs="Times New Roman"/>
          <w:i/>
          <w:iCs/>
        </w:rPr>
        <w:t>Naturalis Biodiversity Center, Leiden, The Netherlands</w:t>
      </w:r>
    </w:p>
    <w:p w14:paraId="435F4E82" w14:textId="77777777" w:rsidR="006B1343" w:rsidRPr="00447BFB" w:rsidRDefault="006B1343" w:rsidP="006B1343">
      <w:pPr>
        <w:spacing w:before="240" w:after="240" w:line="480" w:lineRule="auto"/>
        <w:rPr>
          <w:rFonts w:ascii="Times New Roman" w:eastAsia="Times New Roman" w:hAnsi="Times New Roman" w:cs="Times New Roman"/>
          <w:i/>
          <w:iCs/>
        </w:rPr>
      </w:pPr>
      <w:r w:rsidRPr="00447BFB">
        <w:rPr>
          <w:rFonts w:ascii="Times New Roman" w:eastAsia="Times New Roman" w:hAnsi="Times New Roman" w:cs="Times New Roman"/>
        </w:rPr>
        <w:t xml:space="preserve">2 </w:t>
      </w:r>
      <w:r w:rsidRPr="00447BFB">
        <w:rPr>
          <w:rFonts w:ascii="Times New Roman" w:eastAsia="Times New Roman" w:hAnsi="Times New Roman" w:cs="Times New Roman"/>
          <w:i/>
          <w:iCs/>
        </w:rPr>
        <w:t>Institute of Environmental Sciences, Leiden University, Leiden, The Netherlands</w:t>
      </w:r>
    </w:p>
    <w:p w14:paraId="3A53A72C" w14:textId="77777777" w:rsidR="006B1343" w:rsidRPr="00447BFB" w:rsidRDefault="006B1343" w:rsidP="006B1343">
      <w:pPr>
        <w:spacing w:before="240" w:after="240" w:line="480" w:lineRule="auto"/>
        <w:rPr>
          <w:rFonts w:ascii="Times New Roman" w:eastAsia="Times New Roman" w:hAnsi="Times New Roman" w:cs="Times New Roman"/>
          <w:i/>
          <w:iCs/>
        </w:rPr>
      </w:pPr>
      <w:r w:rsidRPr="00447BFB">
        <w:rPr>
          <w:rFonts w:ascii="Times New Roman" w:eastAsia="Times New Roman" w:hAnsi="Times New Roman" w:cs="Times New Roman"/>
          <w:i/>
          <w:iCs/>
        </w:rPr>
        <w:t xml:space="preserve">3 </w:t>
      </w:r>
      <w:proofErr w:type="spellStart"/>
      <w:r w:rsidRPr="00447BFB">
        <w:rPr>
          <w:rFonts w:ascii="Times New Roman" w:eastAsia="Times New Roman" w:hAnsi="Times New Roman" w:cs="Times New Roman"/>
          <w:i/>
          <w:iCs/>
        </w:rPr>
        <w:t>Stichting</w:t>
      </w:r>
      <w:proofErr w:type="spellEnd"/>
      <w:r w:rsidRPr="00447BFB">
        <w:rPr>
          <w:rFonts w:ascii="Times New Roman" w:eastAsia="Times New Roman" w:hAnsi="Times New Roman" w:cs="Times New Roman"/>
          <w:i/>
          <w:iCs/>
        </w:rPr>
        <w:t xml:space="preserve"> Observation International, Leiden, The Netherlands</w:t>
      </w:r>
    </w:p>
    <w:p w14:paraId="36410393" w14:textId="77777777" w:rsidR="006B1343" w:rsidRPr="00447BFB" w:rsidRDefault="006B1343" w:rsidP="006B1343">
      <w:pPr>
        <w:spacing w:after="160" w:line="480" w:lineRule="auto"/>
        <w:rPr>
          <w:rFonts w:ascii="Times New Roman" w:eastAsia="Times New Roman" w:hAnsi="Times New Roman" w:cs="Times New Roman"/>
        </w:rPr>
      </w:pPr>
      <w:r w:rsidRPr="00447BFB">
        <w:rPr>
          <w:rFonts w:ascii="Segoe UI Emoji" w:eastAsia="Quattrocento Sans" w:hAnsi="Segoe UI Emoji" w:cs="Segoe UI Emoji"/>
          <w:color w:val="202124"/>
        </w:rPr>
        <w:t>✉️</w:t>
      </w:r>
      <w:r w:rsidRPr="00447BFB">
        <w:rPr>
          <w:rFonts w:ascii="Times New Roman" w:eastAsia="Times New Roman" w:hAnsi="Times New Roman" w:cs="Times New Roman"/>
          <w:color w:val="202124"/>
        </w:rPr>
        <w:t>Corresponding author:</w:t>
      </w:r>
      <w:r w:rsidRPr="00447BFB">
        <w:rPr>
          <w:rFonts w:ascii="Times New Roman" w:eastAsia="Times New Roman" w:hAnsi="Times New Roman" w:cs="Times New Roman"/>
        </w:rPr>
        <w:t xml:space="preserve"> </w:t>
      </w:r>
      <w:hyperlink r:id="rId7">
        <w:r w:rsidRPr="00447BFB">
          <w:rPr>
            <w:rFonts w:ascii="Times New Roman" w:eastAsia="Times New Roman" w:hAnsi="Times New Roman" w:cs="Times New Roman"/>
            <w:color w:val="1155CC"/>
            <w:u w:val="single"/>
          </w:rPr>
          <w:t>kaixuan.pan@naturalis.nl</w:t>
        </w:r>
      </w:hyperlink>
      <w:r w:rsidRPr="00447BFB">
        <w:rPr>
          <w:rFonts w:ascii="Times New Roman" w:eastAsia="Times New Roman" w:hAnsi="Times New Roman" w:cs="Times New Roman"/>
        </w:rPr>
        <w:t xml:space="preserve"> (K.P)</w:t>
      </w:r>
    </w:p>
    <w:p w14:paraId="6043BE58" w14:textId="652EBEB0" w:rsidR="00552820" w:rsidRPr="006B1343" w:rsidRDefault="006B1343">
      <w:pPr>
        <w:spacing w:after="160" w:line="480" w:lineRule="auto"/>
        <w:rPr>
          <w:rFonts w:ascii="Times New Roman" w:hAnsi="Times New Roman" w:cs="Times New Roman" w:hint="eastAsia"/>
        </w:rPr>
      </w:pPr>
      <w:r w:rsidRPr="00447BFB">
        <w:rPr>
          <w:rFonts w:ascii="Times New Roman" w:eastAsia="Times New Roman" w:hAnsi="Times New Roman" w:cs="Times New Roman"/>
        </w:rPr>
        <w:t xml:space="preserve">Other co-authors’ emails: </w:t>
      </w:r>
      <w:hyperlink r:id="rId8">
        <w:r w:rsidRPr="00447BFB">
          <w:rPr>
            <w:rFonts w:ascii="Times New Roman" w:eastAsia="Times New Roman" w:hAnsi="Times New Roman" w:cs="Times New Roman"/>
            <w:color w:val="0563C1"/>
            <w:u w:val="single"/>
          </w:rPr>
          <w:t>leon.marshall@naturalis.nl</w:t>
        </w:r>
      </w:hyperlink>
      <w:r w:rsidRPr="00447BFB">
        <w:rPr>
          <w:rFonts w:ascii="Times New Roman" w:eastAsia="Times New Roman" w:hAnsi="Times New Roman" w:cs="Times New Roman"/>
        </w:rPr>
        <w:t xml:space="preserve"> (L.M), </w:t>
      </w:r>
      <w:hyperlink r:id="rId9">
        <w:r w:rsidRPr="00447BFB">
          <w:rPr>
            <w:rFonts w:ascii="Times New Roman" w:eastAsia="Times New Roman" w:hAnsi="Times New Roman" w:cs="Times New Roman"/>
            <w:color w:val="1155CC"/>
            <w:u w:val="single"/>
          </w:rPr>
          <w:t>dylan@observation.org</w:t>
        </w:r>
      </w:hyperlink>
      <w:r w:rsidRPr="00447BFB">
        <w:rPr>
          <w:rFonts w:ascii="Times New Roman" w:eastAsia="Times New Roman" w:hAnsi="Times New Roman" w:cs="Times New Roman"/>
        </w:rPr>
        <w:t xml:space="preserve"> (D.V),  </w:t>
      </w:r>
      <w:hyperlink r:id="rId10">
        <w:r w:rsidRPr="00447BFB">
          <w:rPr>
            <w:rFonts w:ascii="Times New Roman" w:eastAsia="Times New Roman" w:hAnsi="Times New Roman" w:cs="Times New Roman"/>
            <w:color w:val="1155CC"/>
            <w:u w:val="single"/>
          </w:rPr>
          <w:t>niels.raes@naturalis.nl</w:t>
        </w:r>
      </w:hyperlink>
      <w:r w:rsidRPr="00447BFB">
        <w:rPr>
          <w:rFonts w:ascii="Times New Roman" w:eastAsia="Times New Roman" w:hAnsi="Times New Roman" w:cs="Times New Roman"/>
        </w:rPr>
        <w:t xml:space="preserve"> (N.R), and </w:t>
      </w:r>
      <w:hyperlink r:id="rId11">
        <w:r w:rsidRPr="00447BFB">
          <w:rPr>
            <w:rFonts w:ascii="Times New Roman" w:eastAsia="Times New Roman" w:hAnsi="Times New Roman" w:cs="Times New Roman"/>
            <w:color w:val="0563C1"/>
            <w:u w:val="single"/>
          </w:rPr>
          <w:t>koos.biesmeijer@naturalis.nl</w:t>
        </w:r>
      </w:hyperlink>
      <w:r w:rsidRPr="00447BFB">
        <w:rPr>
          <w:rFonts w:ascii="Times New Roman" w:eastAsia="Times New Roman" w:hAnsi="Times New Roman" w:cs="Times New Roman"/>
        </w:rPr>
        <w:t xml:space="preserve"> (J.C.B)</w:t>
      </w:r>
    </w:p>
    <w:p w14:paraId="2EC30376" w14:textId="77777777" w:rsidR="00552820" w:rsidRDefault="00552820">
      <w:pPr>
        <w:spacing w:after="160" w:line="259" w:lineRule="auto"/>
        <w:jc w:val="both"/>
        <w:rPr>
          <w:rFonts w:ascii="Times New Roman" w:eastAsia="Times New Roman" w:hAnsi="Times New Roman" w:cs="Times New Roman"/>
        </w:rPr>
      </w:pPr>
    </w:p>
    <w:p w14:paraId="0A68A2EF" w14:textId="77777777" w:rsidR="00552820" w:rsidRDefault="0086329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Table of contents:</w:t>
      </w:r>
    </w:p>
    <w:p w14:paraId="6B3F4EDD" w14:textId="77777777" w:rsidR="00552820" w:rsidRDefault="0086329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Supplementary Table 1. Biodiversity conservation features and associated targets used in the </w:t>
      </w:r>
      <w:proofErr w:type="spellStart"/>
      <w:r>
        <w:rPr>
          <w:rFonts w:ascii="Times New Roman" w:eastAsia="Times New Roman" w:hAnsi="Times New Roman" w:cs="Times New Roman"/>
        </w:rPr>
        <w:t>prioritisation</w:t>
      </w:r>
      <w:proofErr w:type="spellEnd"/>
      <w:r>
        <w:rPr>
          <w:rFonts w:ascii="Times New Roman" w:eastAsia="Times New Roman" w:hAnsi="Times New Roman" w:cs="Times New Roman"/>
        </w:rPr>
        <w:t xml:space="preserve"> analysis.</w:t>
      </w:r>
    </w:p>
    <w:p w14:paraId="76C15C48" w14:textId="77777777" w:rsidR="00552820" w:rsidRDefault="0086329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Supplementary Table 2. Overview of systematic conservation planning scenarios designed in this study.</w:t>
      </w:r>
    </w:p>
    <w:p w14:paraId="72FE3ADA" w14:textId="77777777" w:rsidR="00552820" w:rsidRDefault="0086329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Supplementary Figure 1. Coverage of national species diversity in the observation dataset.</w:t>
      </w:r>
    </w:p>
    <w:p w14:paraId="1E24B169" w14:textId="77777777" w:rsidR="00552820" w:rsidRDefault="0086329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Supplementary Figure 2. Distribution of protected areas across the Netherlands.</w:t>
      </w:r>
    </w:p>
    <w:p w14:paraId="00B6D87F" w14:textId="77777777" w:rsidR="00552820" w:rsidRDefault="0086329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Supplementary Figure 3. Distribution of strictly protected areas across the Netherlands.</w:t>
      </w:r>
    </w:p>
    <w:p w14:paraId="019C4154" w14:textId="77777777" w:rsidR="00552820" w:rsidRDefault="00863292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br w:type="page"/>
      </w:r>
    </w:p>
    <w:p w14:paraId="6282E80A" w14:textId="77777777" w:rsidR="00552820" w:rsidRDefault="0086329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Table 1. Biodiversity conservation features and associated targets used in the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prioritisation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analysis. </w:t>
      </w:r>
      <w:r>
        <w:rPr>
          <w:rFonts w:ascii="Times New Roman" w:eastAsia="Times New Roman" w:hAnsi="Times New Roman" w:cs="Times New Roman"/>
        </w:rPr>
        <w:t>Targets reflect international and EU biodiversity frameworks. A 30% target is applied to most features in line with the EU Biodiversity Strategy for 2030 and the Kunming-Montreal Global Biodiversity Framework, while irreplaceable areas such as Key Biodiversity Areas and primary forests are assigned a 100% protection target.</w:t>
      </w:r>
    </w:p>
    <w:tbl>
      <w:tblPr>
        <w:tblStyle w:val="a"/>
        <w:tblW w:w="9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5"/>
        <w:gridCol w:w="1395"/>
        <w:gridCol w:w="5370"/>
      </w:tblGrid>
      <w:tr w:rsidR="00552820" w14:paraId="76A32CDD" w14:textId="77777777">
        <w:trPr>
          <w:trHeight w:val="80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CB9A2" w14:textId="77777777" w:rsidR="00552820" w:rsidRDefault="00863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Biodiversity Feature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A5FF5" w14:textId="77777777" w:rsidR="00552820" w:rsidRDefault="00863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Target (%)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00742" w14:textId="77777777" w:rsidR="00552820" w:rsidRDefault="00863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Rationale and Source</w:t>
            </w:r>
          </w:p>
        </w:tc>
      </w:tr>
      <w:tr w:rsidR="00552820" w14:paraId="0E7E5575" w14:textId="77777777">
        <w:trPr>
          <w:trHeight w:val="80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D1BD5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Habitat Directive species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1BCD4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F3FF" w14:textId="06B4CCA5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EU Biodiversity Strategy for 2030; </w:t>
            </w:r>
            <w:r w:rsidR="007E4307" w:rsidRPr="007E4307">
              <w:rPr>
                <w:rFonts w:ascii="Times New Roman" w:eastAsia="Times New Roman" w:hAnsi="Times New Roman" w:cs="Times New Roman"/>
              </w:rPr>
              <w:t>O'Connor et al.,</w:t>
            </w:r>
            <w:r>
              <w:rPr>
                <w:rFonts w:ascii="Times New Roman" w:eastAsia="Times New Roman" w:hAnsi="Times New Roman" w:cs="Times New Roman"/>
              </w:rPr>
              <w:t xml:space="preserve"> 2024</w:t>
            </w:r>
          </w:p>
        </w:tc>
      </w:tr>
      <w:tr w:rsidR="00552820" w14:paraId="33F51857" w14:textId="77777777">
        <w:trPr>
          <w:trHeight w:val="80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1187C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Bird Directive species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5229E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DCB82" w14:textId="00FD5166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EU Biodiversity Strategy for 2030; </w:t>
            </w:r>
            <w:r w:rsidR="007E4307" w:rsidRPr="007E4307">
              <w:rPr>
                <w:rFonts w:ascii="Times New Roman" w:eastAsia="Times New Roman" w:hAnsi="Times New Roman" w:cs="Times New Roman"/>
              </w:rPr>
              <w:t>O'Connor et al.,</w:t>
            </w:r>
            <w:r w:rsidR="007E4307">
              <w:rPr>
                <w:rFonts w:ascii="Times New Roman" w:eastAsia="Times New Roman" w:hAnsi="Times New Roman" w:cs="Times New Roman"/>
              </w:rPr>
              <w:t xml:space="preserve"> 2024</w:t>
            </w:r>
          </w:p>
        </w:tc>
      </w:tr>
      <w:tr w:rsidR="00552820" w14:paraId="3770A9DC" w14:textId="77777777">
        <w:trPr>
          <w:trHeight w:val="80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3917A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Key Biodiversity Areas (KBAs)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0E749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5BFED" w14:textId="30C80453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GBF Target 3;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Plumptre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al., 202</w:t>
            </w:r>
            <w:r w:rsidR="007E4307"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;</w:t>
            </w:r>
            <w:hyperlink r:id="rId12">
              <w:r w:rsidR="00552820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13">
              <w:r w:rsidR="0055282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KeyBiodiversityAreas.org</w:t>
              </w:r>
            </w:hyperlink>
          </w:p>
        </w:tc>
      </w:tr>
      <w:tr w:rsidR="00552820" w14:paraId="5D8224DB" w14:textId="77777777">
        <w:trPr>
          <w:trHeight w:val="80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130B0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Primary forests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5D2FD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C01E9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EU 2030 target for strict protection of old-growth forests; European Commission Biodiversity Tracker</w:t>
            </w:r>
          </w:p>
        </w:tc>
      </w:tr>
      <w:tr w:rsidR="00552820" w14:paraId="0AD0648A" w14:textId="77777777">
        <w:trPr>
          <w:trHeight w:val="80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CBDE6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Habitat Directive habitats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E0051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EDC25" w14:textId="632973EB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EU Biodiversity Strategy for 2030; </w:t>
            </w:r>
            <w:r w:rsidR="007E4307" w:rsidRPr="007E4307">
              <w:rPr>
                <w:rFonts w:ascii="Times New Roman" w:eastAsia="Times New Roman" w:hAnsi="Times New Roman" w:cs="Times New Roman"/>
              </w:rPr>
              <w:t>O'Connor et al.,</w:t>
            </w:r>
            <w:r w:rsidR="007E4307">
              <w:rPr>
                <w:rFonts w:ascii="Times New Roman" w:eastAsia="Times New Roman" w:hAnsi="Times New Roman" w:cs="Times New Roman"/>
              </w:rPr>
              <w:t xml:space="preserve"> 2024</w:t>
            </w:r>
          </w:p>
        </w:tc>
      </w:tr>
      <w:tr w:rsidR="00552820" w14:paraId="7998980D" w14:textId="77777777">
        <w:trPr>
          <w:trHeight w:val="80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DC797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Red List species richness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ED44E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39644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 line with EU and GBF 2030 biodiversity targets</w:t>
            </w:r>
          </w:p>
        </w:tc>
      </w:tr>
      <w:tr w:rsidR="00552820" w14:paraId="749BC4B9" w14:textId="77777777">
        <w:trPr>
          <w:trHeight w:val="80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E138B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 species richness (hotspots)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0C032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A0C03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Proxy for overall biodiversity; aligned with EU/GBF 2030 conservation targets</w:t>
            </w:r>
          </w:p>
        </w:tc>
      </w:tr>
      <w:tr w:rsidR="00552820" w14:paraId="69182332" w14:textId="77777777">
        <w:trPr>
          <w:trHeight w:val="80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6F44E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Redlisted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species proportion (RLSP)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71AFE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36721" w14:textId="77777777" w:rsidR="00552820" w:rsidRDefault="00863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Indicates ecosystem-level threat levels; target set in line with EU/GBF priorities</w:t>
            </w:r>
          </w:p>
        </w:tc>
      </w:tr>
    </w:tbl>
    <w:p w14:paraId="5E0B1692" w14:textId="77777777" w:rsidR="00552820" w:rsidRDefault="0086329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br w:type="page"/>
      </w:r>
    </w:p>
    <w:p w14:paraId="6A6DBDF9" w14:textId="77777777" w:rsidR="00552820" w:rsidRDefault="0086329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Table 2. Overview of systematic conservation planning scenarios designed in this study. </w:t>
      </w:r>
      <w:r>
        <w:rPr>
          <w:rFonts w:ascii="Times New Roman" w:eastAsia="Times New Roman" w:hAnsi="Times New Roman" w:cs="Times New Roman"/>
        </w:rPr>
        <w:t xml:space="preserve">Each scenario includes different combinations of biodiversity features and optionally uses the current protected area (PA) network as a baseline constraint. All scenarios apply the conservation targets defined in Table 1. “X” indicates the inclusion of a biodiversity feature or planning constraint in the </w:t>
      </w:r>
      <w:proofErr w:type="spellStart"/>
      <w:r>
        <w:rPr>
          <w:rFonts w:ascii="Times New Roman" w:eastAsia="Times New Roman" w:hAnsi="Times New Roman" w:cs="Times New Roman"/>
        </w:rPr>
        <w:t>prioritisation</w:t>
      </w:r>
      <w:proofErr w:type="spellEnd"/>
      <w:r>
        <w:rPr>
          <w:rFonts w:ascii="Times New Roman" w:eastAsia="Times New Roman" w:hAnsi="Times New Roman" w:cs="Times New Roman"/>
        </w:rPr>
        <w:t xml:space="preserve"> analysis.</w:t>
      </w:r>
    </w:p>
    <w:tbl>
      <w:tblPr>
        <w:tblStyle w:val="a0"/>
        <w:tblW w:w="87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0"/>
        <w:gridCol w:w="810"/>
        <w:gridCol w:w="900"/>
        <w:gridCol w:w="900"/>
        <w:gridCol w:w="900"/>
        <w:gridCol w:w="900"/>
        <w:gridCol w:w="900"/>
        <w:gridCol w:w="1203"/>
        <w:gridCol w:w="1276"/>
      </w:tblGrid>
      <w:tr w:rsidR="006B1343" w14:paraId="10271736" w14:textId="77777777" w:rsidTr="006B1343"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DD89F" w14:textId="17920512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Scenario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BF31A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Habitat Directive species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9EDC8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Bird Directive species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3FA7C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KBAs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D1F04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Primary forests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BD098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Red List species richness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E1FAD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Total species richness</w:t>
            </w:r>
          </w:p>
        </w:tc>
        <w:tc>
          <w:tcPr>
            <w:tcW w:w="1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1FC1F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Redlisted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species proportion (RLSP)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22E04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Current PAs as baseline</w:t>
            </w:r>
          </w:p>
        </w:tc>
      </w:tr>
      <w:tr w:rsidR="006B1343" w14:paraId="531CBA10" w14:textId="77777777" w:rsidTr="006B1343"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22B7D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Baseline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B2F14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9F5D8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948AB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5A2DB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5AA7C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A4BDC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D17A8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14E9E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</w:tr>
      <w:tr w:rsidR="006B1343" w14:paraId="4DB67B40" w14:textId="77777777" w:rsidTr="006B1343"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AD8D9" w14:textId="511B31AE" w:rsidR="006B1343" w:rsidRPr="00D037C8" w:rsidRDefault="006B1343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Scenario 1</w:t>
            </w:r>
            <w:r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DB8EC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C297F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0DF66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74C55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83184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09096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7993E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EB5B1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B1343" w14:paraId="18DA058E" w14:textId="77777777" w:rsidTr="006B1343"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3287B" w14:textId="4A6595FA" w:rsidR="006B1343" w:rsidRPr="00D037C8" w:rsidRDefault="006B1343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Scenario 1</w:t>
            </w:r>
            <w:r>
              <w:rPr>
                <w:rFonts w:ascii="Times New Roman" w:hAnsi="Times New Roman" w:cs="Times New Roman" w:hint="eastAsia"/>
              </w:rPr>
              <w:t>b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4D58B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10DD6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CAA80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5CF95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9743A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C9A88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1157E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2648D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</w:tr>
      <w:tr w:rsidR="006B1343" w14:paraId="2419B34E" w14:textId="77777777" w:rsidTr="006B1343"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3E83B" w14:textId="765075F8" w:rsidR="006B1343" w:rsidRPr="00D037C8" w:rsidRDefault="006B1343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Scenario 2</w:t>
            </w:r>
            <w:r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122DC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31C7A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843E6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17E48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6850C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ADE9F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B5B9E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69EC8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B1343" w14:paraId="2BBC5983" w14:textId="77777777" w:rsidTr="006B1343"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089E9" w14:textId="37424A43" w:rsidR="006B1343" w:rsidRPr="00D037C8" w:rsidRDefault="006B1343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Scenario 2</w:t>
            </w:r>
            <w:r>
              <w:rPr>
                <w:rFonts w:ascii="Times New Roman" w:hAnsi="Times New Roman" w:cs="Times New Roman" w:hint="eastAsia"/>
              </w:rPr>
              <w:t>b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76990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9A2D0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7D5CF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254A5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60DE4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FB667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54756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E97BE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</w:tr>
      <w:tr w:rsidR="006B1343" w14:paraId="17FC1B71" w14:textId="77777777" w:rsidTr="006B1343"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2C663" w14:textId="42493F31" w:rsidR="006B1343" w:rsidRPr="00D037C8" w:rsidRDefault="006B1343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Scenario 3</w:t>
            </w:r>
            <w:r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1AEF7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1FBE4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94295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BFF36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A6D1E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90213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15525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C0F6F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B1343" w14:paraId="503A9E9E" w14:textId="77777777" w:rsidTr="006B1343"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586A8" w14:textId="674C5EEC" w:rsidR="006B1343" w:rsidRPr="00D037C8" w:rsidRDefault="006B1343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Scenario 3</w:t>
            </w:r>
            <w:r>
              <w:rPr>
                <w:rFonts w:ascii="Times New Roman" w:hAnsi="Times New Roman" w:cs="Times New Roman" w:hint="eastAsia"/>
              </w:rPr>
              <w:t>b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BB53E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5000A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F447E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36CD6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3507E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3CA44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35A0A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1E21D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</w:tr>
      <w:tr w:rsidR="006B1343" w14:paraId="0C8CBB3B" w14:textId="77777777" w:rsidTr="006B1343"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3F434" w14:textId="13771DBE" w:rsidR="006B1343" w:rsidRPr="00D037C8" w:rsidRDefault="006B1343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Scenario 4</w:t>
            </w:r>
            <w:r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C62CF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752AC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B8885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12FB5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000FB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268F0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08B2B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7AB24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B1343" w14:paraId="46B0F831" w14:textId="77777777" w:rsidTr="006B1343"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76B27" w14:textId="44AC67F4" w:rsidR="006B1343" w:rsidRPr="00D037C8" w:rsidRDefault="006B1343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Scenario 4</w:t>
            </w:r>
            <w:r>
              <w:rPr>
                <w:rFonts w:ascii="Times New Roman" w:hAnsi="Times New Roman" w:cs="Times New Roman" w:hint="eastAsia"/>
              </w:rPr>
              <w:t>b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66ACB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BCD5B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1ED35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5D93B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B7124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06192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C02AB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F31C9" w14:textId="77777777" w:rsidR="006B1343" w:rsidRDefault="006B13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</w:tr>
    </w:tbl>
    <w:p w14:paraId="0E2E5987" w14:textId="77777777" w:rsidR="00552820" w:rsidRDefault="0055282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32D4ED6" w14:textId="77777777" w:rsidR="00552820" w:rsidRDefault="0086329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114300" distB="114300" distL="114300" distR="114300" wp14:anchorId="096BE068" wp14:editId="0A8CBB51">
            <wp:extent cx="3243263" cy="3137399"/>
            <wp:effectExtent l="0" t="0" r="0" b="0"/>
            <wp:docPr id="182488034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3263" cy="31373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362376" w14:textId="77777777" w:rsidR="00552820" w:rsidRDefault="0086329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Supplementary Figure 1.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Coverage of national species diversity in the observation dataset</w:t>
      </w:r>
      <w:r>
        <w:rPr>
          <w:rFonts w:ascii="Times New Roman" w:eastAsia="Times New Roman" w:hAnsi="Times New Roman" w:cs="Times New Roman"/>
        </w:rPr>
        <w:t>. Percentage of native species recorded in waarneming.nl relative to the total number of species listed in the Dutch Species Register, shown by taxonomic group.</w:t>
      </w:r>
      <w:r>
        <w:br w:type="page"/>
      </w:r>
    </w:p>
    <w:p w14:paraId="63FB36CA" w14:textId="77777777" w:rsidR="00552820" w:rsidRDefault="00552820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3771C3D1" w14:textId="77777777" w:rsidR="00552820" w:rsidRDefault="0086329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53FADB7B" wp14:editId="59C2DB58">
            <wp:extent cx="5731200" cy="3263900"/>
            <wp:effectExtent l="0" t="0" r="0" b="0"/>
            <wp:docPr id="182488034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6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71FA00" w14:textId="77777777" w:rsidR="00552820" w:rsidRDefault="00552820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9909A02" w14:textId="77777777" w:rsidR="00552820" w:rsidRDefault="0086329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Supplementary Figure 2.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Distribution of protected areas across the Netherlands</w:t>
      </w:r>
      <w:r>
        <w:rPr>
          <w:rFonts w:ascii="Times New Roman" w:eastAsia="Times New Roman" w:hAnsi="Times New Roman" w:cs="Times New Roman"/>
        </w:rPr>
        <w:t xml:space="preserve">. The red </w:t>
      </w:r>
      <w:proofErr w:type="spellStart"/>
      <w:r>
        <w:rPr>
          <w:rFonts w:ascii="Times New Roman" w:eastAsia="Times New Roman" w:hAnsi="Times New Roman" w:cs="Times New Roman"/>
        </w:rPr>
        <w:t>colour</w:t>
      </w:r>
      <w:proofErr w:type="spellEnd"/>
      <w:r>
        <w:rPr>
          <w:rFonts w:ascii="Times New Roman" w:eastAsia="Times New Roman" w:hAnsi="Times New Roman" w:cs="Times New Roman"/>
        </w:rPr>
        <w:t xml:space="preserve"> gradient indicates the percentage of protected area within each 1 km × 1 km grid cell, with darker shades representing higher coverage.</w:t>
      </w:r>
      <w:r>
        <w:br w:type="page"/>
      </w:r>
    </w:p>
    <w:p w14:paraId="0B71078F" w14:textId="77777777" w:rsidR="00552820" w:rsidRDefault="00552820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A3BC1B5" w14:textId="77777777" w:rsidR="00552820" w:rsidRDefault="0086329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23659AC2" wp14:editId="0BEECB83">
            <wp:extent cx="5731200" cy="3276600"/>
            <wp:effectExtent l="0" t="0" r="0" b="0"/>
            <wp:docPr id="182488034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76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82FE8B" w14:textId="77777777" w:rsidR="00552820" w:rsidRDefault="0086329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Supplementary Figure 3.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Distribution of strictly protected areas across the Netherlands</w:t>
      </w:r>
      <w:r>
        <w:rPr>
          <w:rFonts w:ascii="Times New Roman" w:eastAsia="Times New Roman" w:hAnsi="Times New Roman" w:cs="Times New Roman"/>
        </w:rPr>
        <w:t xml:space="preserve">. The red </w:t>
      </w:r>
      <w:proofErr w:type="spellStart"/>
      <w:r>
        <w:rPr>
          <w:rFonts w:ascii="Times New Roman" w:eastAsia="Times New Roman" w:hAnsi="Times New Roman" w:cs="Times New Roman"/>
        </w:rPr>
        <w:t>colour</w:t>
      </w:r>
      <w:proofErr w:type="spellEnd"/>
      <w:r>
        <w:rPr>
          <w:rFonts w:ascii="Times New Roman" w:eastAsia="Times New Roman" w:hAnsi="Times New Roman" w:cs="Times New Roman"/>
        </w:rPr>
        <w:t xml:space="preserve"> gradient indicates the percentage of strictly protected </w:t>
      </w:r>
      <w:proofErr w:type="gramStart"/>
      <w:r>
        <w:rPr>
          <w:rFonts w:ascii="Times New Roman" w:eastAsia="Times New Roman" w:hAnsi="Times New Roman" w:cs="Times New Roman"/>
        </w:rPr>
        <w:t>area</w:t>
      </w:r>
      <w:proofErr w:type="gramEnd"/>
      <w:r>
        <w:rPr>
          <w:rFonts w:ascii="Times New Roman" w:eastAsia="Times New Roman" w:hAnsi="Times New Roman" w:cs="Times New Roman"/>
        </w:rPr>
        <w:t xml:space="preserve"> within each 1 km × 1 km grid cell, with darker shades representing higher coverage.</w:t>
      </w:r>
    </w:p>
    <w:p w14:paraId="1050FD84" w14:textId="77777777" w:rsidR="007E4307" w:rsidRDefault="007E4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5B24F22" w14:textId="57EBE8DB" w:rsidR="00635F7B" w:rsidRPr="007E4307" w:rsidRDefault="00635F7B" w:rsidP="00635F7B">
      <w:pPr>
        <w:pStyle w:val="CitaviBibliographyHeading"/>
        <w:rPr>
          <w:rFonts w:ascii="Times New Roman" w:hAnsi="Times New Roman" w:cs="Times New Roman"/>
          <w:b/>
          <w:bCs/>
          <w:sz w:val="22"/>
          <w:szCs w:val="22"/>
        </w:rPr>
      </w:pPr>
      <w:r w:rsidRPr="00635F7B">
        <w:rPr>
          <w:rFonts w:ascii="Times New Roman" w:hAnsi="Times New Roman" w:cs="Times New Roman"/>
          <w:sz w:val="22"/>
          <w:szCs w:val="22"/>
        </w:rPr>
        <w:lastRenderedPageBreak/>
        <w:fldChar w:fldCharType="begin"/>
      </w:r>
      <w:r w:rsidRPr="00635F7B">
        <w:rPr>
          <w:rFonts w:ascii="Times New Roman" w:hAnsi="Times New Roman" w:cs="Times New Roman"/>
          <w:sz w:val="22"/>
          <w:szCs w:val="22"/>
        </w:rPr>
        <w:instrText>ADDIN CitaviBibliography</w:instrText>
      </w:r>
      <w:r w:rsidRPr="00635F7B">
        <w:rPr>
          <w:rFonts w:ascii="Times New Roman" w:hAnsi="Times New Roman" w:cs="Times New Roman"/>
          <w:sz w:val="22"/>
          <w:szCs w:val="22"/>
        </w:rPr>
        <w:fldChar w:fldCharType="separate"/>
      </w:r>
      <w:r w:rsidR="007E4307" w:rsidRPr="007E4307">
        <w:rPr>
          <w:rFonts w:ascii="Times New Roman" w:hAnsi="Times New Roman" w:cs="Times New Roman" w:hint="eastAsia"/>
          <w:b/>
          <w:bCs/>
          <w:sz w:val="22"/>
          <w:szCs w:val="22"/>
        </w:rPr>
        <w:t>References</w:t>
      </w:r>
    </w:p>
    <w:p w14:paraId="1F48F72E" w14:textId="77777777" w:rsidR="00635F7B" w:rsidRPr="00635F7B" w:rsidRDefault="00635F7B" w:rsidP="00635F7B">
      <w:pPr>
        <w:pStyle w:val="CitaviBibliographyEntry"/>
        <w:rPr>
          <w:rFonts w:ascii="Times New Roman" w:hAnsi="Times New Roman" w:cs="Times New Roman"/>
        </w:rPr>
      </w:pPr>
      <w:bookmarkStart w:id="1" w:name="_CTVL0013b0257745f0648c4b2ecbebf6d5d2c90"/>
      <w:r w:rsidRPr="00635F7B">
        <w:rPr>
          <w:rFonts w:ascii="Times New Roman" w:hAnsi="Times New Roman" w:cs="Times New Roman"/>
        </w:rPr>
        <w:t>O'Connor, L.; Visconti, P.; Beher, J. (2024): Approaches to identify terrestrial priority areas for achieving the 30% and 10% protection target in the EU. (ETC BE Report 2024/4): European Topic Centre on Biodiversity and Ecosystems. Available online at https://pure.iiasa.ac.at/id/eprint/20359/.</w:t>
      </w:r>
    </w:p>
    <w:p w14:paraId="7B1A154D" w14:textId="53ED769B" w:rsidR="00635F7B" w:rsidRPr="007E4307" w:rsidRDefault="00635F7B" w:rsidP="007E4307">
      <w:pPr>
        <w:pStyle w:val="CitaviBibliographyEntry"/>
        <w:rPr>
          <w:rFonts w:ascii="Times New Roman" w:hAnsi="Times New Roman" w:cs="Times New Roman"/>
        </w:rPr>
      </w:pPr>
      <w:bookmarkStart w:id="2" w:name="_CTVL0019ef6eba759db435f9c8dcc3fbd741192"/>
      <w:bookmarkEnd w:id="1"/>
      <w:r w:rsidRPr="00635F7B">
        <w:rPr>
          <w:rFonts w:ascii="Times New Roman" w:hAnsi="Times New Roman" w:cs="Times New Roman"/>
        </w:rPr>
        <w:t>Plumptre, Andy; Hayes, Jack; Baisero, Daniele; Rose, Rob; Holness, S.; Staden, Lize von; Smith, Robert J. (2024): Strengths and complementarity of systematic conservation planning and key biodiversity area approaches for spatial planning. In</w:t>
      </w:r>
      <w:bookmarkEnd w:id="2"/>
      <w:r w:rsidRPr="00635F7B">
        <w:rPr>
          <w:rFonts w:ascii="Times New Roman" w:hAnsi="Times New Roman" w:cs="Times New Roman"/>
        </w:rPr>
        <w:t xml:space="preserve"> </w:t>
      </w:r>
      <w:r w:rsidRPr="00635F7B">
        <w:rPr>
          <w:rFonts w:ascii="Times New Roman" w:hAnsi="Times New Roman" w:cs="Times New Roman"/>
          <w:i/>
        </w:rPr>
        <w:t>Conservation Biology</w:t>
      </w:r>
      <w:r w:rsidRPr="00635F7B">
        <w:rPr>
          <w:rFonts w:ascii="Times New Roman" w:hAnsi="Times New Roman" w:cs="Times New Roman"/>
        </w:rPr>
        <w:t>, e14400. DOI: 10.1111/cobi.14400.</w:t>
      </w:r>
      <w:r w:rsidRPr="00635F7B">
        <w:rPr>
          <w:rFonts w:ascii="Times New Roman" w:hAnsi="Times New Roman" w:cs="Times New Roman"/>
        </w:rPr>
        <w:fldChar w:fldCharType="end"/>
      </w:r>
    </w:p>
    <w:sectPr w:rsidR="00635F7B" w:rsidRPr="007E430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C1C86" w14:textId="77777777" w:rsidR="003A7665" w:rsidRDefault="003A7665" w:rsidP="00635F7B">
      <w:pPr>
        <w:spacing w:line="240" w:lineRule="auto"/>
      </w:pPr>
      <w:r>
        <w:separator/>
      </w:r>
    </w:p>
  </w:endnote>
  <w:endnote w:type="continuationSeparator" w:id="0">
    <w:p w14:paraId="2FDE9AB6" w14:textId="77777777" w:rsidR="003A7665" w:rsidRDefault="003A7665" w:rsidP="00635F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271B94C9-EC4A-4BCF-BA04-CB6B9DCB93C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  <w:embedRegular r:id="rId2" w:fontKey="{4F3C5C02-BCC7-4366-9D53-306B22CC7FA1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3" w:fontKey="{A897879C-0D80-4688-864F-6F906A3182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9AF06B4-C6D8-4620-8954-906953A017A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005C4" w14:textId="77777777" w:rsidR="003A7665" w:rsidRDefault="003A7665" w:rsidP="00635F7B">
      <w:pPr>
        <w:spacing w:line="240" w:lineRule="auto"/>
      </w:pPr>
      <w:r>
        <w:separator/>
      </w:r>
    </w:p>
  </w:footnote>
  <w:footnote w:type="continuationSeparator" w:id="0">
    <w:p w14:paraId="1A120B30" w14:textId="77777777" w:rsidR="003A7665" w:rsidRDefault="003A7665" w:rsidP="00635F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820"/>
    <w:rsid w:val="000251B3"/>
    <w:rsid w:val="00086A23"/>
    <w:rsid w:val="000B710F"/>
    <w:rsid w:val="001C32FE"/>
    <w:rsid w:val="00235C1B"/>
    <w:rsid w:val="003A7665"/>
    <w:rsid w:val="003B3D21"/>
    <w:rsid w:val="00552820"/>
    <w:rsid w:val="0056454A"/>
    <w:rsid w:val="005A2795"/>
    <w:rsid w:val="0062520B"/>
    <w:rsid w:val="00635F7B"/>
    <w:rsid w:val="006B1343"/>
    <w:rsid w:val="007E4307"/>
    <w:rsid w:val="008244C1"/>
    <w:rsid w:val="00863292"/>
    <w:rsid w:val="00CC41E8"/>
    <w:rsid w:val="00D037C8"/>
    <w:rsid w:val="00D540E7"/>
    <w:rsid w:val="00F71747"/>
    <w:rsid w:val="00F7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2BC26"/>
  <w15:docId w15:val="{1EA50ED1-F71A-4583-8453-E21AB12C2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F7B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F7B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F7B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11919"/>
    <w:pPr>
      <w:tabs>
        <w:tab w:val="center" w:pos="4513"/>
        <w:tab w:val="right" w:pos="902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1191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11919"/>
    <w:pPr>
      <w:tabs>
        <w:tab w:val="center" w:pos="4513"/>
        <w:tab w:val="right" w:pos="902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11919"/>
    <w:rPr>
      <w:sz w:val="18"/>
      <w:szCs w:val="18"/>
    </w:rPr>
  </w:style>
  <w:style w:type="paragraph" w:styleId="Revision">
    <w:name w:val="Revision"/>
    <w:hidden/>
    <w:uiPriority w:val="99"/>
    <w:semiHidden/>
    <w:rsid w:val="00B602E7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60988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260988"/>
  </w:style>
  <w:style w:type="character" w:customStyle="1" w:styleId="CommentTextChar">
    <w:name w:val="Comment Text Char"/>
    <w:basedOn w:val="DefaultParagraphFont"/>
    <w:link w:val="CommentText"/>
    <w:uiPriority w:val="99"/>
    <w:rsid w:val="0026098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09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0988"/>
    <w:rPr>
      <w:b/>
      <w:bCs/>
    </w:rPr>
  </w:style>
  <w:style w:type="character" w:styleId="Hyperlink">
    <w:name w:val="Hyperlink"/>
    <w:basedOn w:val="DefaultParagraphFont"/>
    <w:uiPriority w:val="99"/>
    <w:unhideWhenUsed/>
    <w:rsid w:val="004E1843"/>
    <w:rPr>
      <w:color w:val="0000FF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styleId="PlaceholderText">
    <w:name w:val="Placeholder Text"/>
    <w:basedOn w:val="DefaultParagraphFont"/>
    <w:uiPriority w:val="99"/>
    <w:semiHidden/>
    <w:rsid w:val="00635F7B"/>
    <w:rPr>
      <w:color w:val="666666"/>
    </w:rPr>
  </w:style>
  <w:style w:type="paragraph" w:customStyle="1" w:styleId="CitaviBibliographyEntry">
    <w:name w:val="Citavi Bibliography Entry"/>
    <w:basedOn w:val="Normal"/>
    <w:link w:val="CitaviBibliographyEntryChar"/>
    <w:uiPriority w:val="99"/>
    <w:rsid w:val="00635F7B"/>
    <w:pPr>
      <w:tabs>
        <w:tab w:val="left" w:pos="227"/>
      </w:tabs>
      <w:ind w:left="227" w:hanging="227"/>
    </w:pPr>
  </w:style>
  <w:style w:type="character" w:customStyle="1" w:styleId="CitaviBibliographyEntryChar">
    <w:name w:val="Citavi Bibliography Entry Char"/>
    <w:basedOn w:val="DefaultParagraphFont"/>
    <w:link w:val="CitaviBibliographyEntry"/>
    <w:uiPriority w:val="99"/>
    <w:rsid w:val="00635F7B"/>
  </w:style>
  <w:style w:type="paragraph" w:customStyle="1" w:styleId="CitaviBibliographyHeading">
    <w:name w:val="Citavi Bibliography Heading"/>
    <w:basedOn w:val="Heading1"/>
    <w:link w:val="CitaviBibliographyHeadingChar"/>
    <w:uiPriority w:val="99"/>
    <w:rsid w:val="00635F7B"/>
  </w:style>
  <w:style w:type="character" w:customStyle="1" w:styleId="CitaviBibliographyHeadingChar">
    <w:name w:val="Citavi Bibliography Heading Char"/>
    <w:basedOn w:val="DefaultParagraphFont"/>
    <w:link w:val="CitaviBibliographyHeading"/>
    <w:uiPriority w:val="99"/>
    <w:rsid w:val="00635F7B"/>
    <w:rPr>
      <w:sz w:val="40"/>
      <w:szCs w:val="40"/>
    </w:rPr>
  </w:style>
  <w:style w:type="paragraph" w:customStyle="1" w:styleId="CitaviChapterBibliographyHeading">
    <w:name w:val="Citavi Chapter Bibliography Heading"/>
    <w:basedOn w:val="Heading2"/>
    <w:link w:val="CitaviChapterBibliographyHeadingChar"/>
    <w:uiPriority w:val="99"/>
    <w:rsid w:val="00635F7B"/>
  </w:style>
  <w:style w:type="character" w:customStyle="1" w:styleId="CitaviChapterBibliographyHeadingChar">
    <w:name w:val="Citavi Chapter Bibliography Heading Char"/>
    <w:basedOn w:val="DefaultParagraphFont"/>
    <w:link w:val="CitaviChapterBibliographyHeading"/>
    <w:uiPriority w:val="99"/>
    <w:rsid w:val="00635F7B"/>
    <w:rPr>
      <w:sz w:val="32"/>
      <w:szCs w:val="32"/>
    </w:rPr>
  </w:style>
  <w:style w:type="paragraph" w:customStyle="1" w:styleId="CitaviBibliographySubheading1">
    <w:name w:val="Citavi Bibliography Subheading 1"/>
    <w:basedOn w:val="Heading2"/>
    <w:link w:val="CitaviBibliographySubheading1Char"/>
    <w:uiPriority w:val="99"/>
    <w:rsid w:val="00635F7B"/>
    <w:pPr>
      <w:spacing w:line="240" w:lineRule="auto"/>
      <w:outlineLvl w:val="9"/>
    </w:pPr>
    <w:rPr>
      <w:rFonts w:ascii="Times New Roman" w:eastAsia="Times New Roman" w:hAnsi="Times New Roman" w:cs="Times New Roman"/>
    </w:rPr>
  </w:style>
  <w:style w:type="character" w:customStyle="1" w:styleId="CitaviBibliographySubheading1Char">
    <w:name w:val="Citavi Bibliography Subheading 1 Char"/>
    <w:basedOn w:val="DefaultParagraphFont"/>
    <w:link w:val="CitaviBibliographySubheading1"/>
    <w:uiPriority w:val="99"/>
    <w:rsid w:val="00635F7B"/>
    <w:rPr>
      <w:rFonts w:ascii="Times New Roman" w:eastAsia="Times New Roman" w:hAnsi="Times New Roman" w:cs="Times New Roman"/>
      <w:sz w:val="32"/>
      <w:szCs w:val="32"/>
    </w:rPr>
  </w:style>
  <w:style w:type="paragraph" w:customStyle="1" w:styleId="CitaviBibliographySubheading2">
    <w:name w:val="Citavi Bibliography Subheading 2"/>
    <w:basedOn w:val="Heading3"/>
    <w:link w:val="CitaviBibliographySubheading2Char"/>
    <w:uiPriority w:val="99"/>
    <w:rsid w:val="00635F7B"/>
    <w:pPr>
      <w:spacing w:line="240" w:lineRule="auto"/>
      <w:outlineLvl w:val="9"/>
    </w:pPr>
    <w:rPr>
      <w:rFonts w:ascii="Times New Roman" w:eastAsia="Times New Roman" w:hAnsi="Times New Roman" w:cs="Times New Roman"/>
    </w:rPr>
  </w:style>
  <w:style w:type="character" w:customStyle="1" w:styleId="CitaviBibliographySubheading2Char">
    <w:name w:val="Citavi Bibliography Subheading 2 Char"/>
    <w:basedOn w:val="DefaultParagraphFont"/>
    <w:link w:val="CitaviBibliographySubheading2"/>
    <w:uiPriority w:val="99"/>
    <w:rsid w:val="00635F7B"/>
    <w:rPr>
      <w:rFonts w:ascii="Times New Roman" w:eastAsia="Times New Roman" w:hAnsi="Times New Roman" w:cs="Times New Roman"/>
      <w:color w:val="434343"/>
      <w:sz w:val="28"/>
      <w:szCs w:val="28"/>
    </w:rPr>
  </w:style>
  <w:style w:type="paragraph" w:customStyle="1" w:styleId="CitaviBibliographySubheading3">
    <w:name w:val="Citavi Bibliography Subheading 3"/>
    <w:basedOn w:val="Heading4"/>
    <w:link w:val="CitaviBibliographySubheading3Char"/>
    <w:uiPriority w:val="99"/>
    <w:rsid w:val="00635F7B"/>
    <w:pPr>
      <w:spacing w:line="240" w:lineRule="auto"/>
      <w:outlineLvl w:val="9"/>
    </w:pPr>
    <w:rPr>
      <w:rFonts w:ascii="Times New Roman" w:eastAsia="Times New Roman" w:hAnsi="Times New Roman" w:cs="Times New Roman"/>
    </w:rPr>
  </w:style>
  <w:style w:type="character" w:customStyle="1" w:styleId="CitaviBibliographySubheading3Char">
    <w:name w:val="Citavi Bibliography Subheading 3 Char"/>
    <w:basedOn w:val="DefaultParagraphFont"/>
    <w:link w:val="CitaviBibliographySubheading3"/>
    <w:uiPriority w:val="99"/>
    <w:rsid w:val="00635F7B"/>
    <w:rPr>
      <w:rFonts w:ascii="Times New Roman" w:eastAsia="Times New Roman" w:hAnsi="Times New Roman" w:cs="Times New Roman"/>
      <w:color w:val="666666"/>
      <w:sz w:val="24"/>
      <w:szCs w:val="24"/>
    </w:rPr>
  </w:style>
  <w:style w:type="paragraph" w:customStyle="1" w:styleId="CitaviBibliographySubheading4">
    <w:name w:val="Citavi Bibliography Subheading 4"/>
    <w:basedOn w:val="Heading5"/>
    <w:link w:val="CitaviBibliographySubheading4Char"/>
    <w:uiPriority w:val="99"/>
    <w:rsid w:val="00635F7B"/>
    <w:pPr>
      <w:spacing w:line="240" w:lineRule="auto"/>
      <w:outlineLvl w:val="9"/>
    </w:pPr>
    <w:rPr>
      <w:rFonts w:ascii="Times New Roman" w:eastAsia="Times New Roman" w:hAnsi="Times New Roman" w:cs="Times New Roman"/>
    </w:rPr>
  </w:style>
  <w:style w:type="character" w:customStyle="1" w:styleId="CitaviBibliographySubheading4Char">
    <w:name w:val="Citavi Bibliography Subheading 4 Char"/>
    <w:basedOn w:val="DefaultParagraphFont"/>
    <w:link w:val="CitaviBibliographySubheading4"/>
    <w:uiPriority w:val="99"/>
    <w:rsid w:val="00635F7B"/>
    <w:rPr>
      <w:rFonts w:ascii="Times New Roman" w:eastAsia="Times New Roman" w:hAnsi="Times New Roman" w:cs="Times New Roman"/>
      <w:color w:val="666666"/>
    </w:rPr>
  </w:style>
  <w:style w:type="paragraph" w:customStyle="1" w:styleId="CitaviBibliographySubheading5">
    <w:name w:val="Citavi Bibliography Subheading 5"/>
    <w:basedOn w:val="Heading6"/>
    <w:link w:val="CitaviBibliographySubheading5Char"/>
    <w:uiPriority w:val="99"/>
    <w:rsid w:val="00635F7B"/>
    <w:pPr>
      <w:spacing w:line="240" w:lineRule="auto"/>
      <w:outlineLvl w:val="9"/>
    </w:pPr>
    <w:rPr>
      <w:rFonts w:ascii="Times New Roman" w:eastAsia="Times New Roman" w:hAnsi="Times New Roman" w:cs="Times New Roman"/>
    </w:rPr>
  </w:style>
  <w:style w:type="character" w:customStyle="1" w:styleId="CitaviBibliographySubheading5Char">
    <w:name w:val="Citavi Bibliography Subheading 5 Char"/>
    <w:basedOn w:val="DefaultParagraphFont"/>
    <w:link w:val="CitaviBibliographySubheading5"/>
    <w:uiPriority w:val="99"/>
    <w:rsid w:val="00635F7B"/>
    <w:rPr>
      <w:rFonts w:ascii="Times New Roman" w:eastAsia="Times New Roman" w:hAnsi="Times New Roman" w:cs="Times New Roman"/>
      <w:i/>
      <w:iCs/>
      <w:color w:val="666666"/>
    </w:rPr>
  </w:style>
  <w:style w:type="paragraph" w:customStyle="1" w:styleId="CitaviBibliographySubheading6">
    <w:name w:val="Citavi Bibliography Subheading 6"/>
    <w:basedOn w:val="Heading7"/>
    <w:link w:val="CitaviBibliographySubheading6Char"/>
    <w:uiPriority w:val="99"/>
    <w:rsid w:val="00635F7B"/>
    <w:pPr>
      <w:spacing w:line="240" w:lineRule="auto"/>
      <w:outlineLvl w:val="9"/>
    </w:pPr>
    <w:rPr>
      <w:rFonts w:ascii="Times New Roman" w:eastAsia="Times New Roman" w:hAnsi="Times New Roman" w:cs="Times New Roman"/>
    </w:rPr>
  </w:style>
  <w:style w:type="character" w:customStyle="1" w:styleId="CitaviBibliographySubheading6Char">
    <w:name w:val="Citavi Bibliography Subheading 6 Char"/>
    <w:basedOn w:val="DefaultParagraphFont"/>
    <w:link w:val="CitaviBibliographySubheading6"/>
    <w:uiPriority w:val="99"/>
    <w:rsid w:val="00635F7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F7B"/>
    <w:rPr>
      <w:b/>
      <w:bCs/>
      <w:sz w:val="24"/>
      <w:szCs w:val="24"/>
    </w:rPr>
  </w:style>
  <w:style w:type="paragraph" w:customStyle="1" w:styleId="CitaviBibliographySubheading7">
    <w:name w:val="Citavi Bibliography Subheading 7"/>
    <w:basedOn w:val="Heading8"/>
    <w:link w:val="CitaviBibliographySubheading7Char"/>
    <w:uiPriority w:val="99"/>
    <w:rsid w:val="00635F7B"/>
    <w:pPr>
      <w:spacing w:line="240" w:lineRule="auto"/>
      <w:outlineLvl w:val="9"/>
    </w:pPr>
    <w:rPr>
      <w:rFonts w:ascii="Times New Roman" w:eastAsia="Times New Roman" w:hAnsi="Times New Roman" w:cs="Times New Roman"/>
    </w:rPr>
  </w:style>
  <w:style w:type="character" w:customStyle="1" w:styleId="CitaviBibliographySubheading7Char">
    <w:name w:val="Citavi Bibliography Subheading 7 Char"/>
    <w:basedOn w:val="DefaultParagraphFont"/>
    <w:link w:val="CitaviBibliographySubheading7"/>
    <w:uiPriority w:val="99"/>
    <w:rsid w:val="00635F7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F7B"/>
    <w:rPr>
      <w:rFonts w:asciiTheme="majorHAnsi" w:eastAsiaTheme="majorEastAsia" w:hAnsiTheme="majorHAnsi" w:cstheme="majorBidi"/>
      <w:sz w:val="24"/>
      <w:szCs w:val="24"/>
    </w:rPr>
  </w:style>
  <w:style w:type="paragraph" w:customStyle="1" w:styleId="CitaviBibliographySubheading8">
    <w:name w:val="Citavi Bibliography Subheading 8"/>
    <w:basedOn w:val="Heading9"/>
    <w:link w:val="CitaviBibliographySubheading8Char"/>
    <w:uiPriority w:val="99"/>
    <w:rsid w:val="00635F7B"/>
    <w:pPr>
      <w:spacing w:line="240" w:lineRule="auto"/>
      <w:outlineLvl w:val="9"/>
    </w:pPr>
    <w:rPr>
      <w:rFonts w:ascii="Times New Roman" w:eastAsia="Times New Roman" w:hAnsi="Times New Roman" w:cs="Times New Roman"/>
    </w:rPr>
  </w:style>
  <w:style w:type="character" w:customStyle="1" w:styleId="CitaviBibliographySubheading8Char">
    <w:name w:val="Citavi Bibliography Subheading 8 Char"/>
    <w:basedOn w:val="DefaultParagraphFont"/>
    <w:link w:val="CitaviBibliographySubheading8"/>
    <w:uiPriority w:val="99"/>
    <w:rsid w:val="00635F7B"/>
    <w:rPr>
      <w:rFonts w:ascii="Times New Roman" w:eastAsia="Times New Roman" w:hAnsi="Times New Roman" w:cs="Times New Roman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F7B"/>
    <w:rPr>
      <w:rFonts w:asciiTheme="majorHAnsi" w:eastAsiaTheme="majorEastAsia" w:hAnsiTheme="majorHAnsi" w:cstheme="majorBid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on.marshall@naturalis.nl" TargetMode="External"/><Relationship Id="rId13" Type="http://schemas.openxmlformats.org/officeDocument/2006/relationships/hyperlink" Target="https://www.keybiodiversityareas.or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aixuan.pan@naturalis.nl" TargetMode="External"/><Relationship Id="rId12" Type="http://schemas.openxmlformats.org/officeDocument/2006/relationships/hyperlink" Target="https://www.keybiodiversityareas.or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.biesmeijer@naturalis.n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mailto:niels.raes@naturalis.n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ylan@observation.org" TargetMode="External"/><Relationship Id="rId1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mhRbCuXYTL47d8uJ/5ol6Rw9VQ==">CgMxLjAaHwoBMBIaChgICVIUChJ0YWJsZS5xbGUxeXUycW43cDAyDmguYTNpdjRzZDBiZHJvOAByITFUZ0g0a1VBdzRXeWQxcVZaaGVEX0RHU2hLWGVJZXB4Vg==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Kaixuan Pan</cp:lastModifiedBy>
  <cp:revision>3</cp:revision>
  <dcterms:created xsi:type="dcterms:W3CDTF">2026-06-02T14:49:00Z</dcterms:created>
  <dcterms:modified xsi:type="dcterms:W3CDTF">2026-06-03T10:15:00Z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Naturalis_projects</vt:lpwstr>
  </property>
  <property fmtid="{D5CDD505-2E9C-101B-9397-08002B2CF9AE}" pid="3" name="CitaviDocumentProperty_0">
    <vt:lpwstr>31ea8cd9-48bb-458b-baaa-743150202154</vt:lpwstr>
  </property>
  <property fmtid="{D5CDD505-2E9C-101B-9397-08002B2CF9AE}" pid="4" name="CitaviDocumentProperty_1">
    <vt:lpwstr>6.20.0.0</vt:lpwstr>
  </property>
  <property fmtid="{D5CDD505-2E9C-101B-9397-08002B2CF9AE}" pid="5" name="CitaviDocumentProperty_8">
    <vt:lpwstr>CloudProjectKey=r0lf7twkzvy93v5jw6a0jchzx4v1a9km4gc4c151; ProjectName=Naturalis_projects</vt:lpwstr>
  </property>
</Properties>
</file>