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5C" w:rsidRPr="005D78D6" w:rsidRDefault="0045675C" w:rsidP="0085621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8D6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D78D6">
        <w:rPr>
          <w:rFonts w:ascii="Times New Roman" w:hAnsi="Times New Roman" w:cs="Times New Roman"/>
          <w:b/>
          <w:sz w:val="24"/>
          <w:szCs w:val="24"/>
        </w:rPr>
        <w:t>upporting information</w:t>
      </w:r>
    </w:p>
    <w:p w:rsidR="0045675C" w:rsidRPr="005D78D6" w:rsidRDefault="0045675C" w:rsidP="0085621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6BC" w:rsidRPr="00563E48" w:rsidRDefault="007556BC" w:rsidP="007556BC">
      <w:pPr>
        <w:pStyle w:val="BATitl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Packaging composite films fabricated from </w:t>
      </w:r>
      <w:r w:rsidRPr="00563E48">
        <w:rPr>
          <w:rFonts w:cs="Times New Roman"/>
          <w:b/>
          <w:sz w:val="24"/>
          <w:szCs w:val="24"/>
        </w:rPr>
        <w:t>Cellulose Pulp</w:t>
      </w:r>
      <w:r>
        <w:rPr>
          <w:rFonts w:cs="Times New Roman"/>
          <w:b/>
          <w:sz w:val="24"/>
          <w:szCs w:val="24"/>
        </w:rPr>
        <w:t xml:space="preserve"> with </w:t>
      </w:r>
      <w:r w:rsidRPr="00563E48">
        <w:rPr>
          <w:rFonts w:cs="Times New Roman"/>
          <w:b/>
          <w:sz w:val="24"/>
          <w:szCs w:val="24"/>
        </w:rPr>
        <w:t>Polyurethane</w:t>
      </w:r>
      <w:r>
        <w:rPr>
          <w:rFonts w:cs="Times New Roman"/>
          <w:b/>
          <w:sz w:val="24"/>
          <w:szCs w:val="24"/>
        </w:rPr>
        <w:t xml:space="preserve"> and </w:t>
      </w:r>
      <w:r w:rsidRPr="00563E48">
        <w:rPr>
          <w:rFonts w:cs="Times New Roman"/>
          <w:b/>
          <w:sz w:val="24"/>
          <w:szCs w:val="24"/>
        </w:rPr>
        <w:t>Curcumin</w:t>
      </w:r>
      <w:r>
        <w:rPr>
          <w:rFonts w:cs="Times New Roman"/>
          <w:b/>
          <w:sz w:val="24"/>
          <w:szCs w:val="24"/>
        </w:rPr>
        <w:t xml:space="preserve"> by</w:t>
      </w:r>
      <w:r w:rsidRPr="00563E48">
        <w:rPr>
          <w:rFonts w:cs="Times New Roman"/>
          <w:b/>
          <w:sz w:val="24"/>
          <w:szCs w:val="24"/>
        </w:rPr>
        <w:t xml:space="preserve"> Using NMMO</w:t>
      </w:r>
      <w:r>
        <w:rPr>
          <w:rFonts w:cs="Times New Roman"/>
          <w:b/>
          <w:sz w:val="24"/>
          <w:szCs w:val="24"/>
        </w:rPr>
        <w:t xml:space="preserve"> ionic liquid solvent</w:t>
      </w:r>
    </w:p>
    <w:p w:rsidR="007556BC" w:rsidRPr="00FF002F" w:rsidRDefault="007556BC" w:rsidP="007556BC">
      <w:pPr>
        <w:pStyle w:val="BBAuthorName"/>
        <w:rPr>
          <w:rFonts w:ascii="Times New Roman" w:hAnsi="Times New Roman"/>
          <w:szCs w:val="24"/>
        </w:rPr>
      </w:pPr>
      <w:proofErr w:type="spellStart"/>
      <w:r w:rsidRPr="00FF002F">
        <w:rPr>
          <w:rFonts w:ascii="Times New Roman" w:hAnsi="Times New Roman"/>
          <w:szCs w:val="24"/>
        </w:rPr>
        <w:t>Chaehyun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Jo</w:t>
      </w:r>
      <w:proofErr w:type="gramStart"/>
      <w:r w:rsidRPr="00FF002F">
        <w:rPr>
          <w:rFonts w:ascii="Times New Roman" w:hAnsi="Times New Roman"/>
          <w:szCs w:val="24"/>
        </w:rPr>
        <w:t>,</w:t>
      </w:r>
      <w:r w:rsidRPr="00FF002F">
        <w:rPr>
          <w:rFonts w:ascii="Times New Roman" w:hAnsi="Times New Roman"/>
          <w:szCs w:val="24"/>
          <w:vertAlign w:val="superscript"/>
        </w:rPr>
        <w:t>a</w:t>
      </w:r>
      <w:proofErr w:type="spellEnd"/>
      <w:proofErr w:type="gramEnd"/>
      <w:r w:rsidRPr="00FF002F">
        <w:rPr>
          <w:rFonts w:ascii="Cambria Math" w:hAnsi="Cambria Math" w:cs="Cambria Math"/>
          <w:szCs w:val="24"/>
          <w:vertAlign w:val="superscript"/>
        </w:rPr>
        <w:t>∥</w:t>
      </w:r>
      <w:r w:rsidRPr="00FF002F">
        <w:rPr>
          <w:rFonts w:ascii="Times New Roman" w:hAnsi="Times New Roman"/>
          <w:szCs w:val="24"/>
        </w:rPr>
        <w:t xml:space="preserve"> S</w:t>
      </w:r>
      <w:r w:rsidR="005D3DF8">
        <w:rPr>
          <w:rFonts w:ascii="Times New Roman" w:hAnsi="Times New Roman"/>
          <w:szCs w:val="24"/>
        </w:rPr>
        <w:t>.</w:t>
      </w:r>
      <w:r w:rsidRPr="00FF002F">
        <w:rPr>
          <w:rFonts w:ascii="Times New Roman" w:hAnsi="Times New Roman"/>
          <w:szCs w:val="24"/>
        </w:rPr>
        <w:t xml:space="preserve"> S. </w:t>
      </w:r>
      <w:proofErr w:type="spellStart"/>
      <w:r w:rsidRPr="00FF002F">
        <w:rPr>
          <w:rFonts w:ascii="Times New Roman" w:hAnsi="Times New Roman"/>
          <w:szCs w:val="24"/>
        </w:rPr>
        <w:t>Kim,</w:t>
      </w:r>
      <w:r w:rsidRPr="00FF002F">
        <w:rPr>
          <w:rFonts w:ascii="Times New Roman" w:hAnsi="Times New Roman"/>
          <w:szCs w:val="24"/>
          <w:vertAlign w:val="superscript"/>
        </w:rPr>
        <w:t>a</w:t>
      </w:r>
      <w:proofErr w:type="spellEnd"/>
      <w:r w:rsidRPr="00FF002F">
        <w:rPr>
          <w:rFonts w:ascii="Cambria Math" w:hAnsi="Cambria Math" w:cs="Cambria Math"/>
          <w:szCs w:val="24"/>
          <w:vertAlign w:val="superscript"/>
        </w:rPr>
        <w:t>∥</w:t>
      </w:r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Balasubramanian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Rukmanikrishnan,</w:t>
      </w:r>
      <w:r w:rsidRPr="00FF002F">
        <w:rPr>
          <w:rFonts w:ascii="Times New Roman" w:hAnsi="Times New Roman"/>
          <w:szCs w:val="24"/>
          <w:vertAlign w:val="superscript"/>
        </w:rPr>
        <w:t>a</w:t>
      </w:r>
      <w:proofErr w:type="spellEnd"/>
      <w:r w:rsidRPr="00FF002F">
        <w:rPr>
          <w:rFonts w:ascii="Times New Roman" w:hAnsi="Times New Roman"/>
          <w:szCs w:val="24"/>
        </w:rPr>
        <w:t>*</w:t>
      </w:r>
      <w:r>
        <w:rPr>
          <w:rFonts w:ascii="Times New Roman" w:hAnsi="Times New Roman"/>
          <w:szCs w:val="24"/>
        </w:rPr>
        <w:t xml:space="preserve"> </w:t>
      </w:r>
      <w:r w:rsidRPr="00FF002F">
        <w:rPr>
          <w:rFonts w:ascii="Times New Roman" w:hAnsi="Times New Roman"/>
          <w:szCs w:val="24"/>
        </w:rPr>
        <w:t xml:space="preserve">Srinivasan </w:t>
      </w:r>
      <w:proofErr w:type="spellStart"/>
      <w:r w:rsidRPr="00FF002F">
        <w:rPr>
          <w:rFonts w:ascii="Times New Roman" w:hAnsi="Times New Roman"/>
          <w:szCs w:val="24"/>
        </w:rPr>
        <w:t>Ramalingam,</w:t>
      </w:r>
      <w:r>
        <w:rPr>
          <w:rFonts w:ascii="Times New Roman" w:hAnsi="Times New Roman"/>
          <w:szCs w:val="24"/>
          <w:vertAlign w:val="superscript"/>
        </w:rPr>
        <w:t>b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Prabakaran</w:t>
      </w:r>
      <w:proofErr w:type="spellEnd"/>
      <w:r w:rsidRPr="00FF002F">
        <w:rPr>
          <w:rFonts w:ascii="Times New Roman" w:hAnsi="Times New Roman"/>
          <w:szCs w:val="24"/>
        </w:rPr>
        <w:t xml:space="preserve"> D. S.</w:t>
      </w:r>
      <w:r w:rsidRPr="00121FC4">
        <w:rPr>
          <w:rFonts w:ascii="Times New Roman" w:hAnsi="Times New Roman"/>
          <w:szCs w:val="24"/>
          <w:vertAlign w:val="superscript"/>
        </w:rPr>
        <w:t>cd</w:t>
      </w:r>
      <w:r w:rsidRPr="00FF002F">
        <w:rPr>
          <w:rFonts w:ascii="Times New Roman" w:hAnsi="Times New Roman"/>
          <w:szCs w:val="24"/>
        </w:rPr>
        <w:t xml:space="preserve"> and </w:t>
      </w:r>
      <w:proofErr w:type="spellStart"/>
      <w:r w:rsidRPr="00FF002F">
        <w:rPr>
          <w:rFonts w:ascii="Times New Roman" w:hAnsi="Times New Roman"/>
          <w:szCs w:val="24"/>
        </w:rPr>
        <w:t>Jaewoong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Lee</w:t>
      </w:r>
      <w:r w:rsidRPr="00FF002F">
        <w:rPr>
          <w:rFonts w:ascii="Times New Roman" w:hAnsi="Times New Roman"/>
          <w:szCs w:val="24"/>
          <w:vertAlign w:val="superscript"/>
        </w:rPr>
        <w:t>a</w:t>
      </w:r>
      <w:proofErr w:type="spellEnd"/>
      <w:r w:rsidRPr="00FF002F">
        <w:rPr>
          <w:rFonts w:ascii="Times New Roman" w:hAnsi="Times New Roman"/>
          <w:szCs w:val="24"/>
        </w:rPr>
        <w:t>*</w:t>
      </w:r>
    </w:p>
    <w:p w:rsidR="007556BC" w:rsidRPr="00FF002F" w:rsidRDefault="007556BC" w:rsidP="007556BC">
      <w:pPr>
        <w:pStyle w:val="BCAuthorAddress"/>
        <w:rPr>
          <w:rFonts w:ascii="Times New Roman" w:hAnsi="Times New Roman"/>
          <w:szCs w:val="24"/>
        </w:rPr>
      </w:pPr>
      <w:proofErr w:type="spellStart"/>
      <w:proofErr w:type="gramStart"/>
      <w:r w:rsidRPr="00FF002F">
        <w:rPr>
          <w:rFonts w:ascii="Times New Roman" w:hAnsi="Times New Roman"/>
          <w:szCs w:val="24"/>
          <w:vertAlign w:val="superscript"/>
        </w:rPr>
        <w:t>a</w:t>
      </w:r>
      <w:r w:rsidRPr="00FF002F">
        <w:rPr>
          <w:rFonts w:ascii="Times New Roman" w:hAnsi="Times New Roman"/>
          <w:szCs w:val="24"/>
        </w:rPr>
        <w:t>Department</w:t>
      </w:r>
      <w:proofErr w:type="spellEnd"/>
      <w:proofErr w:type="gramEnd"/>
      <w:r w:rsidRPr="00FF002F">
        <w:rPr>
          <w:rFonts w:ascii="Times New Roman" w:hAnsi="Times New Roman"/>
          <w:szCs w:val="24"/>
        </w:rPr>
        <w:t xml:space="preserve"> of Fiber System Engineering, </w:t>
      </w:r>
      <w:proofErr w:type="spellStart"/>
      <w:r w:rsidRPr="00FF002F">
        <w:rPr>
          <w:rFonts w:ascii="Times New Roman" w:hAnsi="Times New Roman"/>
          <w:szCs w:val="24"/>
        </w:rPr>
        <w:t>Yeungnam</w:t>
      </w:r>
      <w:proofErr w:type="spellEnd"/>
      <w:r w:rsidRPr="00FF002F">
        <w:rPr>
          <w:rFonts w:ascii="Times New Roman" w:hAnsi="Times New Roman"/>
          <w:szCs w:val="24"/>
        </w:rPr>
        <w:t xml:space="preserve"> University, South Korea.</w:t>
      </w:r>
    </w:p>
    <w:p w:rsidR="007556BC" w:rsidRPr="00FF002F" w:rsidRDefault="007556BC" w:rsidP="007556BC">
      <w:pPr>
        <w:pStyle w:val="BCAuthorAddress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szCs w:val="24"/>
          <w:vertAlign w:val="superscript"/>
        </w:rPr>
        <w:t>b</w:t>
      </w:r>
      <w:r w:rsidRPr="00FF002F">
        <w:rPr>
          <w:rFonts w:ascii="Times New Roman" w:hAnsi="Times New Roman"/>
          <w:szCs w:val="24"/>
        </w:rPr>
        <w:t>Department</w:t>
      </w:r>
      <w:proofErr w:type="spellEnd"/>
      <w:proofErr w:type="gramEnd"/>
      <w:r w:rsidRPr="00FF002F">
        <w:rPr>
          <w:rFonts w:ascii="Times New Roman" w:hAnsi="Times New Roman"/>
          <w:szCs w:val="24"/>
        </w:rPr>
        <w:t xml:space="preserve"> of Food Science and Technology, </w:t>
      </w:r>
      <w:proofErr w:type="spellStart"/>
      <w:r w:rsidRPr="00FF002F">
        <w:rPr>
          <w:rFonts w:ascii="Times New Roman" w:hAnsi="Times New Roman"/>
          <w:szCs w:val="24"/>
        </w:rPr>
        <w:t>Yeungnam</w:t>
      </w:r>
      <w:proofErr w:type="spellEnd"/>
      <w:r w:rsidRPr="00FF002F">
        <w:rPr>
          <w:rFonts w:ascii="Times New Roman" w:hAnsi="Times New Roman"/>
          <w:szCs w:val="24"/>
        </w:rPr>
        <w:t xml:space="preserve"> University, South Korea.</w:t>
      </w:r>
    </w:p>
    <w:p w:rsidR="007556BC" w:rsidRPr="00FF002F" w:rsidRDefault="007556BC" w:rsidP="007556BC">
      <w:pPr>
        <w:pStyle w:val="BCAuthorAddress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szCs w:val="24"/>
          <w:vertAlign w:val="superscript"/>
        </w:rPr>
        <w:t>c</w:t>
      </w:r>
      <w:r w:rsidRPr="00FF002F">
        <w:rPr>
          <w:rFonts w:ascii="Times New Roman" w:hAnsi="Times New Roman"/>
          <w:szCs w:val="24"/>
        </w:rPr>
        <w:t>Department</w:t>
      </w:r>
      <w:proofErr w:type="spellEnd"/>
      <w:proofErr w:type="gramEnd"/>
      <w:r w:rsidRPr="00FF002F">
        <w:rPr>
          <w:rFonts w:ascii="Times New Roman" w:hAnsi="Times New Roman"/>
          <w:szCs w:val="24"/>
        </w:rPr>
        <w:t xml:space="preserve"> of Radiation Oncology, </w:t>
      </w:r>
      <w:proofErr w:type="spellStart"/>
      <w:r w:rsidRPr="00FF002F">
        <w:rPr>
          <w:rFonts w:ascii="Times New Roman" w:hAnsi="Times New Roman"/>
          <w:szCs w:val="24"/>
        </w:rPr>
        <w:t>Chungbuk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FF002F">
        <w:rPr>
          <w:rFonts w:ascii="Times New Roman" w:hAnsi="Times New Roman"/>
          <w:szCs w:val="24"/>
        </w:rPr>
        <w:t>National University, South Korea.</w:t>
      </w:r>
    </w:p>
    <w:p w:rsidR="007556BC" w:rsidRPr="00FF002F" w:rsidRDefault="007556BC" w:rsidP="007556BC">
      <w:pPr>
        <w:pStyle w:val="BCAuthorAddress"/>
        <w:rPr>
          <w:rFonts w:ascii="Times New Roman" w:hAnsi="Times New Roman"/>
          <w:szCs w:val="24"/>
        </w:rPr>
      </w:pPr>
      <w:proofErr w:type="spellStart"/>
      <w:proofErr w:type="gramStart"/>
      <w:r>
        <w:rPr>
          <w:rFonts w:ascii="Times New Roman" w:hAnsi="Times New Roman"/>
          <w:szCs w:val="24"/>
          <w:vertAlign w:val="superscript"/>
        </w:rPr>
        <w:t>d</w:t>
      </w:r>
      <w:r w:rsidRPr="00FF002F">
        <w:rPr>
          <w:rFonts w:ascii="Times New Roman" w:hAnsi="Times New Roman"/>
          <w:szCs w:val="24"/>
        </w:rPr>
        <w:t>Department</w:t>
      </w:r>
      <w:proofErr w:type="spellEnd"/>
      <w:proofErr w:type="gramEnd"/>
      <w:r w:rsidRPr="00FF002F">
        <w:rPr>
          <w:rFonts w:ascii="Times New Roman" w:hAnsi="Times New Roman"/>
          <w:szCs w:val="24"/>
        </w:rPr>
        <w:t xml:space="preserve"> of Biotechnology, </w:t>
      </w:r>
      <w:proofErr w:type="spellStart"/>
      <w:r w:rsidRPr="00FF002F">
        <w:rPr>
          <w:rFonts w:ascii="Times New Roman" w:hAnsi="Times New Roman"/>
          <w:szCs w:val="24"/>
        </w:rPr>
        <w:t>Ayya</w:t>
      </w:r>
      <w:proofErr w:type="spellEnd"/>
      <w:r w:rsidRPr="00FF002F">
        <w:rPr>
          <w:rFonts w:ascii="Times New Roman" w:hAnsi="Times New Roman"/>
          <w:szCs w:val="24"/>
        </w:rPr>
        <w:t xml:space="preserve"> </w:t>
      </w:r>
      <w:proofErr w:type="spellStart"/>
      <w:r w:rsidRPr="00FF002F">
        <w:rPr>
          <w:rFonts w:ascii="Times New Roman" w:hAnsi="Times New Roman"/>
          <w:szCs w:val="24"/>
        </w:rPr>
        <w:t>Nadar</w:t>
      </w:r>
      <w:proofErr w:type="spellEnd"/>
      <w:r w:rsidRPr="00FF002F">
        <w:rPr>
          <w:rFonts w:ascii="Times New Roman" w:hAnsi="Times New Roman"/>
          <w:szCs w:val="24"/>
        </w:rPr>
        <w:t xml:space="preserve"> Janaki </w:t>
      </w:r>
      <w:proofErr w:type="spellStart"/>
      <w:r w:rsidRPr="00FF002F">
        <w:rPr>
          <w:rFonts w:ascii="Times New Roman" w:hAnsi="Times New Roman"/>
          <w:szCs w:val="24"/>
        </w:rPr>
        <w:t>Ammal</w:t>
      </w:r>
      <w:proofErr w:type="spellEnd"/>
      <w:r w:rsidRPr="00FF002F">
        <w:rPr>
          <w:rFonts w:ascii="Times New Roman" w:hAnsi="Times New Roman"/>
          <w:szCs w:val="24"/>
        </w:rPr>
        <w:t xml:space="preserve"> College, Tamil Nadu, India.</w:t>
      </w:r>
    </w:p>
    <w:p w:rsidR="00856218" w:rsidRPr="007556BC" w:rsidRDefault="00856218" w:rsidP="0085621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218" w:rsidRPr="005D78D6" w:rsidRDefault="00856218" w:rsidP="0085621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218" w:rsidRPr="005D78D6" w:rsidRDefault="00856218" w:rsidP="00856218">
      <w:pPr>
        <w:pStyle w:val="BIEmailAddress"/>
        <w:spacing w:after="0" w:line="240" w:lineRule="auto"/>
        <w:rPr>
          <w:rFonts w:ascii="Times New Roman" w:hAnsi="Times New Roman"/>
          <w:szCs w:val="24"/>
        </w:rPr>
      </w:pPr>
      <w:r w:rsidRPr="005D78D6">
        <w:rPr>
          <w:rFonts w:ascii="Times New Roman" w:hAnsi="Times New Roman"/>
          <w:b/>
          <w:szCs w:val="24"/>
        </w:rPr>
        <w:t xml:space="preserve">*Corresponding author: </w:t>
      </w:r>
      <w:r w:rsidRPr="005D78D6">
        <w:rPr>
          <w:rFonts w:ascii="Times New Roman" w:hAnsi="Times New Roman"/>
          <w:szCs w:val="24"/>
        </w:rPr>
        <w:t xml:space="preserve">Prof. </w:t>
      </w:r>
      <w:proofErr w:type="spellStart"/>
      <w:r w:rsidRPr="005D78D6">
        <w:rPr>
          <w:rFonts w:ascii="Times New Roman" w:hAnsi="Times New Roman"/>
          <w:szCs w:val="24"/>
        </w:rPr>
        <w:t>Jaewoong</w:t>
      </w:r>
      <w:proofErr w:type="spellEnd"/>
      <w:r w:rsidRPr="005D78D6">
        <w:rPr>
          <w:rFonts w:ascii="Times New Roman" w:hAnsi="Times New Roman"/>
          <w:szCs w:val="24"/>
        </w:rPr>
        <w:t xml:space="preserve"> Lee, Email: </w:t>
      </w:r>
      <w:hyperlink r:id="rId7" w:history="1">
        <w:r w:rsidRPr="005D78D6">
          <w:rPr>
            <w:rStyle w:val="Hyperlink"/>
            <w:rFonts w:ascii="Times New Roman" w:hAnsi="Times New Roman"/>
            <w:color w:val="auto"/>
            <w:szCs w:val="24"/>
          </w:rPr>
          <w:t>jaewlee@yu.ac.kr</w:t>
        </w:r>
      </w:hyperlink>
      <w:r w:rsidRPr="005D78D6">
        <w:rPr>
          <w:rFonts w:ascii="Times New Roman" w:hAnsi="Times New Roman"/>
          <w:szCs w:val="24"/>
        </w:rPr>
        <w:t xml:space="preserve"> </w:t>
      </w:r>
    </w:p>
    <w:p w:rsidR="00856218" w:rsidRPr="005D78D6" w:rsidRDefault="00856218" w:rsidP="00856218">
      <w:pPr>
        <w:wordWrap/>
        <w:spacing w:after="0" w:line="24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5D78D6">
        <w:rPr>
          <w:rFonts w:ascii="Times New Roman" w:hAnsi="Times New Roman" w:cs="Times New Roman"/>
          <w:b/>
          <w:sz w:val="24"/>
          <w:szCs w:val="24"/>
        </w:rPr>
        <w:t>Co-corresponding author:</w:t>
      </w:r>
      <w:r w:rsidRPr="005D78D6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5D78D6">
        <w:rPr>
          <w:rFonts w:ascii="Times New Roman" w:hAnsi="Times New Roman" w:cs="Times New Roman"/>
          <w:sz w:val="24"/>
          <w:szCs w:val="24"/>
        </w:rPr>
        <w:t>Balasubramanian</w:t>
      </w:r>
      <w:proofErr w:type="spellEnd"/>
      <w:r w:rsidRPr="005D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8D6">
        <w:rPr>
          <w:rFonts w:ascii="Times New Roman" w:hAnsi="Times New Roman" w:cs="Times New Roman"/>
          <w:sz w:val="24"/>
          <w:szCs w:val="24"/>
        </w:rPr>
        <w:t>Rukmanikrishnan</w:t>
      </w:r>
      <w:proofErr w:type="spellEnd"/>
      <w:r w:rsidRPr="005D78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56218" w:rsidRPr="005D78D6" w:rsidRDefault="00856218" w:rsidP="00856218">
      <w:pPr>
        <w:wordWrap/>
        <w:spacing w:after="0" w:line="24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5D78D6">
        <w:rPr>
          <w:rFonts w:ascii="Times New Roman" w:hAnsi="Times New Roman" w:cs="Times New Roman"/>
          <w:sz w:val="24"/>
          <w:szCs w:val="24"/>
        </w:rPr>
        <w:t>Email: rukmibala@gmail.com</w:t>
      </w:r>
    </w:p>
    <w:p w:rsidR="00856218" w:rsidRPr="005D78D6" w:rsidRDefault="00856218" w:rsidP="00856218">
      <w:pPr>
        <w:pStyle w:val="BIEmailAddress"/>
        <w:spacing w:after="0" w:line="240" w:lineRule="auto"/>
        <w:ind w:leftChars="50" w:left="100"/>
        <w:rPr>
          <w:rFonts w:ascii="Times New Roman" w:hAnsi="Times New Roman"/>
          <w:szCs w:val="24"/>
        </w:rPr>
      </w:pPr>
      <w:r w:rsidRPr="005D78D6">
        <w:rPr>
          <w:rFonts w:ascii="Times New Roman" w:hAnsi="Times New Roman"/>
          <w:szCs w:val="24"/>
        </w:rPr>
        <w:t xml:space="preserve">Address:  Department of Fiber System Engineering, </w:t>
      </w:r>
      <w:proofErr w:type="spellStart"/>
      <w:r w:rsidRPr="005D78D6">
        <w:rPr>
          <w:rFonts w:ascii="Times New Roman" w:hAnsi="Times New Roman"/>
          <w:szCs w:val="24"/>
        </w:rPr>
        <w:t>Yeungnam</w:t>
      </w:r>
      <w:proofErr w:type="spellEnd"/>
      <w:r w:rsidRPr="005D78D6">
        <w:rPr>
          <w:rFonts w:ascii="Times New Roman" w:hAnsi="Times New Roman"/>
          <w:szCs w:val="24"/>
        </w:rPr>
        <w:t xml:space="preserve"> University, 280 </w:t>
      </w:r>
      <w:proofErr w:type="spellStart"/>
      <w:r w:rsidRPr="005D78D6">
        <w:rPr>
          <w:rFonts w:ascii="Times New Roman" w:hAnsi="Times New Roman"/>
          <w:szCs w:val="24"/>
        </w:rPr>
        <w:t>Daehak</w:t>
      </w:r>
      <w:proofErr w:type="spellEnd"/>
      <w:r w:rsidRPr="005D78D6">
        <w:rPr>
          <w:rFonts w:ascii="Times New Roman" w:hAnsi="Times New Roman"/>
          <w:szCs w:val="24"/>
        </w:rPr>
        <w:t xml:space="preserve">-Ro, </w:t>
      </w:r>
      <w:proofErr w:type="spellStart"/>
      <w:r w:rsidRPr="005D78D6">
        <w:rPr>
          <w:rFonts w:ascii="Times New Roman" w:hAnsi="Times New Roman"/>
          <w:szCs w:val="24"/>
        </w:rPr>
        <w:t>Gyeongsan</w:t>
      </w:r>
      <w:proofErr w:type="spellEnd"/>
      <w:r w:rsidRPr="005D78D6">
        <w:rPr>
          <w:rFonts w:ascii="Times New Roman" w:hAnsi="Times New Roman"/>
          <w:szCs w:val="24"/>
        </w:rPr>
        <w:t xml:space="preserve">, </w:t>
      </w:r>
      <w:proofErr w:type="spellStart"/>
      <w:r w:rsidRPr="005D78D6">
        <w:rPr>
          <w:rFonts w:ascii="Times New Roman" w:hAnsi="Times New Roman"/>
          <w:szCs w:val="24"/>
        </w:rPr>
        <w:t>Gyeongbuk</w:t>
      </w:r>
      <w:proofErr w:type="spellEnd"/>
      <w:r w:rsidRPr="005D78D6">
        <w:rPr>
          <w:rFonts w:ascii="Times New Roman" w:hAnsi="Times New Roman"/>
          <w:szCs w:val="24"/>
        </w:rPr>
        <w:t xml:space="preserve"> 38541, South Korea. Tel: +82-53-810-2786; Fax: +82-53.810.4685; Email: </w:t>
      </w:r>
      <w:hyperlink r:id="rId8" w:history="1">
        <w:r w:rsidRPr="005D78D6">
          <w:rPr>
            <w:rStyle w:val="Hyperlink"/>
            <w:rFonts w:ascii="Times New Roman" w:hAnsi="Times New Roman"/>
            <w:color w:val="auto"/>
            <w:szCs w:val="24"/>
          </w:rPr>
          <w:t>jaewlee@yu.ac.kr</w:t>
        </w:r>
      </w:hyperlink>
      <w:r w:rsidRPr="005D78D6">
        <w:rPr>
          <w:rFonts w:ascii="Times New Roman" w:hAnsi="Times New Roman"/>
          <w:szCs w:val="24"/>
        </w:rPr>
        <w:t>.</w:t>
      </w:r>
    </w:p>
    <w:p w:rsidR="0045675C" w:rsidRPr="005D78D6" w:rsidRDefault="0045675C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:rsidR="004C06DF" w:rsidRPr="005D78D6" w:rsidRDefault="004C06DF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</w:p>
    <w:p w:rsidR="0045675C" w:rsidRPr="005D78D6" w:rsidRDefault="00B83D88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  <w:r w:rsidRPr="005D78D6">
        <w:rPr>
          <w:rFonts w:ascii="Times New Roman" w:hAnsi="Times New Roman" w:hint="eastAsia"/>
          <w:b/>
          <w:szCs w:val="24"/>
        </w:rPr>
        <w:t>Number pages</w:t>
      </w:r>
      <w:r w:rsidR="00064DFB" w:rsidRPr="005D78D6">
        <w:rPr>
          <w:rFonts w:ascii="Times New Roman" w:hAnsi="Times New Roman"/>
          <w:b/>
          <w:szCs w:val="24"/>
        </w:rPr>
        <w:t xml:space="preserve">   </w:t>
      </w:r>
      <w:r w:rsidRPr="005D78D6">
        <w:rPr>
          <w:rFonts w:ascii="Times New Roman" w:hAnsi="Times New Roman" w:hint="eastAsia"/>
          <w:b/>
          <w:szCs w:val="24"/>
        </w:rPr>
        <w:t>:</w:t>
      </w:r>
      <w:r w:rsidR="00064DFB" w:rsidRPr="005D78D6">
        <w:rPr>
          <w:rFonts w:ascii="Times New Roman" w:hAnsi="Times New Roman"/>
          <w:b/>
          <w:szCs w:val="24"/>
        </w:rPr>
        <w:t xml:space="preserve"> 05   </w:t>
      </w:r>
    </w:p>
    <w:p w:rsidR="00B83D88" w:rsidRPr="005D78D6" w:rsidRDefault="00B83D88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  <w:r w:rsidRPr="005D78D6">
        <w:rPr>
          <w:rFonts w:ascii="Times New Roman" w:hAnsi="Times New Roman"/>
          <w:b/>
          <w:szCs w:val="24"/>
        </w:rPr>
        <w:t>Number of figures:</w:t>
      </w:r>
      <w:r w:rsidR="00064DFB" w:rsidRPr="005D78D6">
        <w:rPr>
          <w:rFonts w:ascii="Times New Roman" w:hAnsi="Times New Roman"/>
          <w:b/>
          <w:szCs w:val="24"/>
        </w:rPr>
        <w:t xml:space="preserve"> 00</w:t>
      </w:r>
    </w:p>
    <w:p w:rsidR="00B83D88" w:rsidRPr="005D78D6" w:rsidRDefault="00B83D88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  <w:r w:rsidRPr="005D78D6">
        <w:rPr>
          <w:rFonts w:ascii="Times New Roman" w:hAnsi="Times New Roman"/>
          <w:b/>
          <w:szCs w:val="24"/>
        </w:rPr>
        <w:t xml:space="preserve">Number of </w:t>
      </w:r>
      <w:proofErr w:type="gramStart"/>
      <w:r w:rsidRPr="005D78D6">
        <w:rPr>
          <w:rFonts w:ascii="Times New Roman" w:hAnsi="Times New Roman"/>
          <w:b/>
          <w:szCs w:val="24"/>
        </w:rPr>
        <w:t>tables</w:t>
      </w:r>
      <w:r w:rsidR="00064DFB" w:rsidRPr="005D78D6">
        <w:rPr>
          <w:rFonts w:ascii="Times New Roman" w:hAnsi="Times New Roman"/>
          <w:b/>
          <w:szCs w:val="24"/>
        </w:rPr>
        <w:t xml:space="preserve"> </w:t>
      </w:r>
      <w:r w:rsidRPr="005D78D6">
        <w:rPr>
          <w:rFonts w:ascii="Times New Roman" w:hAnsi="Times New Roman"/>
          <w:b/>
          <w:szCs w:val="24"/>
        </w:rPr>
        <w:t>:</w:t>
      </w:r>
      <w:proofErr w:type="gramEnd"/>
      <w:r w:rsidRPr="005D78D6">
        <w:rPr>
          <w:rFonts w:ascii="Times New Roman" w:hAnsi="Times New Roman"/>
          <w:b/>
          <w:szCs w:val="24"/>
        </w:rPr>
        <w:t xml:space="preserve"> </w:t>
      </w:r>
      <w:r w:rsidR="00064DFB" w:rsidRPr="005D78D6">
        <w:rPr>
          <w:rFonts w:ascii="Times New Roman" w:hAnsi="Times New Roman"/>
          <w:b/>
          <w:szCs w:val="24"/>
        </w:rPr>
        <w:t>00</w:t>
      </w:r>
    </w:p>
    <w:p w:rsidR="00BD3C72" w:rsidRPr="005D78D6" w:rsidRDefault="00BD3C72" w:rsidP="00BD3C72">
      <w:pPr>
        <w:pStyle w:val="TAMainText"/>
        <w:ind w:firstLine="0"/>
        <w:rPr>
          <w:rFonts w:ascii="Times New Roman" w:hAnsi="Times New Roman"/>
          <w:b/>
          <w:szCs w:val="24"/>
        </w:rPr>
      </w:pPr>
      <w:r w:rsidRPr="005D78D6">
        <w:rPr>
          <w:rFonts w:ascii="Times New Roman" w:hAnsi="Times New Roman"/>
          <w:b/>
          <w:szCs w:val="24"/>
        </w:rPr>
        <w:lastRenderedPageBreak/>
        <w:t>Characterization methods</w:t>
      </w:r>
    </w:p>
    <w:p w:rsidR="007556BC" w:rsidRPr="00FF002F" w:rsidRDefault="007556BC" w:rsidP="007556BC">
      <w:pPr>
        <w:pStyle w:val="TAMainText"/>
        <w:rPr>
          <w:rFonts w:ascii="Times New Roman" w:hAnsi="Times New Roman"/>
          <w:szCs w:val="24"/>
        </w:rPr>
      </w:pPr>
      <w:r w:rsidRPr="00FF002F">
        <w:rPr>
          <w:rFonts w:ascii="Times New Roman" w:hAnsi="Times New Roman"/>
          <w:szCs w:val="24"/>
        </w:rPr>
        <w:t xml:space="preserve">The FT-IR spectra of the prepared composites were obtained using a PerkinElmer spectrometer (Spectrum 100, USA). The XRD patterns of the composite films were obtained using an X-ray diffractometer (D/Max, </w:t>
      </w:r>
      <w:proofErr w:type="spellStart"/>
      <w:r w:rsidRPr="00FF002F">
        <w:rPr>
          <w:rFonts w:ascii="Times New Roman" w:hAnsi="Times New Roman"/>
          <w:szCs w:val="24"/>
        </w:rPr>
        <w:t>Rigaku</w:t>
      </w:r>
      <w:proofErr w:type="spellEnd"/>
      <w:r w:rsidRPr="00FF002F">
        <w:rPr>
          <w:rFonts w:ascii="Times New Roman" w:hAnsi="Times New Roman"/>
          <w:szCs w:val="24"/>
        </w:rPr>
        <w:t>, Japan). The XRD spectra were recorded at room temperature using Cu K</w:t>
      </w:r>
      <w:r w:rsidRPr="00FF002F">
        <w:rPr>
          <w:rFonts w:ascii="Times New Roman" w:eastAsia="AdvOTdd3b7348.I+03" w:hAnsi="Times New Roman"/>
          <w:szCs w:val="24"/>
        </w:rPr>
        <w:t xml:space="preserve">α </w:t>
      </w:r>
      <w:r w:rsidRPr="00FF002F">
        <w:rPr>
          <w:rFonts w:ascii="Times New Roman" w:hAnsi="Times New Roman"/>
          <w:szCs w:val="24"/>
        </w:rPr>
        <w:t>radiation as the incident X-ray source (40 kV, 200 mA) with a scanning speed of 2°/min for 2</w:t>
      </w:r>
      <w:r w:rsidRPr="00FF002F">
        <w:rPr>
          <w:rFonts w:ascii="Times New Roman" w:eastAsia="AdvOTdd3b7348.I+03" w:hAnsi="Times New Roman"/>
          <w:szCs w:val="24"/>
        </w:rPr>
        <w:t xml:space="preserve">θ in the range </w:t>
      </w:r>
      <w:r w:rsidRPr="00FF002F">
        <w:rPr>
          <w:rFonts w:ascii="Times New Roman" w:hAnsi="Times New Roman"/>
          <w:szCs w:val="24"/>
        </w:rPr>
        <w:t>10–80°. Differential scanning calorimetry (DSC) was performed on the composite films using a DSC instrument (TA Instruments, USA) at a heating rate of 10 °C/min (25–300 °C) in an N</w:t>
      </w:r>
      <w:r w:rsidRPr="00FF002F">
        <w:rPr>
          <w:rFonts w:ascii="Times New Roman" w:hAnsi="Times New Roman"/>
          <w:szCs w:val="24"/>
          <w:vertAlign w:val="subscript"/>
        </w:rPr>
        <w:t>2</w:t>
      </w:r>
      <w:r w:rsidRPr="00FF002F">
        <w:rPr>
          <w:rFonts w:ascii="Times New Roman" w:hAnsi="Times New Roman"/>
          <w:szCs w:val="24"/>
        </w:rPr>
        <w:t xml:space="preserve"> atmosphere. </w:t>
      </w:r>
      <w:proofErr w:type="spellStart"/>
      <w:r w:rsidRPr="00FF002F">
        <w:rPr>
          <w:rFonts w:ascii="Times New Roman" w:hAnsi="Times New Roman"/>
          <w:szCs w:val="24"/>
        </w:rPr>
        <w:t>Thermogravimetric</w:t>
      </w:r>
      <w:proofErr w:type="spellEnd"/>
      <w:r w:rsidRPr="00FF002F">
        <w:rPr>
          <w:rFonts w:ascii="Times New Roman" w:hAnsi="Times New Roman"/>
          <w:szCs w:val="24"/>
        </w:rPr>
        <w:t xml:space="preserve"> analysis (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TGA)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was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carried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out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at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10</w:t>
      </w:r>
      <w:r w:rsidRPr="00FF002F">
        <w:rPr>
          <w:rStyle w:val="ff3"/>
          <w:rFonts w:ascii="Times New Roman" w:hAnsi="Times New Roman"/>
          <w:szCs w:val="24"/>
        </w:rPr>
        <w:t xml:space="preserve"> °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C/min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 xml:space="preserve">up to a temperature of 600 </w:t>
      </w:r>
      <w:r w:rsidRPr="00FF002F">
        <w:rPr>
          <w:rStyle w:val="ff3"/>
          <w:rFonts w:ascii="Times New Roman" w:hAnsi="Times New Roman"/>
          <w:szCs w:val="24"/>
        </w:rPr>
        <w:t>°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C in an N</w:t>
      </w:r>
      <w:r w:rsidRPr="00FF002F">
        <w:rPr>
          <w:rStyle w:val="current-selection"/>
          <w:rFonts w:ascii="Times New Roman" w:eastAsiaTheme="majorEastAsia" w:hAnsi="Times New Roman"/>
          <w:szCs w:val="24"/>
          <w:vertAlign w:val="subscript"/>
        </w:rPr>
        <w:t>2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 xml:space="preserve"> atmosphere using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an SDT</w:t>
      </w:r>
      <w:r w:rsidRPr="00FF002F">
        <w:rPr>
          <w:rStyle w:val="a"/>
          <w:rFonts w:ascii="Times New Roman" w:hAnsi="Times New Roman"/>
          <w:szCs w:val="24"/>
        </w:rPr>
        <w:t xml:space="preserve"> 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>Q600</w:t>
      </w:r>
      <w:r w:rsidRPr="00FF002F">
        <w:rPr>
          <w:rStyle w:val="a"/>
          <w:rFonts w:ascii="Times New Roman" w:hAnsi="Times New Roman"/>
          <w:szCs w:val="24"/>
        </w:rPr>
        <w:t xml:space="preserve"> (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 xml:space="preserve">TA Instruments, USA). The optical properties of the prepared composite films were characterized using a Shimadzu spectrophotometer (UV-1601, Japan) in the wavelength range 200–800 nm. </w:t>
      </w:r>
      <w:r w:rsidRPr="00FF002F">
        <w:rPr>
          <w:rFonts w:ascii="Times New Roman" w:hAnsi="Times New Roman"/>
          <w:szCs w:val="24"/>
        </w:rPr>
        <w:t xml:space="preserve">The color properties of the composite films were measured using a </w:t>
      </w:r>
      <w:proofErr w:type="spellStart"/>
      <w:r w:rsidRPr="00FF002F">
        <w:rPr>
          <w:rFonts w:ascii="Times New Roman" w:hAnsi="Times New Roman"/>
          <w:szCs w:val="24"/>
        </w:rPr>
        <w:t>tristimulus</w:t>
      </w:r>
      <w:proofErr w:type="spellEnd"/>
      <w:r w:rsidRPr="00FF002F">
        <w:rPr>
          <w:rFonts w:ascii="Times New Roman" w:hAnsi="Times New Roman"/>
          <w:szCs w:val="24"/>
        </w:rPr>
        <w:t xml:space="preserve"> color analyzer (DP-400, Konica Minolta Inc., Japan), which was calibrated using a white porcelain reference plate.</w:t>
      </w:r>
      <w:r w:rsidRPr="00FF002F">
        <w:rPr>
          <w:rStyle w:val="current-selection"/>
          <w:rFonts w:ascii="Times New Roman" w:eastAsiaTheme="majorEastAsia" w:hAnsi="Times New Roman"/>
          <w:szCs w:val="24"/>
        </w:rPr>
        <w:t xml:space="preserve"> </w:t>
      </w:r>
      <w:r w:rsidRPr="00FF002F">
        <w:rPr>
          <w:rFonts w:ascii="Times New Roman" w:hAnsi="Times New Roman"/>
          <w:szCs w:val="24"/>
        </w:rPr>
        <w:t xml:space="preserve">The contact angle (CA) of water on the film surface was measured using a CA analyzer (OCA 20, GmbH, Germany) having a movable stage. A drop of water (~10 </w:t>
      </w:r>
      <w:proofErr w:type="spellStart"/>
      <w:r w:rsidRPr="00FF002F">
        <w:rPr>
          <w:rFonts w:ascii="Times New Roman" w:eastAsia="RMTMI" w:hAnsi="Times New Roman"/>
          <w:szCs w:val="24"/>
        </w:rPr>
        <w:t>μ</w:t>
      </w:r>
      <w:r w:rsidRPr="00FF002F">
        <w:rPr>
          <w:rFonts w:ascii="Times New Roman" w:hAnsi="Times New Roman"/>
          <w:szCs w:val="24"/>
        </w:rPr>
        <w:t>L</w:t>
      </w:r>
      <w:proofErr w:type="spellEnd"/>
      <w:r w:rsidRPr="00FF002F">
        <w:rPr>
          <w:rFonts w:ascii="Times New Roman" w:hAnsi="Times New Roman"/>
          <w:szCs w:val="24"/>
        </w:rPr>
        <w:t xml:space="preserve">) was placed on the film surface using a </w:t>
      </w:r>
      <w:proofErr w:type="spellStart"/>
      <w:r w:rsidRPr="00FF002F">
        <w:rPr>
          <w:rFonts w:ascii="Times New Roman" w:hAnsi="Times New Roman"/>
          <w:szCs w:val="24"/>
        </w:rPr>
        <w:t>microsyringe</w:t>
      </w:r>
      <w:proofErr w:type="spellEnd"/>
      <w:r w:rsidRPr="00FF002F">
        <w:rPr>
          <w:rFonts w:ascii="Times New Roman" w:hAnsi="Times New Roman"/>
          <w:szCs w:val="24"/>
        </w:rPr>
        <w:t xml:space="preserve">. The water vapor permeability (WVP) of the prepared films was then determined using the ASTM E-96-95 standard method. The </w:t>
      </w:r>
      <w:bookmarkStart w:id="1" w:name="_Hlk48841075"/>
      <w:r w:rsidRPr="00FF002F">
        <w:rPr>
          <w:rFonts w:ascii="Times New Roman" w:hAnsi="Times New Roman"/>
          <w:szCs w:val="24"/>
        </w:rPr>
        <w:t>water vapor mass flux</w:t>
      </w:r>
      <w:bookmarkEnd w:id="1"/>
      <w:r w:rsidRPr="00FF002F">
        <w:rPr>
          <w:rFonts w:ascii="Times New Roman" w:hAnsi="Times New Roman"/>
          <w:szCs w:val="24"/>
        </w:rPr>
        <w:t xml:space="preserve"> (WVTR) in g m</w:t>
      </w:r>
      <w:r w:rsidRPr="00FF002F">
        <w:rPr>
          <w:rFonts w:ascii="Times New Roman" w:hAnsi="Times New Roman"/>
          <w:szCs w:val="24"/>
          <w:vertAlign w:val="superscript"/>
        </w:rPr>
        <w:t>–2</w:t>
      </w:r>
      <w:r w:rsidRPr="00FF002F">
        <w:rPr>
          <w:rFonts w:ascii="Times New Roman" w:hAnsi="Times New Roman"/>
          <w:szCs w:val="24"/>
        </w:rPr>
        <w:t xml:space="preserve"> s</w:t>
      </w:r>
      <w:r w:rsidRPr="00FF002F">
        <w:rPr>
          <w:rFonts w:ascii="Times New Roman" w:hAnsi="Times New Roman"/>
          <w:szCs w:val="24"/>
          <w:vertAlign w:val="superscript"/>
        </w:rPr>
        <w:t>–1</w:t>
      </w:r>
      <w:r w:rsidRPr="00FF002F">
        <w:rPr>
          <w:rFonts w:ascii="Times New Roman" w:hAnsi="Times New Roman"/>
          <w:szCs w:val="24"/>
        </w:rPr>
        <w:t xml:space="preserve"> was determined using the slope of the steady-state (i.e., linear) portion of the weight change versus time curve. The WVP (g m</w:t>
      </w:r>
      <w:r w:rsidRPr="00FF002F">
        <w:rPr>
          <w:rFonts w:ascii="Times New Roman" w:hAnsi="Times New Roman"/>
          <w:szCs w:val="24"/>
          <w:vertAlign w:val="superscript"/>
        </w:rPr>
        <w:t>–1</w:t>
      </w:r>
      <w:r w:rsidRPr="00FF002F">
        <w:rPr>
          <w:rFonts w:ascii="Times New Roman" w:hAnsi="Times New Roman"/>
          <w:szCs w:val="24"/>
        </w:rPr>
        <w:t xml:space="preserve"> s</w:t>
      </w:r>
      <w:r w:rsidRPr="00FF002F">
        <w:rPr>
          <w:rFonts w:ascii="Times New Roman" w:hAnsi="Times New Roman"/>
          <w:szCs w:val="24"/>
          <w:vertAlign w:val="superscript"/>
        </w:rPr>
        <w:t>–1</w:t>
      </w:r>
      <w:r w:rsidRPr="00FF002F">
        <w:rPr>
          <w:rFonts w:ascii="Times New Roman" w:hAnsi="Times New Roman"/>
          <w:szCs w:val="24"/>
        </w:rPr>
        <w:t> Pa</w:t>
      </w:r>
      <w:r w:rsidRPr="00FF002F">
        <w:rPr>
          <w:rFonts w:ascii="Times New Roman" w:hAnsi="Times New Roman"/>
          <w:szCs w:val="24"/>
          <w:vertAlign w:val="superscript"/>
        </w:rPr>
        <w:t>–1</w:t>
      </w:r>
      <w:r w:rsidRPr="00FF002F">
        <w:rPr>
          <w:rFonts w:ascii="Times New Roman" w:hAnsi="Times New Roman"/>
          <w:szCs w:val="24"/>
        </w:rPr>
        <w:t>) of the film was determined using the following equation:</w:t>
      </w:r>
    </w:p>
    <w:p w:rsidR="007556BC" w:rsidRPr="00FF002F" w:rsidRDefault="007556BC" w:rsidP="007556BC">
      <w:pPr>
        <w:rPr>
          <w:rFonts w:ascii="Times New Roman" w:hAnsi="Times New Roman" w:cs="Times New Roman"/>
          <w:sz w:val="24"/>
          <w:szCs w:val="24"/>
        </w:rPr>
      </w:pPr>
      <w:r w:rsidRPr="00FF002F">
        <w:rPr>
          <w:rFonts w:ascii="Times New Roman" w:hAnsi="Times New Roman" w:cs="Times New Roman"/>
          <w:sz w:val="24"/>
          <w:szCs w:val="24"/>
        </w:rPr>
        <w:tab/>
      </w:r>
      <w:r w:rsidRPr="00FF002F">
        <w:rPr>
          <w:rFonts w:ascii="Times New Roman" w:hAnsi="Times New Roman" w:cs="Times New Roman"/>
          <w:sz w:val="24"/>
          <w:szCs w:val="24"/>
        </w:rPr>
        <w:tab/>
      </w:r>
      <w:r w:rsidRPr="00FF002F">
        <w:rPr>
          <w:rFonts w:ascii="Times New Roman" w:hAnsi="Times New Roman" w:cs="Times New Roman"/>
          <w:sz w:val="24"/>
          <w:szCs w:val="24"/>
        </w:rPr>
        <w:tab/>
      </w:r>
      <w:r w:rsidRPr="00FF002F">
        <w:rPr>
          <w:rFonts w:ascii="Times New Roman" w:hAnsi="Times New Roman" w:cs="Times New Roman"/>
          <w:sz w:val="24"/>
          <w:szCs w:val="24"/>
        </w:rPr>
        <w:tab/>
        <w:t>WVP = (WVTR × L/</w:t>
      </w:r>
      <w:proofErr w:type="spellStart"/>
      <w:r w:rsidRPr="00FF002F">
        <w:rPr>
          <w:rFonts w:ascii="Times New Roman" w:hAnsi="Times New Roman" w:cs="Times New Roman"/>
          <w:sz w:val="24"/>
          <w:szCs w:val="24"/>
        </w:rPr>
        <w:t>Δp</w:t>
      </w:r>
      <w:proofErr w:type="spellEnd"/>
      <w:r w:rsidRPr="00FF002F">
        <w:rPr>
          <w:rFonts w:ascii="Times New Roman" w:hAnsi="Times New Roman" w:cs="Times New Roman"/>
          <w:sz w:val="24"/>
          <w:szCs w:val="24"/>
        </w:rPr>
        <w:t>) × 100,</w:t>
      </w:r>
      <w:r w:rsidRPr="00FF002F">
        <w:rPr>
          <w:rFonts w:ascii="Times New Roman" w:hAnsi="Times New Roman" w:cs="Times New Roman"/>
          <w:sz w:val="24"/>
          <w:szCs w:val="24"/>
        </w:rPr>
        <w:tab/>
      </w:r>
      <w:r w:rsidRPr="00FF002F">
        <w:rPr>
          <w:rFonts w:ascii="Times New Roman" w:hAnsi="Times New Roman" w:cs="Times New Roman"/>
          <w:sz w:val="24"/>
          <w:szCs w:val="24"/>
        </w:rPr>
        <w:tab/>
        <w:t>(1)</w:t>
      </w:r>
    </w:p>
    <w:p w:rsidR="007556BC" w:rsidRPr="00FF002F" w:rsidRDefault="007556BC" w:rsidP="007556BC">
      <w:pPr>
        <w:pStyle w:val="TAMainText"/>
        <w:rPr>
          <w:rFonts w:ascii="Times New Roman" w:hAnsi="Times New Roman"/>
          <w:szCs w:val="24"/>
        </w:rPr>
      </w:pPr>
      <w:proofErr w:type="gramStart"/>
      <w:r w:rsidRPr="00FF002F">
        <w:rPr>
          <w:rFonts w:ascii="Times New Roman" w:hAnsi="Times New Roman"/>
          <w:szCs w:val="24"/>
        </w:rPr>
        <w:t>where</w:t>
      </w:r>
      <w:proofErr w:type="gramEnd"/>
      <w:r w:rsidRPr="00FF002F">
        <w:rPr>
          <w:rFonts w:ascii="Times New Roman" w:hAnsi="Times New Roman"/>
          <w:szCs w:val="24"/>
        </w:rPr>
        <w:t xml:space="preserve"> L is the mean film thickness (m) and </w:t>
      </w:r>
      <w:proofErr w:type="spellStart"/>
      <w:r w:rsidRPr="00FF002F">
        <w:rPr>
          <w:rFonts w:ascii="Times New Roman" w:hAnsi="Times New Roman"/>
          <w:szCs w:val="24"/>
        </w:rPr>
        <w:t>Δp</w:t>
      </w:r>
      <w:proofErr w:type="spellEnd"/>
      <w:r w:rsidRPr="00FF002F">
        <w:rPr>
          <w:rFonts w:ascii="Times New Roman" w:hAnsi="Times New Roman"/>
          <w:szCs w:val="24"/>
        </w:rPr>
        <w:t xml:space="preserve"> is the gradient of partial water vapor pressure across the film. For measuring the swelling ratio (SR), the composite films were cut into smaller films of dimension 4.5 cm × 2.54 cm, following which they were immersed in distilled </w:t>
      </w:r>
      <w:r w:rsidRPr="00FF002F">
        <w:rPr>
          <w:rFonts w:ascii="Times New Roman" w:hAnsi="Times New Roman"/>
          <w:szCs w:val="24"/>
        </w:rPr>
        <w:lastRenderedPageBreak/>
        <w:t>water at 25 °C for 24 h. Subsequently, the films were taken out of water, the excess water was removed using a blotting paper, and the films were weighed. The SR was then computed using the following equation: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2013"/>
      </w:tblGrid>
      <w:tr w:rsidR="007556BC" w:rsidRPr="00FF002F" w:rsidTr="00DB3714">
        <w:trPr>
          <w:trHeight w:hRule="exact" w:val="388"/>
          <w:jc w:val="center"/>
        </w:trPr>
        <w:tc>
          <w:tcPr>
            <w:tcW w:w="1843" w:type="dxa"/>
            <w:vMerge w:val="restart"/>
            <w:tcBorders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>SR (%) =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FF00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>-W</w:t>
            </w:r>
            <w:r w:rsidRPr="00FF00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013" w:type="dxa"/>
            <w:vMerge w:val="restart"/>
            <w:tcBorders>
              <w:lef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>× 100,</w:t>
            </w:r>
          </w:p>
        </w:tc>
      </w:tr>
      <w:tr w:rsidR="007556BC" w:rsidRPr="00FF002F" w:rsidTr="00DB3714">
        <w:trPr>
          <w:trHeight w:val="478"/>
          <w:jc w:val="center"/>
        </w:trPr>
        <w:tc>
          <w:tcPr>
            <w:tcW w:w="1843" w:type="dxa"/>
            <w:vMerge/>
            <w:tcBorders>
              <w:right w:val="nil"/>
            </w:tcBorders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 xml:space="preserve">   W</w:t>
            </w:r>
            <w:r w:rsidRPr="00FF002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013" w:type="dxa"/>
            <w:vMerge/>
            <w:tcBorders>
              <w:left w:val="nil"/>
            </w:tcBorders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6BC" w:rsidRDefault="007556BC" w:rsidP="007556BC">
      <w:pPr>
        <w:pStyle w:val="TAMainText"/>
        <w:rPr>
          <w:rFonts w:ascii="Times New Roman" w:hAnsi="Times New Roman"/>
          <w:szCs w:val="24"/>
        </w:rPr>
      </w:pPr>
      <w:proofErr w:type="gramStart"/>
      <w:r w:rsidRPr="00FF002F">
        <w:rPr>
          <w:rStyle w:val="current-selection"/>
          <w:rFonts w:ascii="Times New Roman" w:hAnsi="Times New Roman"/>
          <w:szCs w:val="24"/>
        </w:rPr>
        <w:t>where</w:t>
      </w:r>
      <w:proofErr w:type="gramEnd"/>
      <w:r w:rsidRPr="00FF002F">
        <w:rPr>
          <w:rStyle w:val="current-selection"/>
          <w:rFonts w:ascii="Times New Roman" w:hAnsi="Times New Roman"/>
          <w:szCs w:val="24"/>
        </w:rPr>
        <w:t xml:space="preserve"> </w:t>
      </w:r>
      <w:r w:rsidRPr="00FF002F">
        <w:rPr>
          <w:rFonts w:ascii="Times New Roman" w:hAnsi="Times New Roman"/>
          <w:szCs w:val="24"/>
        </w:rPr>
        <w:t>W</w:t>
      </w:r>
      <w:r w:rsidRPr="00FF002F">
        <w:rPr>
          <w:rFonts w:ascii="Times New Roman" w:hAnsi="Times New Roman"/>
          <w:szCs w:val="24"/>
          <w:vertAlign w:val="subscript"/>
        </w:rPr>
        <w:t>S</w:t>
      </w:r>
      <w:r w:rsidRPr="00FF002F">
        <w:rPr>
          <w:rStyle w:val="current-selection"/>
          <w:rFonts w:ascii="Times New Roman" w:hAnsi="Times New Roman"/>
          <w:szCs w:val="24"/>
        </w:rPr>
        <w:t xml:space="preserve"> and </w:t>
      </w:r>
      <w:r w:rsidRPr="00FF002F">
        <w:rPr>
          <w:rFonts w:ascii="Times New Roman" w:hAnsi="Times New Roman"/>
          <w:szCs w:val="24"/>
        </w:rPr>
        <w:t>W</w:t>
      </w:r>
      <w:r w:rsidRPr="00FF002F">
        <w:rPr>
          <w:rFonts w:ascii="Times New Roman" w:hAnsi="Times New Roman"/>
          <w:szCs w:val="24"/>
          <w:vertAlign w:val="subscript"/>
        </w:rPr>
        <w:t>D</w:t>
      </w:r>
      <w:r w:rsidRPr="00FF002F">
        <w:rPr>
          <w:rStyle w:val="current-selection"/>
          <w:rFonts w:ascii="Times New Roman" w:hAnsi="Times New Roman"/>
          <w:szCs w:val="24"/>
        </w:rPr>
        <w:t xml:space="preserve"> are the masses of the hydrogel composites in the swollen and dry states</w:t>
      </w:r>
      <w:r w:rsidRPr="00FF002F">
        <w:rPr>
          <w:rStyle w:val="current-selection"/>
          <w:rFonts w:ascii="Times New Roman" w:eastAsia="맑은 고딕" w:hAnsi="Times New Roman"/>
          <w:szCs w:val="24"/>
        </w:rPr>
        <w:t>, respectively (39).</w:t>
      </w:r>
      <w:r w:rsidRPr="00FF002F">
        <w:rPr>
          <w:rStyle w:val="current-selection"/>
          <w:rFonts w:ascii="Times New Roman" w:hAnsi="Times New Roman"/>
          <w:szCs w:val="24"/>
        </w:rPr>
        <w:t xml:space="preserve"> All experiments </w:t>
      </w:r>
      <w:r w:rsidRPr="00FF002F">
        <w:rPr>
          <w:rStyle w:val="current-selection"/>
          <w:rFonts w:ascii="Times New Roman" w:eastAsia="맑은 고딕" w:hAnsi="Times New Roman"/>
          <w:szCs w:val="24"/>
        </w:rPr>
        <w:t xml:space="preserve">were repeated </w:t>
      </w:r>
      <w:r w:rsidRPr="00FF002F">
        <w:rPr>
          <w:rStyle w:val="current-selection"/>
          <w:rFonts w:ascii="Times New Roman" w:hAnsi="Times New Roman"/>
          <w:szCs w:val="24"/>
        </w:rPr>
        <w:t xml:space="preserve">four times. </w:t>
      </w:r>
      <w:r w:rsidRPr="00FF002F">
        <w:rPr>
          <w:rFonts w:ascii="Times New Roman" w:eastAsia="맑은 고딕" w:hAnsi="Times New Roman"/>
          <w:szCs w:val="24"/>
        </w:rPr>
        <w:t xml:space="preserve">After coating with platinum, </w:t>
      </w:r>
      <w:r w:rsidRPr="00FF002F">
        <w:rPr>
          <w:rFonts w:ascii="Times New Roman" w:hAnsi="Times New Roman"/>
          <w:szCs w:val="24"/>
        </w:rPr>
        <w:t xml:space="preserve">the morphology of the films was studied using an SEM (Hitachi S-4100) operated at an accelerating voltage of 10 kV. The mechanical properties of the composite films </w:t>
      </w:r>
      <w:r w:rsidRPr="00FF002F">
        <w:rPr>
          <w:rFonts w:ascii="Times New Roman" w:eastAsia="맑은 고딕" w:hAnsi="Times New Roman"/>
          <w:szCs w:val="24"/>
        </w:rPr>
        <w:t xml:space="preserve">were </w:t>
      </w:r>
      <w:r w:rsidRPr="00FF002F">
        <w:rPr>
          <w:rFonts w:ascii="Times New Roman" w:hAnsi="Times New Roman"/>
          <w:szCs w:val="24"/>
        </w:rPr>
        <w:t xml:space="preserve">measured using a universal testing machine (Model 3345, </w:t>
      </w:r>
      <w:proofErr w:type="spellStart"/>
      <w:r w:rsidRPr="00FF002F">
        <w:rPr>
          <w:rFonts w:ascii="Times New Roman" w:hAnsi="Times New Roman"/>
          <w:szCs w:val="24"/>
        </w:rPr>
        <w:t>Instron</w:t>
      </w:r>
      <w:proofErr w:type="spellEnd"/>
      <w:r w:rsidRPr="00FF002F">
        <w:rPr>
          <w:rFonts w:ascii="Times New Roman" w:hAnsi="Times New Roman"/>
          <w:szCs w:val="24"/>
        </w:rPr>
        <w:t>, USA) with a crosshead speed of 300 mm/min and gauge length of 200 mm. The thickness of the composite films was determined using a digital micrometer (</w:t>
      </w:r>
      <w:proofErr w:type="spellStart"/>
      <w:r w:rsidRPr="00FF002F">
        <w:rPr>
          <w:rFonts w:ascii="Times New Roman" w:hAnsi="Times New Roman"/>
          <w:szCs w:val="24"/>
        </w:rPr>
        <w:t>Mituto</w:t>
      </w:r>
      <w:proofErr w:type="spellEnd"/>
      <w:r w:rsidRPr="00FF002F">
        <w:rPr>
          <w:rFonts w:ascii="Times New Roman" w:hAnsi="Times New Roman"/>
          <w:szCs w:val="24"/>
        </w:rPr>
        <w:t xml:space="preserve">, Japan). The thickness of each film was measured at five different locations on the specimen and then the average value was reported. </w:t>
      </w:r>
      <w:r w:rsidRPr="00FF002F">
        <w:rPr>
          <w:rStyle w:val="fontstyle01"/>
          <w:rFonts w:ascii="Times New Roman" w:hAnsi="Times New Roman"/>
        </w:rPr>
        <w:t xml:space="preserve">The DPPH radical scavenging potential of the composites was determined using the method discussed in (40, 41) with some modifications. Approximately 1 cm of CP and CP/HEC/turmeric powder composite films were added to 2 mL of </w:t>
      </w:r>
      <w:proofErr w:type="spellStart"/>
      <w:r w:rsidRPr="00FF002F">
        <w:rPr>
          <w:rStyle w:val="fontstyle01"/>
          <w:rFonts w:ascii="Times New Roman" w:hAnsi="Times New Roman"/>
        </w:rPr>
        <w:t>methanolic</w:t>
      </w:r>
      <w:proofErr w:type="spellEnd"/>
      <w:r w:rsidRPr="00FF002F">
        <w:rPr>
          <w:rStyle w:val="fontstyle01"/>
          <w:rFonts w:ascii="Times New Roman" w:hAnsi="Times New Roman"/>
        </w:rPr>
        <w:t xml:space="preserve"> DPPH (6×10</w:t>
      </w:r>
      <w:r w:rsidRPr="00FF002F">
        <w:rPr>
          <w:rStyle w:val="fontstyle01"/>
          <w:rFonts w:ascii="Times New Roman" w:hAnsi="Times New Roman"/>
          <w:vertAlign w:val="superscript"/>
        </w:rPr>
        <w:t>–5</w:t>
      </w:r>
      <w:r w:rsidRPr="00FF002F">
        <w:rPr>
          <w:rStyle w:val="fontstyle01"/>
          <w:rFonts w:ascii="Times New Roman" w:hAnsi="Times New Roman"/>
        </w:rPr>
        <w:t xml:space="preserve"> </w:t>
      </w:r>
      <w:proofErr w:type="spellStart"/>
      <w:r w:rsidRPr="00FF002F">
        <w:rPr>
          <w:rStyle w:val="fontstyle01"/>
          <w:rFonts w:ascii="Times New Roman" w:hAnsi="Times New Roman"/>
        </w:rPr>
        <w:t>mol</w:t>
      </w:r>
      <w:proofErr w:type="spellEnd"/>
      <w:r w:rsidRPr="00FF002F">
        <w:rPr>
          <w:rStyle w:val="fontstyle01"/>
          <w:rFonts w:ascii="Times New Roman" w:hAnsi="Times New Roman"/>
        </w:rPr>
        <w:t xml:space="preserve"> L</w:t>
      </w:r>
      <w:r w:rsidRPr="00FF002F">
        <w:rPr>
          <w:rStyle w:val="fontstyle01"/>
          <w:rFonts w:ascii="Times New Roman" w:hAnsi="Times New Roman"/>
          <w:vertAlign w:val="superscript"/>
        </w:rPr>
        <w:t>–1</w:t>
      </w:r>
      <w:r w:rsidRPr="00FF002F">
        <w:rPr>
          <w:rStyle w:val="fontstyle01"/>
          <w:rFonts w:ascii="Times New Roman" w:hAnsi="Times New Roman"/>
        </w:rPr>
        <w:t>). This mixture was shaken vigorously and then kept undisturbed in a dark place for 60 min. After incubation, 200 µL of the reaction mixture (i.e., DPPH solution) was transferred to a 96-well plate, and the color intensity was measured at 517 nm</w:t>
      </w:r>
      <w:r w:rsidRPr="00FF002F">
        <w:rPr>
          <w:rStyle w:val="fontstyle01"/>
          <w:rFonts w:ascii="Times New Roman" w:eastAsia="맑은 고딕" w:hAnsi="Times New Roman"/>
        </w:rPr>
        <w:t xml:space="preserve"> </w:t>
      </w:r>
      <w:r w:rsidRPr="00FF002F">
        <w:rPr>
          <w:rFonts w:ascii="Times New Roman" w:hAnsi="Times New Roman"/>
          <w:szCs w:val="24"/>
        </w:rPr>
        <w:t xml:space="preserve">using a microplate reader (Infinite M200, </w:t>
      </w:r>
      <w:proofErr w:type="spellStart"/>
      <w:r w:rsidRPr="00FF002F">
        <w:rPr>
          <w:rFonts w:ascii="Times New Roman" w:hAnsi="Times New Roman"/>
          <w:szCs w:val="24"/>
        </w:rPr>
        <w:t>Tecan</w:t>
      </w:r>
      <w:proofErr w:type="spellEnd"/>
      <w:r w:rsidRPr="00FF002F">
        <w:rPr>
          <w:rFonts w:ascii="Times New Roman" w:hAnsi="Times New Roman"/>
          <w:szCs w:val="24"/>
        </w:rPr>
        <w:t xml:space="preserve"> Group Ltd., </w:t>
      </w:r>
      <w:proofErr w:type="spellStart"/>
      <w:r w:rsidRPr="00FF002F">
        <w:rPr>
          <w:rFonts w:ascii="Times New Roman" w:hAnsi="Times New Roman"/>
          <w:szCs w:val="24"/>
        </w:rPr>
        <w:t>Männedorf</w:t>
      </w:r>
      <w:proofErr w:type="spellEnd"/>
      <w:r w:rsidRPr="00FF002F">
        <w:rPr>
          <w:rFonts w:ascii="Times New Roman" w:hAnsi="Times New Roman"/>
          <w:szCs w:val="24"/>
        </w:rPr>
        <w:t>, Switzerland).</w:t>
      </w:r>
      <w:r w:rsidRPr="00FF002F">
        <w:rPr>
          <w:rStyle w:val="fontstyle01"/>
          <w:rFonts w:ascii="Times New Roman" w:hAnsi="Times New Roman"/>
        </w:rPr>
        <w:t xml:space="preserve"> </w:t>
      </w:r>
      <w:r w:rsidRPr="00FF002F">
        <w:rPr>
          <w:rFonts w:ascii="Times New Roman" w:hAnsi="Times New Roman"/>
          <w:szCs w:val="24"/>
        </w:rPr>
        <w:t>The percentage DPPH radical scavenging activity was calculated using the following equation:</w:t>
      </w:r>
    </w:p>
    <w:p w:rsidR="007556BC" w:rsidRPr="00FF002F" w:rsidRDefault="007556BC" w:rsidP="007556BC">
      <w:pPr>
        <w:pStyle w:val="TAMainText"/>
        <w:rPr>
          <w:rFonts w:ascii="Times New Roman" w:hAnsi="Times New Roman"/>
          <w:szCs w:val="24"/>
        </w:rPr>
      </w:pPr>
    </w:p>
    <w:p w:rsidR="007556BC" w:rsidRPr="00FF002F" w:rsidRDefault="007556BC" w:rsidP="007556BC">
      <w:pPr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394"/>
        <w:gridCol w:w="992"/>
      </w:tblGrid>
      <w:tr w:rsidR="007556BC" w:rsidRPr="00FF002F" w:rsidTr="00DB3714">
        <w:trPr>
          <w:trHeight w:hRule="exact" w:val="388"/>
          <w:jc w:val="center"/>
        </w:trPr>
        <w:tc>
          <w:tcPr>
            <w:tcW w:w="3828" w:type="dxa"/>
            <w:vMerge w:val="restart"/>
            <w:tcBorders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 xml:space="preserve">DPPH radical scavenging activity </w:t>
            </w:r>
            <w:r w:rsidRPr="00FF0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(%) =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Absorbance of control – Absorbance of sample </w:t>
            </w:r>
          </w:p>
        </w:tc>
        <w:tc>
          <w:tcPr>
            <w:tcW w:w="992" w:type="dxa"/>
            <w:vMerge w:val="restart"/>
            <w:tcBorders>
              <w:lef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>× 100.</w:t>
            </w:r>
          </w:p>
        </w:tc>
      </w:tr>
      <w:tr w:rsidR="007556BC" w:rsidRPr="00FF002F" w:rsidTr="00DB3714">
        <w:trPr>
          <w:trHeight w:val="478"/>
          <w:jc w:val="center"/>
        </w:trPr>
        <w:tc>
          <w:tcPr>
            <w:tcW w:w="3828" w:type="dxa"/>
            <w:vMerge/>
            <w:tcBorders>
              <w:right w:val="nil"/>
            </w:tcBorders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02F">
              <w:rPr>
                <w:rFonts w:ascii="Times New Roman" w:hAnsi="Times New Roman" w:cs="Times New Roman"/>
                <w:sz w:val="24"/>
                <w:szCs w:val="24"/>
              </w:rPr>
              <w:t xml:space="preserve">   Absorbance of control</w:t>
            </w:r>
          </w:p>
        </w:tc>
        <w:tc>
          <w:tcPr>
            <w:tcW w:w="992" w:type="dxa"/>
            <w:vMerge/>
            <w:tcBorders>
              <w:left w:val="nil"/>
            </w:tcBorders>
          </w:tcPr>
          <w:p w:rsidR="007556BC" w:rsidRPr="00FF002F" w:rsidRDefault="007556BC" w:rsidP="00DB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6BC" w:rsidRPr="00FF002F" w:rsidRDefault="007556BC" w:rsidP="007556BC">
      <w:pPr>
        <w:spacing w:after="0" w:line="48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7556BC" w:rsidRPr="00FF002F" w:rsidRDefault="007556BC" w:rsidP="007556BC">
      <w:pPr>
        <w:pStyle w:val="TAMainText"/>
        <w:rPr>
          <w:rFonts w:ascii="Times New Roman" w:hAnsi="Times New Roman"/>
          <w:szCs w:val="24"/>
          <w:shd w:val="clear" w:color="auto" w:fill="FFFFFF"/>
        </w:rPr>
      </w:pPr>
      <w:r w:rsidRPr="00FF002F">
        <w:rPr>
          <w:rFonts w:ascii="Times New Roman" w:eastAsia="TimesNewRomanPSMT" w:hAnsi="Times New Roman"/>
          <w:szCs w:val="24"/>
        </w:rPr>
        <w:t xml:space="preserve">The cytotoxicity potential of the synthesized composites was determined using the WST-1 assay method on </w:t>
      </w:r>
      <w:proofErr w:type="spellStart"/>
      <w:r w:rsidRPr="00FF002F">
        <w:rPr>
          <w:rFonts w:ascii="Times New Roman" w:eastAsia="TimesNewRomanPSMT" w:hAnsi="Times New Roman"/>
          <w:szCs w:val="24"/>
        </w:rPr>
        <w:t>HaCaT</w:t>
      </w:r>
      <w:proofErr w:type="spellEnd"/>
      <w:r w:rsidRPr="00FF002F">
        <w:rPr>
          <w:rFonts w:ascii="Times New Roman" w:eastAsia="TimesNewRomanPSMT" w:hAnsi="Times New Roman"/>
          <w:szCs w:val="24"/>
        </w:rPr>
        <w:t xml:space="preserve"> cell lines, as reported by </w:t>
      </w:r>
      <w:proofErr w:type="spellStart"/>
      <w:r w:rsidRPr="00FF002F">
        <w:rPr>
          <w:rFonts w:ascii="Times New Roman" w:eastAsia="TimesNewRomanPSMT" w:hAnsi="Times New Roman"/>
          <w:szCs w:val="24"/>
        </w:rPr>
        <w:t>Ravichandiran</w:t>
      </w:r>
      <w:proofErr w:type="spellEnd"/>
      <w:r w:rsidRPr="00FF002F">
        <w:rPr>
          <w:rFonts w:ascii="Times New Roman" w:eastAsia="TimesNewRomanPSMT" w:hAnsi="Times New Roman"/>
          <w:szCs w:val="24"/>
        </w:rPr>
        <w:t xml:space="preserve"> et al. (2020). </w:t>
      </w:r>
      <w:proofErr w:type="spellStart"/>
      <w:r w:rsidRPr="00FF002F">
        <w:rPr>
          <w:rFonts w:ascii="Times New Roman" w:eastAsia="TimesNewRomanPSMT" w:hAnsi="Times New Roman"/>
          <w:szCs w:val="24"/>
        </w:rPr>
        <w:t>HaCaT</w:t>
      </w:r>
      <w:proofErr w:type="spellEnd"/>
      <w:r w:rsidRPr="00FF002F">
        <w:rPr>
          <w:rFonts w:ascii="Times New Roman" w:eastAsia="TimesNewRomanPSMT" w:hAnsi="Times New Roman"/>
          <w:szCs w:val="24"/>
        </w:rPr>
        <w:t xml:space="preserve"> cells (1×10</w:t>
      </w:r>
      <w:r w:rsidRPr="00FF002F">
        <w:rPr>
          <w:rFonts w:ascii="Times New Roman" w:eastAsia="TimesNewRomanPSMT" w:hAnsi="Times New Roman"/>
          <w:szCs w:val="24"/>
          <w:vertAlign w:val="superscript"/>
        </w:rPr>
        <w:t>5</w:t>
      </w:r>
      <w:r w:rsidRPr="00FF002F">
        <w:rPr>
          <w:rFonts w:ascii="Times New Roman" w:eastAsia="TimesNewRomanPSMT" w:hAnsi="Times New Roman"/>
          <w:szCs w:val="24"/>
        </w:rPr>
        <w:t xml:space="preserve"> cells) were seeded in 24-well plates containing 500 </w:t>
      </w:r>
      <w:r w:rsidRPr="00FF002F">
        <w:rPr>
          <w:rFonts w:ascii="Times New Roman" w:hAnsi="Times New Roman"/>
          <w:szCs w:val="24"/>
        </w:rPr>
        <w:t>µL</w:t>
      </w:r>
      <w:r w:rsidRPr="00FF002F">
        <w:rPr>
          <w:rFonts w:ascii="Times New Roman" w:eastAsia="TimesNewRomanPSMT" w:hAnsi="Times New Roman"/>
          <w:szCs w:val="24"/>
        </w:rPr>
        <w:t xml:space="preserve"> of MEM and various synthesized composites (1 × 1 cm), following which the cells were incubated at 37 °C for 24 h. Subsequently, the </w:t>
      </w:r>
      <w:r w:rsidRPr="00FF002F">
        <w:rPr>
          <w:rFonts w:ascii="Times New Roman" w:hAnsi="Times New Roman"/>
          <w:szCs w:val="24"/>
        </w:rPr>
        <w:t>WST-1 assay solution (50 µL/well) was added to the wells and the cells were again incubated at 37 °C for 2 h. Finally, the absorbance was measured at 450 nm using a microplate reader (Bio-Rad</w:t>
      </w:r>
      <w:hyperlink r:id="rId9" w:tgtFrame="_blank" w:tooltip="Bio-Rad iMark Microplate Absorbance Reader Version 1.02.01 + SOFTWARE |  ElectronicDepot USA Galleries" w:history="1">
        <w:r w:rsidRPr="00FF002F">
          <w:rPr>
            <w:rStyle w:val="Hyperlink"/>
            <w:rFonts w:ascii="Times New Roman" w:hAnsi="Times New Roman"/>
            <w:color w:val="auto"/>
            <w:spacing w:val="3"/>
            <w:shd w:val="clear" w:color="auto" w:fill="FFFFFF"/>
          </w:rPr>
          <w:t xml:space="preserve"> iMark microplate absorbance</w:t>
        </w:r>
      </w:hyperlink>
      <w:r w:rsidRPr="00FF002F">
        <w:rPr>
          <w:rFonts w:ascii="Times New Roman" w:hAnsi="Times New Roman"/>
          <w:szCs w:val="24"/>
        </w:rPr>
        <w:t xml:space="preserve"> reader). All experiments were performed in triplicate. The absorbance values were expressed as a percentage of the control</w:t>
      </w:r>
      <w:r w:rsidRPr="00FF002F">
        <w:rPr>
          <w:rFonts w:ascii="Times New Roman" w:eastAsia="맑은 고딕" w:hAnsi="Times New Roman"/>
          <w:szCs w:val="24"/>
        </w:rPr>
        <w:t xml:space="preserve">, which corresponds to 100% cell viability. Note that the </w:t>
      </w:r>
      <w:r w:rsidRPr="00FF002F">
        <w:rPr>
          <w:rFonts w:ascii="Times New Roman" w:eastAsia="TimesNewRomanPSMT" w:hAnsi="Times New Roman"/>
          <w:szCs w:val="24"/>
        </w:rPr>
        <w:t xml:space="preserve">wells without any composite films served as the control (i.e., untreated wells). Thus, the effect of CP/HEC/turmeric powder composites on the proliferation of </w:t>
      </w:r>
      <w:proofErr w:type="spellStart"/>
      <w:r w:rsidRPr="00FF002F">
        <w:rPr>
          <w:rFonts w:ascii="Times New Roman" w:eastAsia="TimesNewRomanPSMT" w:hAnsi="Times New Roman"/>
          <w:szCs w:val="24"/>
        </w:rPr>
        <w:t>HaCaT</w:t>
      </w:r>
      <w:proofErr w:type="spellEnd"/>
      <w:r w:rsidRPr="00FF002F">
        <w:rPr>
          <w:rFonts w:ascii="Times New Roman" w:eastAsia="TimesNewRomanPSMT" w:hAnsi="Times New Roman"/>
          <w:szCs w:val="24"/>
        </w:rPr>
        <w:t xml:space="preserve"> cells was expressed as the percentage of cell viability.</w:t>
      </w:r>
    </w:p>
    <w:p w:rsidR="00FF2071" w:rsidRPr="005D78D6" w:rsidRDefault="00D74245">
      <w:pPr>
        <w:rPr>
          <w:rFonts w:ascii="Times New Roman" w:hAnsi="Times New Roman" w:cs="Times New Roman"/>
          <w:b/>
          <w:sz w:val="24"/>
          <w:szCs w:val="24"/>
        </w:rPr>
      </w:pPr>
      <w:r w:rsidRPr="005D78D6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(1)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Balasubramanian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R.; Srinivasan, R.;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Jaewoong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L. Quaternary ammonium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silane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>-reinforced agar/polyacrylamide composites for packaging applications.</w:t>
      </w:r>
      <w:r w:rsidRPr="00AE3277">
        <w:rPr>
          <w:rFonts w:ascii="Times New Roman" w:hAnsi="Times New Roman" w:cs="Times New Roman"/>
          <w:i/>
          <w:kern w:val="0"/>
          <w:sz w:val="24"/>
          <w:szCs w:val="24"/>
        </w:rPr>
        <w:t xml:space="preserve"> Int. J. Biol. </w:t>
      </w:r>
      <w:proofErr w:type="spellStart"/>
      <w:r w:rsidRPr="00AE3277">
        <w:rPr>
          <w:rFonts w:ascii="Times New Roman" w:hAnsi="Times New Roman" w:cs="Times New Roman"/>
          <w:i/>
          <w:kern w:val="0"/>
          <w:sz w:val="24"/>
          <w:szCs w:val="24"/>
        </w:rPr>
        <w:t>Macromol</w:t>
      </w:r>
      <w:proofErr w:type="spellEnd"/>
      <w:r w:rsidRPr="00AE3277">
        <w:rPr>
          <w:rFonts w:ascii="Times New Roman" w:hAnsi="Times New Roman" w:cs="Times New Roman"/>
          <w:i/>
          <w:kern w:val="0"/>
          <w:sz w:val="24"/>
          <w:szCs w:val="24"/>
        </w:rPr>
        <w:t>.</w:t>
      </w: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3277">
        <w:rPr>
          <w:rFonts w:ascii="Times New Roman" w:hAnsi="Times New Roman" w:cs="Times New Roman"/>
          <w:b/>
          <w:kern w:val="0"/>
          <w:sz w:val="24"/>
          <w:szCs w:val="24"/>
        </w:rPr>
        <w:t>2021</w:t>
      </w: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AE3277">
        <w:rPr>
          <w:rFonts w:ascii="Times New Roman" w:hAnsi="Times New Roman" w:cs="Times New Roman"/>
          <w:i/>
          <w:kern w:val="0"/>
          <w:sz w:val="24"/>
          <w:szCs w:val="24"/>
        </w:rPr>
        <w:t>182</w:t>
      </w:r>
      <w:r w:rsidRPr="00AE3277">
        <w:rPr>
          <w:rFonts w:ascii="Times New Roman" w:hAnsi="Times New Roman" w:cs="Times New Roman"/>
          <w:kern w:val="0"/>
          <w:sz w:val="24"/>
          <w:szCs w:val="24"/>
        </w:rPr>
        <w:t>, 1301</w:t>
      </w:r>
      <w:r w:rsidRPr="00AE3277">
        <w:rPr>
          <w:rFonts w:ascii="Times New Roman" w:eastAsia="바탕" w:hAnsi="Times New Roman" w:cs="Times New Roman"/>
          <w:kern w:val="0"/>
          <w:sz w:val="24"/>
          <w:szCs w:val="24"/>
        </w:rPr>
        <w:t>–</w:t>
      </w:r>
      <w:r w:rsidR="00AE3277" w:rsidRPr="00AE3277">
        <w:rPr>
          <w:rFonts w:ascii="Times New Roman" w:hAnsi="Times New Roman" w:cs="Times New Roman"/>
          <w:kern w:val="0"/>
          <w:sz w:val="24"/>
          <w:szCs w:val="24"/>
        </w:rPr>
        <w:t xml:space="preserve">1309, DOI: </w:t>
      </w:r>
      <w:hyperlink r:id="rId10" w:tgtFrame="_blank" w:tooltip="Persistent link using digital object identifier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10.1016/j.ijbiomac.2021.05.060</w:t>
        </w:r>
      </w:hyperlink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AE3277" w:rsidRPr="00AE3277" w:rsidRDefault="00545E6F" w:rsidP="00AE3277">
      <w:pPr>
        <w:widowControl/>
        <w:numPr>
          <w:ilvl w:val="0"/>
          <w:numId w:val="1"/>
        </w:numPr>
        <w:wordWrap/>
        <w:autoSpaceDE/>
        <w:autoSpaceDN/>
        <w:spacing w:beforeAutospacing="1" w:after="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(2) </w:t>
      </w:r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Srinivasan, R.; Natarajan, D.; </w:t>
      </w:r>
      <w:proofErr w:type="spellStart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Shivakumar</w:t>
      </w:r>
      <w:proofErr w:type="spellEnd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, M. S.</w:t>
      </w: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In vitro evaluation of antioxidant, </w:t>
      </w:r>
      <w:proofErr w:type="spellStart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antiproliferative</w:t>
      </w:r>
      <w:proofErr w:type="spellEnd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 potentials of bioactive extract-cum-</w:t>
      </w:r>
      <w:proofErr w:type="spellStart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rutin</w:t>
      </w:r>
      <w:proofErr w:type="spellEnd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 compound Isolated from </w:t>
      </w:r>
      <w:proofErr w:type="spellStart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Memecylon</w:t>
      </w:r>
      <w:proofErr w:type="spellEnd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>edule</w:t>
      </w:r>
      <w:proofErr w:type="spellEnd"/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 leaves and its molecular docking study. </w:t>
      </w:r>
      <w:r w:rsidRPr="00AE3277">
        <w:rPr>
          <w:rFonts w:ascii="Times New Roman" w:eastAsia="OpenSans-Semibold" w:hAnsi="Times New Roman" w:cs="Times New Roman"/>
          <w:i/>
          <w:kern w:val="0"/>
          <w:sz w:val="24"/>
          <w:szCs w:val="24"/>
        </w:rPr>
        <w:t>J Biol. Active Prod. Nature.</w:t>
      </w:r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 </w:t>
      </w:r>
      <w:r w:rsidRPr="00AE3277">
        <w:rPr>
          <w:rFonts w:ascii="Times New Roman" w:eastAsia="OpenSans-Semibold" w:hAnsi="Times New Roman" w:cs="Times New Roman"/>
          <w:b/>
          <w:kern w:val="0"/>
          <w:sz w:val="24"/>
          <w:szCs w:val="24"/>
        </w:rPr>
        <w:t>2016</w:t>
      </w:r>
      <w:r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, </w:t>
      </w:r>
      <w:r w:rsidRPr="00AE3277">
        <w:rPr>
          <w:rFonts w:ascii="Times New Roman" w:eastAsia="OpenSans-Semibold" w:hAnsi="Times New Roman" w:cs="Times New Roman"/>
          <w:i/>
          <w:kern w:val="0"/>
          <w:sz w:val="24"/>
          <w:szCs w:val="24"/>
        </w:rPr>
        <w:t>6</w:t>
      </w:r>
      <w:r w:rsidR="00AE3277" w:rsidRPr="00AE3277">
        <w:rPr>
          <w:rFonts w:ascii="Times New Roman" w:eastAsia="OpenSans-Semibold" w:hAnsi="Times New Roman" w:cs="Times New Roman"/>
          <w:kern w:val="0"/>
          <w:sz w:val="24"/>
          <w:szCs w:val="24"/>
        </w:rPr>
        <w:t xml:space="preserve">, 43-58, DOI: </w:t>
      </w:r>
      <w:hyperlink r:id="rId11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10.1080/22311866.2016.1173592</w:t>
        </w:r>
      </w:hyperlink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eastAsia="OpenSans-Semibold" w:hAnsi="Times New Roman" w:cs="Times New Roman"/>
          <w:kern w:val="0"/>
          <w:sz w:val="24"/>
          <w:szCs w:val="24"/>
        </w:rPr>
      </w:pPr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eastAsia="OpenSans-Semibold" w:hAnsi="Times New Roman" w:cs="Times New Roman"/>
          <w:kern w:val="0"/>
          <w:sz w:val="24"/>
          <w:szCs w:val="24"/>
        </w:rPr>
      </w:pPr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eastAsia="MyriadPro-Bold" w:hAnsi="Times New Roman" w:cs="Times New Roman"/>
          <w:bCs/>
          <w:kern w:val="0"/>
          <w:sz w:val="24"/>
          <w:szCs w:val="24"/>
        </w:rPr>
      </w:pPr>
      <w:r w:rsidRPr="00AE3277">
        <w:rPr>
          <w:rFonts w:ascii="Times New Roman" w:hAnsi="Times New Roman" w:cs="Times New Roman"/>
          <w:kern w:val="0"/>
          <w:sz w:val="24"/>
          <w:szCs w:val="24"/>
        </w:rPr>
        <w:t>(3)</w:t>
      </w:r>
      <w:r w:rsidRPr="00AE3277">
        <w:rPr>
          <w:rFonts w:ascii="Times New Roman" w:eastAsia="MyriadPro-Semibold" w:hAnsi="Times New Roman" w:cs="Times New Roman"/>
          <w:kern w:val="0"/>
          <w:sz w:val="24"/>
          <w:szCs w:val="24"/>
        </w:rPr>
        <w:t xml:space="preserve"> Srinivasan, R.; Natarajan, D.; </w:t>
      </w:r>
      <w:proofErr w:type="spellStart"/>
      <w:r w:rsidRPr="00AE3277">
        <w:rPr>
          <w:rFonts w:ascii="Times New Roman" w:eastAsia="MyriadPro-Semibold" w:hAnsi="Times New Roman" w:cs="Times New Roman"/>
          <w:kern w:val="0"/>
          <w:sz w:val="24"/>
          <w:szCs w:val="24"/>
        </w:rPr>
        <w:t>Shivakumar</w:t>
      </w:r>
      <w:proofErr w:type="spellEnd"/>
      <w:r w:rsidRPr="00AE3277">
        <w:rPr>
          <w:rFonts w:ascii="Times New Roman" w:eastAsia="MyriadPro-Semibold" w:hAnsi="Times New Roman" w:cs="Times New Roman"/>
          <w:kern w:val="0"/>
          <w:sz w:val="24"/>
          <w:szCs w:val="24"/>
        </w:rPr>
        <w:t xml:space="preserve">, M. S.; </w:t>
      </w:r>
      <w:proofErr w:type="spellStart"/>
      <w:r w:rsidRPr="00AE3277">
        <w:rPr>
          <w:rFonts w:ascii="Times New Roman" w:eastAsia="MyriadPro-Semibold" w:hAnsi="Times New Roman" w:cs="Times New Roman"/>
          <w:kern w:val="0"/>
          <w:sz w:val="24"/>
          <w:szCs w:val="24"/>
        </w:rPr>
        <w:t>Nagamurugan</w:t>
      </w:r>
      <w:proofErr w:type="spellEnd"/>
      <w:r w:rsidRPr="00AE3277">
        <w:rPr>
          <w:rFonts w:ascii="Times New Roman" w:eastAsia="MyriadPro-Semibold" w:hAnsi="Times New Roman" w:cs="Times New Roman"/>
          <w:kern w:val="0"/>
          <w:sz w:val="24"/>
          <w:szCs w:val="24"/>
        </w:rPr>
        <w:t xml:space="preserve">, N. </w:t>
      </w: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Isolation of </w:t>
      </w:r>
      <w:proofErr w:type="spellStart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Fisetin</w:t>
      </w:r>
      <w:proofErr w:type="spellEnd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 from </w:t>
      </w:r>
      <w:proofErr w:type="spellStart"/>
      <w:r w:rsidRPr="00AE3277">
        <w:rPr>
          <w:rFonts w:ascii="Times New Roman" w:eastAsia="MyriadPro-Bold" w:hAnsi="Times New Roman" w:cs="Times New Roman"/>
          <w:bCs/>
          <w:iCs/>
          <w:kern w:val="0"/>
          <w:sz w:val="24"/>
          <w:szCs w:val="24"/>
        </w:rPr>
        <w:t>Elaeagnus</w:t>
      </w:r>
      <w:proofErr w:type="spellEnd"/>
      <w:r w:rsidRPr="00AE3277">
        <w:rPr>
          <w:rFonts w:ascii="Times New Roman" w:eastAsia="MyriadPro-Bold" w:hAnsi="Times New Roman" w:cs="Times New Roman"/>
          <w:bCs/>
          <w:iCs/>
          <w:kern w:val="0"/>
          <w:sz w:val="24"/>
          <w:szCs w:val="24"/>
        </w:rPr>
        <w:t xml:space="preserve"> </w:t>
      </w:r>
      <w:proofErr w:type="spellStart"/>
      <w:r w:rsidRPr="00AE3277">
        <w:rPr>
          <w:rFonts w:ascii="Times New Roman" w:eastAsia="MyriadPro-Bold" w:hAnsi="Times New Roman" w:cs="Times New Roman"/>
          <w:bCs/>
          <w:iCs/>
          <w:kern w:val="0"/>
          <w:sz w:val="24"/>
          <w:szCs w:val="24"/>
        </w:rPr>
        <w:t>indica</w:t>
      </w:r>
      <w:proofErr w:type="spellEnd"/>
      <w:r w:rsidRPr="00AE3277">
        <w:rPr>
          <w:rFonts w:ascii="Times New Roman" w:eastAsia="MyriadPro-Bold" w:hAnsi="Times New Roman" w:cs="Times New Roman"/>
          <w:bCs/>
          <w:iCs/>
          <w:kern w:val="0"/>
          <w:sz w:val="24"/>
          <w:szCs w:val="24"/>
        </w:rPr>
        <w:t xml:space="preserve"> </w:t>
      </w: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Serv. Bull. (</w:t>
      </w:r>
      <w:proofErr w:type="spellStart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Elaeagnaceae</w:t>
      </w:r>
      <w:proofErr w:type="spellEnd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) with antioxidant and </w:t>
      </w:r>
      <w:proofErr w:type="spellStart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antiproliferative</w:t>
      </w:r>
      <w:proofErr w:type="spellEnd"/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 activity.</w:t>
      </w:r>
      <w:r w:rsidRPr="00AE3277">
        <w:rPr>
          <w:rFonts w:ascii="Times New Roman" w:eastAsia="MyriadPro-Bold" w:hAnsi="Times New Roman" w:cs="Times New Roman"/>
          <w:bCs/>
          <w:i/>
          <w:kern w:val="0"/>
          <w:sz w:val="24"/>
          <w:szCs w:val="24"/>
        </w:rPr>
        <w:t xml:space="preserve"> Free. Radicals. Antioxidants.</w:t>
      </w: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 </w:t>
      </w:r>
      <w:r w:rsidRPr="00AE3277">
        <w:rPr>
          <w:rFonts w:ascii="Times New Roman" w:eastAsia="MyriadPro-Bold" w:hAnsi="Times New Roman" w:cs="Times New Roman"/>
          <w:b/>
          <w:bCs/>
          <w:kern w:val="0"/>
          <w:sz w:val="24"/>
          <w:szCs w:val="24"/>
        </w:rPr>
        <w:t>2016</w:t>
      </w: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,</w:t>
      </w:r>
      <w:r w:rsidRPr="00AE3277">
        <w:rPr>
          <w:rFonts w:ascii="Times New Roman" w:eastAsia="MyriadPro-Bold" w:hAnsi="Times New Roman" w:cs="Times New Roman"/>
          <w:bCs/>
          <w:i/>
          <w:kern w:val="0"/>
          <w:sz w:val="24"/>
          <w:szCs w:val="24"/>
        </w:rPr>
        <w:t xml:space="preserve"> 6(2)</w:t>
      </w:r>
      <w:r w:rsidR="00AE3277"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 xml:space="preserve">, 145-150, DOI: </w:t>
      </w:r>
      <w:hyperlink r:id="rId12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10.5530/fra.2016.2.3</w:t>
        </w:r>
      </w:hyperlink>
    </w:p>
    <w:p w:rsidR="00545E6F" w:rsidRPr="00AE3277" w:rsidRDefault="00545E6F" w:rsidP="00AE3277">
      <w:pPr>
        <w:wordWrap/>
        <w:adjustRightInd w:val="0"/>
        <w:spacing w:after="0" w:line="240" w:lineRule="auto"/>
        <w:rPr>
          <w:rFonts w:ascii="Times New Roman" w:eastAsia="MyriadPro-Bold" w:hAnsi="Times New Roman" w:cs="Times New Roman"/>
          <w:bCs/>
          <w:kern w:val="0"/>
          <w:sz w:val="24"/>
          <w:szCs w:val="24"/>
        </w:rPr>
      </w:pPr>
    </w:p>
    <w:p w:rsidR="00B4363C" w:rsidRPr="00AE3277" w:rsidRDefault="00B4363C" w:rsidP="00AE3277">
      <w:pPr>
        <w:wordWrap/>
        <w:adjustRightInd w:val="0"/>
        <w:spacing w:after="0" w:line="240" w:lineRule="auto"/>
        <w:rPr>
          <w:rFonts w:ascii="Times New Roman" w:eastAsia="CharisSIL" w:hAnsi="Times New Roman" w:cs="Times New Roman"/>
          <w:kern w:val="0"/>
          <w:sz w:val="24"/>
          <w:szCs w:val="24"/>
        </w:rPr>
      </w:pP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(</w:t>
      </w:r>
      <w:r w:rsidR="00C051EB"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4</w:t>
      </w:r>
      <w:r w:rsidRPr="00AE3277">
        <w:rPr>
          <w:rFonts w:ascii="Times New Roman" w:eastAsia="MyriadPro-Bold" w:hAnsi="Times New Roman" w:cs="Times New Roman"/>
          <w:bCs/>
          <w:kern w:val="0"/>
          <w:sz w:val="24"/>
          <w:szCs w:val="24"/>
        </w:rPr>
        <w:t>)</w:t>
      </w:r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 Srinivasan, R.;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Aruna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A.;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Manigandan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K.;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Pugazhendhi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A.; Kim, M.;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Shivakumar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, M. S.; Natarajan, D. Phytochemical, antioxidant, antimicrobial and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antiproliferative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 potential of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Elaeagnus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E3277">
        <w:rPr>
          <w:rFonts w:ascii="Times New Roman" w:hAnsi="Times New Roman" w:cs="Times New Roman"/>
          <w:kern w:val="0"/>
          <w:sz w:val="24"/>
          <w:szCs w:val="24"/>
        </w:rPr>
        <w:t>indica</w:t>
      </w:r>
      <w:proofErr w:type="spellEnd"/>
      <w:r w:rsidRPr="00AE327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>Biocat</w:t>
      </w:r>
      <w:proofErr w:type="spellEnd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 xml:space="preserve">. </w:t>
      </w:r>
      <w:proofErr w:type="spellStart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>Agr</w:t>
      </w:r>
      <w:proofErr w:type="spellEnd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 xml:space="preserve">. </w:t>
      </w:r>
      <w:proofErr w:type="spellStart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>Biotechnol</w:t>
      </w:r>
      <w:proofErr w:type="spellEnd"/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>.</w:t>
      </w:r>
      <w:r w:rsidRPr="00AE3277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 </w:t>
      </w:r>
      <w:r w:rsidRPr="00AE3277">
        <w:rPr>
          <w:rFonts w:ascii="Times New Roman" w:eastAsia="CharisSIL" w:hAnsi="Times New Roman" w:cs="Times New Roman"/>
          <w:b/>
          <w:kern w:val="0"/>
          <w:sz w:val="24"/>
          <w:szCs w:val="24"/>
        </w:rPr>
        <w:t>2019</w:t>
      </w:r>
      <w:r w:rsidRPr="00AE3277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, </w:t>
      </w:r>
      <w:r w:rsidRPr="00AE3277">
        <w:rPr>
          <w:rFonts w:ascii="Times New Roman" w:eastAsia="CharisSIL" w:hAnsi="Times New Roman" w:cs="Times New Roman"/>
          <w:i/>
          <w:kern w:val="0"/>
          <w:sz w:val="24"/>
          <w:szCs w:val="24"/>
        </w:rPr>
        <w:t>20</w:t>
      </w:r>
      <w:r w:rsidR="00AE3277" w:rsidRPr="00AE3277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, 101265, DOI: </w:t>
      </w:r>
      <w:hyperlink r:id="rId13" w:tgtFrame="_blank" w:tooltip="Persistent link using digital object identifier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10.1016/j.bcab.2019.101265</w:t>
        </w:r>
      </w:hyperlink>
    </w:p>
    <w:p w:rsidR="00B4363C" w:rsidRPr="00AE3277" w:rsidRDefault="00B4363C" w:rsidP="00AE3277">
      <w:pPr>
        <w:wordWrap/>
        <w:adjustRightInd w:val="0"/>
        <w:spacing w:after="0" w:line="240" w:lineRule="auto"/>
        <w:rPr>
          <w:rFonts w:ascii="Times New Roman" w:eastAsia="CharisSIL" w:hAnsi="Times New Roman" w:cs="Times New Roman"/>
          <w:kern w:val="0"/>
          <w:sz w:val="24"/>
          <w:szCs w:val="24"/>
        </w:rPr>
      </w:pPr>
    </w:p>
    <w:p w:rsidR="00B4363C" w:rsidRPr="00AE3277" w:rsidRDefault="00B4363C" w:rsidP="00AE3277">
      <w:pPr>
        <w:pStyle w:val="Default"/>
        <w:jc w:val="both"/>
        <w:rPr>
          <w:rFonts w:ascii="Times New Roman" w:eastAsia="CharisSIL" w:hAnsi="Times New Roman" w:cs="Times New Roman"/>
          <w:color w:val="auto"/>
        </w:rPr>
      </w:pPr>
      <w:r w:rsidRPr="00AE3277">
        <w:rPr>
          <w:rFonts w:ascii="Times New Roman" w:eastAsia="CharisSIL" w:hAnsi="Times New Roman" w:cs="Times New Roman"/>
          <w:color w:val="auto"/>
        </w:rPr>
        <w:t>(</w:t>
      </w:r>
      <w:r w:rsidR="00C051EB" w:rsidRPr="00AE3277">
        <w:rPr>
          <w:rFonts w:ascii="Times New Roman" w:eastAsia="CharisSIL" w:hAnsi="Times New Roman" w:cs="Times New Roman"/>
          <w:color w:val="auto"/>
        </w:rPr>
        <w:t>5</w:t>
      </w:r>
      <w:r w:rsidRPr="00AE3277">
        <w:rPr>
          <w:rFonts w:ascii="Times New Roman" w:eastAsia="CharisSIL" w:hAnsi="Times New Roman" w:cs="Times New Roman"/>
          <w:color w:val="auto"/>
        </w:rPr>
        <w:t>)</w:t>
      </w:r>
      <w:r w:rsidRPr="00AE3277">
        <w:rPr>
          <w:rFonts w:ascii="Times New Roman" w:hAnsi="Times New Roman" w:cs="Times New Roman"/>
          <w:color w:val="auto"/>
        </w:rPr>
        <w:t xml:space="preserve"> Srinivasan, R.; </w:t>
      </w:r>
      <w:proofErr w:type="spellStart"/>
      <w:r w:rsidRPr="00AE3277">
        <w:rPr>
          <w:rFonts w:ascii="Times New Roman" w:hAnsi="Times New Roman" w:cs="Times New Roman"/>
          <w:color w:val="auto"/>
        </w:rPr>
        <w:t>Indhira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D.; </w:t>
      </w:r>
      <w:proofErr w:type="spellStart"/>
      <w:r w:rsidRPr="00AE3277">
        <w:rPr>
          <w:rFonts w:ascii="Times New Roman" w:hAnsi="Times New Roman" w:cs="Times New Roman"/>
          <w:color w:val="auto"/>
        </w:rPr>
        <w:t>Aruna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A.; </w:t>
      </w:r>
      <w:proofErr w:type="spellStart"/>
      <w:r w:rsidRPr="00AE3277">
        <w:rPr>
          <w:rFonts w:ascii="Times New Roman" w:hAnsi="Times New Roman" w:cs="Times New Roman"/>
          <w:color w:val="auto"/>
        </w:rPr>
        <w:t>Ashutosh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B.; </w:t>
      </w:r>
      <w:proofErr w:type="spellStart"/>
      <w:r w:rsidRPr="00AE3277">
        <w:rPr>
          <w:rFonts w:ascii="Times New Roman" w:hAnsi="Times New Roman" w:cs="Times New Roman"/>
          <w:color w:val="auto"/>
        </w:rPr>
        <w:t>Manikandan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K.; Jong, S. L.; Natarajan, D.; </w:t>
      </w:r>
      <w:proofErr w:type="spellStart"/>
      <w:r w:rsidRPr="00AE3277">
        <w:rPr>
          <w:rFonts w:ascii="Times New Roman" w:hAnsi="Times New Roman" w:cs="Times New Roman"/>
          <w:color w:val="auto"/>
        </w:rPr>
        <w:t>Myunghee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K. Functional, nutritional, </w:t>
      </w:r>
      <w:proofErr w:type="spellStart"/>
      <w:r w:rsidRPr="00AE3277">
        <w:rPr>
          <w:rFonts w:ascii="Times New Roman" w:hAnsi="Times New Roman" w:cs="Times New Roman"/>
          <w:color w:val="auto"/>
        </w:rPr>
        <w:t>antinutritional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, and microbial assessment of novel fermented sugar syrup fortified with pre-mature fruits of </w:t>
      </w:r>
      <w:proofErr w:type="spellStart"/>
      <w:r w:rsidRPr="00AE3277">
        <w:rPr>
          <w:rFonts w:ascii="Times New Roman" w:hAnsi="Times New Roman" w:cs="Times New Roman"/>
          <w:color w:val="auto"/>
        </w:rPr>
        <w:t>Totapuri</w:t>
      </w:r>
      <w:proofErr w:type="spellEnd"/>
      <w:r w:rsidRPr="00AE3277">
        <w:rPr>
          <w:rFonts w:ascii="Times New Roman" w:hAnsi="Times New Roman" w:cs="Times New Roman"/>
          <w:color w:val="auto"/>
        </w:rPr>
        <w:t xml:space="preserve"> mango and star gooseberry.</w:t>
      </w:r>
      <w:r w:rsidRPr="00AE3277">
        <w:rPr>
          <w:rFonts w:ascii="Times New Roman" w:hAnsi="Times New Roman" w:cs="Times New Roman"/>
          <w:i/>
          <w:color w:val="auto"/>
        </w:rPr>
        <w:t xml:space="preserve"> </w:t>
      </w:r>
      <w:r w:rsidRPr="00AE3277">
        <w:rPr>
          <w:rFonts w:ascii="Times New Roman" w:eastAsia="CharisSIL" w:hAnsi="Times New Roman" w:cs="Times New Roman"/>
          <w:i/>
          <w:color w:val="auto"/>
        </w:rPr>
        <w:t>LWT – Food. Sci. Technol.</w:t>
      </w:r>
      <w:r w:rsidRPr="00AE3277">
        <w:rPr>
          <w:rFonts w:ascii="Times New Roman" w:eastAsia="CharisSIL" w:hAnsi="Times New Roman" w:cs="Times New Roman"/>
          <w:color w:val="auto"/>
        </w:rPr>
        <w:t xml:space="preserve"> </w:t>
      </w:r>
      <w:r w:rsidRPr="00AE3277">
        <w:rPr>
          <w:rFonts w:ascii="Times New Roman" w:eastAsia="CharisSIL" w:hAnsi="Times New Roman" w:cs="Times New Roman"/>
          <w:b/>
          <w:color w:val="auto"/>
        </w:rPr>
        <w:t>2021</w:t>
      </w:r>
      <w:r w:rsidRPr="00AE3277">
        <w:rPr>
          <w:rFonts w:ascii="Times New Roman" w:eastAsia="CharisSIL" w:hAnsi="Times New Roman" w:cs="Times New Roman"/>
          <w:color w:val="auto"/>
        </w:rPr>
        <w:t xml:space="preserve">, </w:t>
      </w:r>
      <w:r w:rsidRPr="00AE3277">
        <w:rPr>
          <w:rFonts w:ascii="Times New Roman" w:eastAsia="CharisSIL" w:hAnsi="Times New Roman" w:cs="Times New Roman"/>
          <w:i/>
          <w:color w:val="auto"/>
        </w:rPr>
        <w:t>136</w:t>
      </w:r>
      <w:r w:rsidR="00AE3277" w:rsidRPr="00AE3277">
        <w:rPr>
          <w:rFonts w:ascii="Times New Roman" w:eastAsia="CharisSIL" w:hAnsi="Times New Roman" w:cs="Times New Roman"/>
          <w:color w:val="auto"/>
        </w:rPr>
        <w:t xml:space="preserve">, 110276, DOI: </w:t>
      </w:r>
      <w:hyperlink r:id="rId14" w:tgtFrame="_blank" w:tooltip="Persistent link using digital object identifier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u w:val="none"/>
          </w:rPr>
          <w:t>10.1016/j.lwt.2020.110276</w:t>
        </w:r>
      </w:hyperlink>
    </w:p>
    <w:p w:rsidR="00B4363C" w:rsidRPr="00AE3277" w:rsidRDefault="00B4363C" w:rsidP="00AE3277">
      <w:pPr>
        <w:pStyle w:val="Default"/>
        <w:jc w:val="both"/>
        <w:rPr>
          <w:rFonts w:ascii="Times New Roman" w:eastAsia="CharisSIL" w:hAnsi="Times New Roman" w:cs="Times New Roman"/>
          <w:color w:val="auto"/>
        </w:rPr>
      </w:pPr>
    </w:p>
    <w:p w:rsidR="00B4363C" w:rsidRPr="00AE3277" w:rsidRDefault="00B4363C" w:rsidP="00AE3277">
      <w:pPr>
        <w:rPr>
          <w:rFonts w:ascii="Times New Roman" w:hAnsi="Times New Roman" w:cs="Times New Roman"/>
          <w:sz w:val="24"/>
          <w:szCs w:val="24"/>
        </w:rPr>
      </w:pPr>
      <w:r w:rsidRPr="00AE3277">
        <w:rPr>
          <w:rFonts w:ascii="Times New Roman" w:hAnsi="Times New Roman" w:cs="Times New Roman"/>
          <w:sz w:val="24"/>
          <w:szCs w:val="24"/>
        </w:rPr>
        <w:t>(</w:t>
      </w:r>
      <w:r w:rsidR="00C051EB" w:rsidRPr="00AE3277">
        <w:rPr>
          <w:rFonts w:ascii="Times New Roman" w:hAnsi="Times New Roman" w:cs="Times New Roman"/>
          <w:sz w:val="24"/>
          <w:szCs w:val="24"/>
        </w:rPr>
        <w:t>6</w:t>
      </w:r>
      <w:r w:rsidRPr="00AE32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Ravichandiran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Prabakaran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D. S.; Bella, A. P.; Anna, B. C.;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Maciej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M.;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Krishnamoorthy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 D.;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Princy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M. J.; Park, B. H.; Han, M. K.; Kim, H. G.;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Yoo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, D. J. Naphthoquinone-Dopamine Linked Colorimetric and Fluorescence </w:t>
      </w:r>
      <w:proofErr w:type="spellStart"/>
      <w:r w:rsidRPr="00AE3277">
        <w:rPr>
          <w:rFonts w:ascii="Times New Roman" w:hAnsi="Times New Roman" w:cs="Times New Roman"/>
          <w:sz w:val="24"/>
          <w:szCs w:val="24"/>
        </w:rPr>
        <w:t>Chemosensor</w:t>
      </w:r>
      <w:proofErr w:type="spellEnd"/>
      <w:r w:rsidRPr="00AE3277">
        <w:rPr>
          <w:rFonts w:ascii="Times New Roman" w:hAnsi="Times New Roman" w:cs="Times New Roman"/>
          <w:sz w:val="24"/>
          <w:szCs w:val="24"/>
        </w:rPr>
        <w:t xml:space="preserve"> for Selective Detection of Sn2+ Ion in Aqueous Medium and Its Bio-Imaging Applications. </w:t>
      </w:r>
      <w:r w:rsidRPr="00AE3277">
        <w:rPr>
          <w:rFonts w:ascii="Times New Roman" w:hAnsi="Times New Roman" w:cs="Times New Roman"/>
          <w:i/>
          <w:sz w:val="24"/>
          <w:szCs w:val="24"/>
        </w:rPr>
        <w:t>ACS Sustainable Chemistry &amp; Engineering.</w:t>
      </w:r>
      <w:r w:rsidRPr="00AE3277">
        <w:rPr>
          <w:rFonts w:ascii="Times New Roman" w:hAnsi="Times New Roman" w:cs="Times New Roman"/>
          <w:sz w:val="24"/>
          <w:szCs w:val="24"/>
        </w:rPr>
        <w:t> </w:t>
      </w:r>
      <w:r w:rsidRPr="00AE3277">
        <w:rPr>
          <w:rFonts w:ascii="Times New Roman" w:hAnsi="Times New Roman" w:cs="Times New Roman"/>
          <w:b/>
          <w:sz w:val="24"/>
          <w:szCs w:val="24"/>
        </w:rPr>
        <w:t>2020</w:t>
      </w:r>
      <w:r w:rsidRPr="00AE3277">
        <w:rPr>
          <w:rFonts w:ascii="Times New Roman" w:hAnsi="Times New Roman" w:cs="Times New Roman"/>
          <w:sz w:val="24"/>
          <w:szCs w:val="24"/>
        </w:rPr>
        <w:t>, </w:t>
      </w:r>
      <w:r w:rsidRPr="00AE3277">
        <w:rPr>
          <w:rFonts w:ascii="Times New Roman" w:hAnsi="Times New Roman" w:cs="Times New Roman"/>
          <w:i/>
          <w:sz w:val="24"/>
          <w:szCs w:val="24"/>
        </w:rPr>
        <w:t>8 (29),</w:t>
      </w:r>
      <w:r w:rsidR="00AE3277" w:rsidRPr="00AE3277">
        <w:rPr>
          <w:rFonts w:ascii="Times New Roman" w:hAnsi="Times New Roman" w:cs="Times New Roman"/>
          <w:sz w:val="24"/>
          <w:szCs w:val="24"/>
        </w:rPr>
        <w:t xml:space="preserve"> 10947-10958, DOI: </w:t>
      </w:r>
      <w:hyperlink r:id="rId15" w:tooltip="DOI URL" w:history="1">
        <w:r w:rsidR="00AE3277" w:rsidRPr="00AE327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10.1021/acssuschemeng.0c03548</w:t>
        </w:r>
      </w:hyperlink>
    </w:p>
    <w:p w:rsidR="00B4363C" w:rsidRPr="005D78D6" w:rsidRDefault="00B4363C" w:rsidP="00F664B8">
      <w:pPr>
        <w:rPr>
          <w:rFonts w:ascii="Times New Roman" w:hAnsi="Times New Roman" w:cs="Times New Roman"/>
          <w:sz w:val="24"/>
          <w:szCs w:val="24"/>
        </w:rPr>
      </w:pPr>
    </w:p>
    <w:sectPr w:rsidR="00B4363C" w:rsidRPr="005D78D6">
      <w:headerReference w:type="default" r:id="rId16"/>
      <w:footerReference w:type="default" r:id="rId17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E8" w:rsidRDefault="00DD24E8" w:rsidP="00BD3C72">
      <w:pPr>
        <w:spacing w:after="0" w:line="240" w:lineRule="auto"/>
      </w:pPr>
      <w:r>
        <w:separator/>
      </w:r>
    </w:p>
  </w:endnote>
  <w:endnote w:type="continuationSeparator" w:id="0">
    <w:p w:rsidR="00DD24E8" w:rsidRDefault="00DD24E8" w:rsidP="00BD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haris SIL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dd3b7348.I+0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RMTMI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PSMT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ans-Semibold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yriadPro-Bold">
    <w:altName w:val="맑은 고딕"/>
    <w:panose1 w:val="00000000000000000000"/>
    <w:charset w:val="81"/>
    <w:family w:val="swiss"/>
    <w:notTrueType/>
    <w:pitch w:val="default"/>
    <w:sig w:usb0="00000003" w:usb1="09060000" w:usb2="00000010" w:usb3="00000000" w:csb0="00080001" w:csb1="00000000"/>
  </w:font>
  <w:font w:name="MyriadPro-Semibold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harisSIL">
    <w:altName w:val="맑은 고딕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19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06DF" w:rsidRDefault="004C06DF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D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06DF" w:rsidRDefault="004C0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E8" w:rsidRDefault="00DD24E8" w:rsidP="00BD3C72">
      <w:pPr>
        <w:spacing w:after="0" w:line="240" w:lineRule="auto"/>
      </w:pPr>
      <w:r>
        <w:separator/>
      </w:r>
    </w:p>
  </w:footnote>
  <w:footnote w:type="continuationSeparator" w:id="0">
    <w:p w:rsidR="00DD24E8" w:rsidRDefault="00DD24E8" w:rsidP="00BD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DF" w:rsidRDefault="004C06DF">
    <w:pPr>
      <w:pStyle w:val="Header"/>
      <w:jc w:val="center"/>
    </w:pPr>
  </w:p>
  <w:p w:rsidR="004C06DF" w:rsidRDefault="004C0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E58EB"/>
    <w:multiLevelType w:val="multilevel"/>
    <w:tmpl w:val="ED1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72"/>
    <w:rsid w:val="00064DFB"/>
    <w:rsid w:val="000C3A19"/>
    <w:rsid w:val="0015573E"/>
    <w:rsid w:val="0016199E"/>
    <w:rsid w:val="00200E12"/>
    <w:rsid w:val="00231E5A"/>
    <w:rsid w:val="002B12AA"/>
    <w:rsid w:val="002B71F8"/>
    <w:rsid w:val="0030218E"/>
    <w:rsid w:val="00380BB8"/>
    <w:rsid w:val="00384413"/>
    <w:rsid w:val="00392134"/>
    <w:rsid w:val="003F6165"/>
    <w:rsid w:val="004216FA"/>
    <w:rsid w:val="0045675C"/>
    <w:rsid w:val="004C06DF"/>
    <w:rsid w:val="00522E93"/>
    <w:rsid w:val="00545E6F"/>
    <w:rsid w:val="00563D77"/>
    <w:rsid w:val="005747F3"/>
    <w:rsid w:val="005D3DF8"/>
    <w:rsid w:val="005D78D6"/>
    <w:rsid w:val="00637711"/>
    <w:rsid w:val="0069279D"/>
    <w:rsid w:val="006A00BF"/>
    <w:rsid w:val="006A1599"/>
    <w:rsid w:val="006F41F4"/>
    <w:rsid w:val="006F6286"/>
    <w:rsid w:val="006F7D1F"/>
    <w:rsid w:val="007038BF"/>
    <w:rsid w:val="00715D49"/>
    <w:rsid w:val="00742073"/>
    <w:rsid w:val="007556BC"/>
    <w:rsid w:val="007A7095"/>
    <w:rsid w:val="00856218"/>
    <w:rsid w:val="008F4C2A"/>
    <w:rsid w:val="008F5D87"/>
    <w:rsid w:val="00907359"/>
    <w:rsid w:val="00917B14"/>
    <w:rsid w:val="009900FF"/>
    <w:rsid w:val="00A21A72"/>
    <w:rsid w:val="00A67BFD"/>
    <w:rsid w:val="00A86C15"/>
    <w:rsid w:val="00AB7A82"/>
    <w:rsid w:val="00AD0714"/>
    <w:rsid w:val="00AE3277"/>
    <w:rsid w:val="00B4363C"/>
    <w:rsid w:val="00B83D88"/>
    <w:rsid w:val="00B92E38"/>
    <w:rsid w:val="00BA66A4"/>
    <w:rsid w:val="00BD3C72"/>
    <w:rsid w:val="00C051EB"/>
    <w:rsid w:val="00CC0F31"/>
    <w:rsid w:val="00D50428"/>
    <w:rsid w:val="00D529F8"/>
    <w:rsid w:val="00D74245"/>
    <w:rsid w:val="00DD24E8"/>
    <w:rsid w:val="00E50174"/>
    <w:rsid w:val="00F04956"/>
    <w:rsid w:val="00F428C8"/>
    <w:rsid w:val="00F664B8"/>
    <w:rsid w:val="00F72740"/>
    <w:rsid w:val="00FF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FFF2E"/>
  <w15:chartTrackingRefBased/>
  <w15:docId w15:val="{173F7FD5-1753-4A90-9148-896AE31F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C7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C7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D3C72"/>
  </w:style>
  <w:style w:type="paragraph" w:styleId="Footer">
    <w:name w:val="footer"/>
    <w:basedOn w:val="Normal"/>
    <w:link w:val="FooterChar"/>
    <w:uiPriority w:val="99"/>
    <w:unhideWhenUsed/>
    <w:rsid w:val="00BD3C7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D3C72"/>
  </w:style>
  <w:style w:type="paragraph" w:customStyle="1" w:styleId="TAMainText">
    <w:name w:val="TA_Main_Text"/>
    <w:basedOn w:val="Normal"/>
    <w:rsid w:val="00BD3C72"/>
    <w:pPr>
      <w:widowControl/>
      <w:wordWrap/>
      <w:autoSpaceDE/>
      <w:autoSpaceDN/>
      <w:spacing w:after="0" w:line="480" w:lineRule="auto"/>
      <w:ind w:firstLine="202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character" w:customStyle="1" w:styleId="current-selection">
    <w:name w:val="current-selection"/>
    <w:basedOn w:val="DefaultParagraphFont"/>
    <w:rsid w:val="00BD3C72"/>
  </w:style>
  <w:style w:type="character" w:customStyle="1" w:styleId="a">
    <w:name w:val="_"/>
    <w:basedOn w:val="DefaultParagraphFont"/>
    <w:rsid w:val="00BD3C72"/>
  </w:style>
  <w:style w:type="character" w:customStyle="1" w:styleId="ff3">
    <w:name w:val="ff3"/>
    <w:basedOn w:val="DefaultParagraphFont"/>
    <w:rsid w:val="00BD3C72"/>
  </w:style>
  <w:style w:type="table" w:styleId="TableGrid">
    <w:name w:val="Table Grid"/>
    <w:basedOn w:val="TableNormal"/>
    <w:uiPriority w:val="39"/>
    <w:rsid w:val="00BD3C72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BD3C72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iPriority w:val="99"/>
    <w:rsid w:val="00BD3C72"/>
    <w:rPr>
      <w:color w:val="0000FF"/>
      <w:u w:val="single"/>
    </w:rPr>
  </w:style>
  <w:style w:type="paragraph" w:customStyle="1" w:styleId="BBAuthorName">
    <w:name w:val="BB_Author_Name"/>
    <w:basedOn w:val="Normal"/>
    <w:next w:val="BCAuthorAddress"/>
    <w:rsid w:val="00856218"/>
    <w:pPr>
      <w:widowControl/>
      <w:wordWrap/>
      <w:autoSpaceDE/>
      <w:autoSpaceDN/>
      <w:spacing w:after="240" w:line="480" w:lineRule="auto"/>
      <w:jc w:val="center"/>
    </w:pPr>
    <w:rPr>
      <w:rFonts w:ascii="Times" w:eastAsia="Times New Roman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856218"/>
    <w:pPr>
      <w:widowControl/>
      <w:wordWrap/>
      <w:autoSpaceDE/>
      <w:autoSpaceDN/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Normal"/>
    <w:next w:val="Normal"/>
    <w:rsid w:val="00856218"/>
    <w:pPr>
      <w:widowControl/>
      <w:wordWrap/>
      <w:autoSpaceDE/>
      <w:autoSpaceDN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Default">
    <w:name w:val="Default"/>
    <w:rsid w:val="00B4363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BATitle">
    <w:name w:val="BA_Title"/>
    <w:basedOn w:val="Normal"/>
    <w:next w:val="BBAuthorName"/>
    <w:rsid w:val="007556BC"/>
    <w:pPr>
      <w:spacing w:before="720" w:after="360" w:line="480" w:lineRule="auto"/>
      <w:jc w:val="center"/>
    </w:pPr>
    <w:rPr>
      <w:rFonts w:ascii="Times New Roman" w:hAnsi="Times New Roman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wlee@yu.ac.kr" TargetMode="External"/><Relationship Id="rId13" Type="http://schemas.openxmlformats.org/officeDocument/2006/relationships/hyperlink" Target="https://doi.org/10.1016/j.bcab.2019.10126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ewlee@yu.ac.kr" TargetMode="External"/><Relationship Id="rId12" Type="http://schemas.openxmlformats.org/officeDocument/2006/relationships/hyperlink" Target="https://doi.org/10.5530/fra.2016.2.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22311866.2016.11735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21/acssuschemeng.0c03548" TargetMode="External"/><Relationship Id="rId10" Type="http://schemas.openxmlformats.org/officeDocument/2006/relationships/hyperlink" Target="https://doi.org/10.1016/j.ijbiomac.2021.05.0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lectronicdepotusa.com/media/bio-rad-imark-microplate-absorbance-reader-version10201-edu1784/" TargetMode="External"/><Relationship Id="rId14" Type="http://schemas.openxmlformats.org/officeDocument/2006/relationships/hyperlink" Target="https://doi.org/10.1016/j.lwt.2020.110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1272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64</cp:revision>
  <dcterms:created xsi:type="dcterms:W3CDTF">2021-09-07T01:11:00Z</dcterms:created>
  <dcterms:modified xsi:type="dcterms:W3CDTF">2021-10-26T10:58:00Z</dcterms:modified>
</cp:coreProperties>
</file>