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D7353" w14:textId="388D1E2D" w:rsidR="009315B4" w:rsidRPr="00995B35" w:rsidRDefault="007B6547" w:rsidP="009315B4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353203CB" wp14:editId="3B463709">
            <wp:extent cx="5271770" cy="1518920"/>
            <wp:effectExtent l="0" t="0" r="5080" b="5080"/>
            <wp:docPr id="19232442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151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E150A" w14:textId="776D8091" w:rsidR="009315B4" w:rsidRPr="009315B4" w:rsidRDefault="009315B4" w:rsidP="009315B4">
      <w:pPr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9315B4">
        <w:rPr>
          <w:rFonts w:ascii="Times New Roman" w:hAnsi="Times New Roman" w:cs="Times New Roman" w:hint="eastAsia"/>
          <w:szCs w:val="22"/>
        </w:rPr>
        <w:t>F</w:t>
      </w:r>
      <w:r w:rsidRPr="009315B4">
        <w:rPr>
          <w:rFonts w:ascii="Times New Roman" w:hAnsi="Times New Roman" w:cs="Times New Roman"/>
          <w:szCs w:val="22"/>
        </w:rPr>
        <w:t>i</w:t>
      </w:r>
      <w:r w:rsidRPr="009315B4">
        <w:rPr>
          <w:rFonts w:ascii="Times New Roman" w:hAnsi="Times New Roman" w:cs="Times New Roman" w:hint="eastAsia"/>
          <w:szCs w:val="22"/>
        </w:rPr>
        <w:t>gure</w:t>
      </w:r>
      <w:r w:rsidR="00EF7D8F">
        <w:rPr>
          <w:rFonts w:ascii="Times New Roman" w:hAnsi="Times New Roman" w:cs="Times New Roman" w:hint="eastAsia"/>
          <w:szCs w:val="22"/>
        </w:rPr>
        <w:t xml:space="preserve"> S1</w:t>
      </w:r>
      <w:r w:rsidRPr="009315B4">
        <w:rPr>
          <w:rFonts w:ascii="Times New Roman" w:hAnsi="Times New Roman" w:cs="Times New Roman" w:hint="eastAsia"/>
          <w:szCs w:val="22"/>
        </w:rPr>
        <w:t>.</w:t>
      </w:r>
      <w:r w:rsidRPr="009315B4">
        <w:rPr>
          <w:szCs w:val="22"/>
        </w:rPr>
        <w:t xml:space="preserve"> </w:t>
      </w:r>
      <w:r w:rsidRPr="009315B4">
        <w:rPr>
          <w:rFonts w:ascii="Times New Roman" w:hAnsi="Times New Roman" w:cs="Times New Roman"/>
          <w:szCs w:val="22"/>
        </w:rPr>
        <w:t>Standardized clinical protocol for simultaneous GBR in the anterior maxilla.</w:t>
      </w:r>
      <w:r w:rsidRPr="009315B4">
        <w:rPr>
          <w:sz w:val="40"/>
          <w:szCs w:val="44"/>
        </w:rPr>
        <w:t xml:space="preserve"> </w:t>
      </w:r>
      <w:r w:rsidRPr="009315B4">
        <w:rPr>
          <w:rFonts w:ascii="Times New Roman" w:hAnsi="Times New Roman" w:cs="Times New Roman"/>
          <w:szCs w:val="22"/>
        </w:rPr>
        <w:t>(</w:t>
      </w:r>
      <w:r w:rsidR="007B6547">
        <w:rPr>
          <w:rFonts w:ascii="Times New Roman" w:hAnsi="Times New Roman" w:cs="Times New Roman" w:hint="eastAsia"/>
          <w:szCs w:val="22"/>
        </w:rPr>
        <w:t>a</w:t>
      </w:r>
      <w:r w:rsidRPr="009315B4">
        <w:rPr>
          <w:rFonts w:ascii="Times New Roman" w:hAnsi="Times New Roman" w:cs="Times New Roman"/>
          <w:szCs w:val="22"/>
        </w:rPr>
        <w:t>) Diagnosis of the bone defect. (</w:t>
      </w:r>
      <w:r w:rsidR="007B6547">
        <w:rPr>
          <w:rFonts w:ascii="Times New Roman" w:hAnsi="Times New Roman" w:cs="Times New Roman" w:hint="eastAsia"/>
          <w:szCs w:val="22"/>
        </w:rPr>
        <w:t>b</w:t>
      </w:r>
      <w:r w:rsidRPr="009315B4">
        <w:rPr>
          <w:rFonts w:ascii="Times New Roman" w:hAnsi="Times New Roman" w:cs="Times New Roman"/>
          <w:szCs w:val="22"/>
        </w:rPr>
        <w:t>) Placement of particulate bone substitute. (</w:t>
      </w:r>
      <w:r w:rsidR="007B6547">
        <w:rPr>
          <w:rFonts w:ascii="Times New Roman" w:hAnsi="Times New Roman" w:cs="Times New Roman" w:hint="eastAsia"/>
          <w:szCs w:val="22"/>
        </w:rPr>
        <w:t>c</w:t>
      </w:r>
      <w:r w:rsidRPr="009315B4">
        <w:rPr>
          <w:rFonts w:ascii="Times New Roman" w:hAnsi="Times New Roman" w:cs="Times New Roman"/>
          <w:szCs w:val="22"/>
        </w:rPr>
        <w:t>) Application of the resorbable barrier membrane</w:t>
      </w:r>
      <w:r w:rsidRPr="009315B4">
        <w:rPr>
          <w:rFonts w:ascii="Times New Roman" w:hAnsi="Times New Roman" w:cs="Times New Roman" w:hint="eastAsia"/>
          <w:szCs w:val="22"/>
        </w:rPr>
        <w:t>.</w:t>
      </w:r>
      <w:r w:rsidRPr="009315B4">
        <w:rPr>
          <w:rFonts w:ascii="Times New Roman" w:hAnsi="Times New Roman" w:cs="Times New Roman"/>
          <w:szCs w:val="22"/>
        </w:rPr>
        <w:t xml:space="preserve"> (</w:t>
      </w:r>
      <w:r w:rsidR="007B6547">
        <w:rPr>
          <w:rFonts w:ascii="Times New Roman" w:hAnsi="Times New Roman" w:cs="Times New Roman" w:hint="eastAsia"/>
          <w:szCs w:val="22"/>
        </w:rPr>
        <w:t>d</w:t>
      </w:r>
      <w:r w:rsidRPr="009315B4">
        <w:rPr>
          <w:rFonts w:ascii="Times New Roman" w:hAnsi="Times New Roman" w:cs="Times New Roman"/>
          <w:szCs w:val="22"/>
        </w:rPr>
        <w:t>) Tension-free primary closure</w:t>
      </w:r>
      <w:r w:rsidRPr="009315B4">
        <w:rPr>
          <w:rFonts w:ascii="Times New Roman" w:hAnsi="Times New Roman" w:cs="Times New Roman" w:hint="eastAsia"/>
          <w:szCs w:val="22"/>
        </w:rPr>
        <w:t>.</w:t>
      </w:r>
    </w:p>
    <w:p w14:paraId="60605F83" w14:textId="77777777" w:rsidR="00E13ED2" w:rsidRPr="009315B4" w:rsidRDefault="00E13ED2" w:rsidP="00886E0F">
      <w:pPr>
        <w:rPr>
          <w:rFonts w:ascii="Times New Roman" w:hAnsi="Times New Roman" w:cs="Times New Roman"/>
          <w:b/>
          <w:bCs/>
          <w:sz w:val="36"/>
          <w:szCs w:val="40"/>
        </w:rPr>
      </w:pPr>
    </w:p>
    <w:p w14:paraId="77DE44E4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3F6D152D" w14:textId="77777777" w:rsidR="009315B4" w:rsidRPr="00995B35" w:rsidRDefault="009315B4" w:rsidP="009315B4">
      <w:pPr>
        <w:spacing w:line="36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995B35">
        <w:rPr>
          <w:noProof/>
          <w:sz w:val="16"/>
          <w:szCs w:val="16"/>
        </w:rPr>
        <w:drawing>
          <wp:inline distT="0" distB="0" distL="0" distR="0" wp14:anchorId="5B1C4A45" wp14:editId="1BB3E23F">
            <wp:extent cx="5299940" cy="1116281"/>
            <wp:effectExtent l="0" t="0" r="0" b="8255"/>
            <wp:docPr id="3819885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356" cy="1126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24134" w14:textId="55A68431" w:rsidR="009315B4" w:rsidRPr="00EF7D8F" w:rsidRDefault="009315B4" w:rsidP="009315B4">
      <w:pPr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EF7D8F">
        <w:rPr>
          <w:rFonts w:ascii="Times New Roman" w:hAnsi="Times New Roman" w:cs="Times New Roman"/>
          <w:szCs w:val="22"/>
        </w:rPr>
        <w:t xml:space="preserve">Figure </w:t>
      </w:r>
      <w:r w:rsidR="0086729E">
        <w:rPr>
          <w:rFonts w:ascii="Times New Roman" w:hAnsi="Times New Roman" w:cs="Times New Roman" w:hint="eastAsia"/>
          <w:szCs w:val="22"/>
        </w:rPr>
        <w:t>S2</w:t>
      </w:r>
      <w:r w:rsidRPr="00EF7D8F">
        <w:rPr>
          <w:rFonts w:ascii="Times New Roman" w:hAnsi="Times New Roman" w:cs="Times New Roman"/>
          <w:szCs w:val="22"/>
        </w:rPr>
        <w:t>.</w:t>
      </w:r>
      <w:r w:rsidRPr="00EF7D8F">
        <w:rPr>
          <w:szCs w:val="22"/>
        </w:rPr>
        <w:t xml:space="preserve"> </w:t>
      </w:r>
      <w:r w:rsidRPr="00EF7D8F">
        <w:rPr>
          <w:rFonts w:ascii="Times New Roman" w:hAnsi="Times New Roman" w:cs="Times New Roman"/>
          <w:szCs w:val="22"/>
        </w:rPr>
        <w:t>Buccal bone width over time at four measurement levels.</w:t>
      </w:r>
    </w:p>
    <w:p w14:paraId="697B936B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7B481D6B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6DE30CB4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3DDD1226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66C05F5D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0522226D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5C882532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3BB13D4B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42975037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410F411E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0DF2156B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28A733C0" w14:textId="77777777" w:rsidR="009315B4" w:rsidRPr="00175E7D" w:rsidRDefault="009315B4" w:rsidP="009315B4">
      <w:pPr>
        <w:spacing w:line="360" w:lineRule="auto"/>
        <w:jc w:val="both"/>
        <w:rPr>
          <w:rFonts w:ascii="Times New Roman" w:hAnsi="Times New Roman" w:cs="Times New Roman"/>
          <w:b/>
          <w:bCs/>
          <w:szCs w:val="22"/>
        </w:rPr>
      </w:pPr>
      <w:r w:rsidRPr="00175E7D">
        <w:rPr>
          <w:rFonts w:ascii="Times New Roman" w:hAnsi="Times New Roman" w:cs="Times New Roman"/>
          <w:b/>
          <w:bCs/>
          <w:szCs w:val="22"/>
        </w:rPr>
        <w:lastRenderedPageBreak/>
        <w:t>Table 3. Augmented bone volume change (ΔV) and volume maintenance rate (VMR).</w:t>
      </w:r>
    </w:p>
    <w:tbl>
      <w:tblPr>
        <w:tblW w:w="8174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1"/>
        <w:gridCol w:w="708"/>
        <w:gridCol w:w="803"/>
        <w:gridCol w:w="585"/>
        <w:gridCol w:w="835"/>
        <w:gridCol w:w="558"/>
        <w:gridCol w:w="544"/>
        <w:gridCol w:w="1315"/>
        <w:gridCol w:w="1270"/>
        <w:gridCol w:w="525"/>
      </w:tblGrid>
      <w:tr w:rsidR="009315B4" w:rsidRPr="00995B35" w14:paraId="27E5227F" w14:textId="77777777" w:rsidTr="00D27B11">
        <w:tc>
          <w:tcPr>
            <w:tcW w:w="103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1791701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Outcome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D745B6E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Group P (n=35) Mean ± SD</w:t>
            </w:r>
          </w:p>
        </w:tc>
        <w:tc>
          <w:tcPr>
            <w:tcW w:w="803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3E44B2D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Group B (n=39) Mean ± SD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824CA60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p</w:t>
            </w:r>
            <w:r w:rsidRPr="00995B3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ᵃ</w:t>
            </w:r>
          </w:p>
        </w:tc>
        <w:tc>
          <w:tcPr>
            <w:tcW w:w="835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674943A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b/>
                <w:bCs/>
                <w:i/>
                <w:sz w:val="13"/>
                <w:szCs w:val="13"/>
              </w:rPr>
              <w:t>Adjusted</w:t>
            </w:r>
            <w:r w:rsidRPr="00995B3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</w:t>
            </w:r>
            <w:r w:rsidRPr="00995B35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β</w:t>
            </w:r>
            <w:r w:rsidRPr="00995B3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(95% CI) ᵇ</w:t>
            </w:r>
          </w:p>
        </w:tc>
        <w:tc>
          <w:tcPr>
            <w:tcW w:w="558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1673642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p (adj)</w:t>
            </w:r>
          </w:p>
        </w:tc>
        <w:tc>
          <w:tcPr>
            <w:tcW w:w="544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F995CDD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ICC ᶜ</w:t>
            </w:r>
          </w:p>
        </w:tc>
        <w:tc>
          <w:tcPr>
            <w:tcW w:w="1315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98C70C9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Group P (matched, n=20) Mean ± SD</w:t>
            </w:r>
          </w:p>
        </w:tc>
        <w:tc>
          <w:tcPr>
            <w:tcW w:w="127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BCFBB71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Group B (matched, n=20) Mean ± SD</w:t>
            </w:r>
          </w:p>
        </w:tc>
        <w:tc>
          <w:tcPr>
            <w:tcW w:w="525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B56B185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 xml:space="preserve">p </w:t>
            </w:r>
            <w:r w:rsidRPr="00995B3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ᵈ</w:t>
            </w:r>
          </w:p>
        </w:tc>
      </w:tr>
      <w:tr w:rsidR="009315B4" w:rsidRPr="00995B35" w14:paraId="18FEAE5F" w14:textId="77777777" w:rsidTr="00D27B11"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C691A30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ΔV₁ (T1−T0, mm³): graft volume placed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71E51D2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151.9 ± 50.2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135A97A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159.0 ± 39.9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2B36C08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0.500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8447061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4.8 (-19.4 to 29.0)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49834A6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0.699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E287DFF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0.63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2769A97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147.8 ± 55.5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B1595E8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155.9 ± 39.9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624B349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0.601</w:t>
            </w:r>
          </w:p>
        </w:tc>
      </w:tr>
      <w:tr w:rsidR="009315B4" w:rsidRPr="00995B35" w14:paraId="772110D0" w14:textId="77777777" w:rsidTr="00D27B11"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D74247C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ΔV₂ (T2−T0, mm³): 6-mo net gain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BA8AF2B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110.0 ± 47.0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154E3DB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119.7 ± 42.0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0B61D4D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0.352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58EFD86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9.3 (-13.3 to 31.9)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9A0BC8C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0.420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66E098C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0.49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6710CAA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101.0 ± 47.4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9FF9035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118.7 ± 44.8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C4BE871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0.226</w:t>
            </w:r>
          </w:p>
        </w:tc>
      </w:tr>
      <w:tr w:rsidR="009315B4" w:rsidRPr="00995B35" w14:paraId="77FB2B75" w14:textId="77777777" w:rsidTr="00D27B11"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A8EECA1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ΔV₃ (T3−T0, mm³): 12-mo net gain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818BA12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74.1 ± 43.3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7A73FB9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88.3 ± 38.9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644675D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0.049</w:t>
            </w:r>
            <w:r w:rsidRPr="00995B35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*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93E1562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14.7 (-7.5 to 36.8)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DC705BA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0.195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7338218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0.52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E129E2D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70.9 ± 47.0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B4AD474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85.6 ± 44.6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0C53126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0.323</w:t>
            </w:r>
          </w:p>
        </w:tc>
      </w:tr>
      <w:tr w:rsidR="009315B4" w:rsidRPr="00995B35" w14:paraId="2B587275" w14:textId="77777777" w:rsidTr="00D27B11"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9BF3198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VMR₆ (%): 6-mo volume maintenance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6DE8B6E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74.6 ± 25.8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297D481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73.8 ± 14.6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5C00EA9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0.837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3FF5345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2.2 (-9.5 to 13.9)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52A4ACB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0.715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2842797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0.83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2EF772B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71.1 ± 27.1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7BB5FA6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73.7 ± 15.5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A514888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0.287</w:t>
            </w:r>
          </w:p>
        </w:tc>
      </w:tr>
      <w:tr w:rsidR="009315B4" w:rsidRPr="00995B35" w14:paraId="0BEB23DD" w14:textId="77777777" w:rsidTr="00D27B11">
        <w:tc>
          <w:tcPr>
            <w:tcW w:w="103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B2BBF4D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VMR₁₂ (%): 12-mo volume maintenance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856F424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48.0 ± 17.2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AE0FCFF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54.0 ± 18.0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456760A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0.143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3FB2856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7.6 (-2.3 to 17.5)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54748C1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0.134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ABEE1F6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0.41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7EF9001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47.1 ± 17.8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C7456F1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52.9 ± 23.0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63860ED" w14:textId="77777777" w:rsidR="009315B4" w:rsidRPr="00995B35" w:rsidRDefault="009315B4" w:rsidP="00D27B11">
            <w:pPr>
              <w:spacing w:line="360" w:lineRule="auto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95B35">
              <w:rPr>
                <w:rFonts w:ascii="Times New Roman" w:hAnsi="Times New Roman" w:cs="Times New Roman"/>
                <w:sz w:val="13"/>
                <w:szCs w:val="13"/>
              </w:rPr>
              <w:t>0.337</w:t>
            </w:r>
          </w:p>
        </w:tc>
      </w:tr>
    </w:tbl>
    <w:p w14:paraId="56CB9EDD" w14:textId="77777777" w:rsidR="009315B4" w:rsidRPr="00D3664E" w:rsidRDefault="009315B4" w:rsidP="009315B4">
      <w:pPr>
        <w:spacing w:line="360" w:lineRule="auto"/>
        <w:jc w:val="both"/>
        <w:rPr>
          <w:rFonts w:ascii="Times New Roman" w:hAnsi="Times New Roman" w:cs="Times New Roman"/>
          <w:sz w:val="13"/>
          <w:szCs w:val="13"/>
        </w:rPr>
      </w:pPr>
      <w:bookmarkStart w:id="0" w:name="OLE_LINK203"/>
      <w:r w:rsidRPr="00995B35">
        <w:rPr>
          <w:rFonts w:ascii="Times New Roman" w:hAnsi="Times New Roman" w:cs="Times New Roman"/>
          <w:sz w:val="13"/>
          <w:szCs w:val="13"/>
        </w:rPr>
        <w:t xml:space="preserve">Note: Bold = </w:t>
      </w:r>
      <w:r w:rsidRPr="00995B35">
        <w:rPr>
          <w:rFonts w:ascii="Times New Roman" w:hAnsi="Times New Roman" w:cs="Times New Roman"/>
          <w:i/>
          <w:iCs/>
          <w:sz w:val="13"/>
          <w:szCs w:val="13"/>
        </w:rPr>
        <w:t>p</w:t>
      </w:r>
      <w:r w:rsidRPr="00995B35">
        <w:rPr>
          <w:rFonts w:ascii="Times New Roman" w:hAnsi="Times New Roman" w:cs="Times New Roman"/>
          <w:sz w:val="13"/>
          <w:szCs w:val="13"/>
        </w:rPr>
        <w:t xml:space="preserve"> &lt; 0.05. </w:t>
      </w:r>
      <w:r w:rsidRPr="00995B35">
        <w:rPr>
          <w:rFonts w:ascii="Times New Roman" w:hAnsi="Times New Roman" w:cs="Times New Roman"/>
          <w:i/>
          <w:sz w:val="13"/>
          <w:szCs w:val="13"/>
        </w:rPr>
        <w:t>Adjusted</w:t>
      </w:r>
      <w:r w:rsidRPr="00995B35">
        <w:rPr>
          <w:rFonts w:ascii="Times New Roman" w:hAnsi="Times New Roman" w:cs="Times New Roman"/>
          <w:sz w:val="13"/>
          <w:szCs w:val="13"/>
        </w:rPr>
        <w:t xml:space="preserve"> = multivariable linear regression (B−P). PSM = propensity-score–matched paired analysis.</w:t>
      </w:r>
      <w:bookmarkEnd w:id="0"/>
    </w:p>
    <w:p w14:paraId="3BE70492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5C6D5035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7F4A8660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764850DF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5176D59F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01A36335" w14:textId="62531AA7" w:rsidR="009315B4" w:rsidRPr="00995B35" w:rsidRDefault="00AB5F94" w:rsidP="009315B4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lastRenderedPageBreak/>
        <w:drawing>
          <wp:inline distT="0" distB="0" distL="0" distR="0" wp14:anchorId="36F0D0D8" wp14:editId="70A0BF5B">
            <wp:extent cx="5271770" cy="1685925"/>
            <wp:effectExtent l="0" t="0" r="5080" b="9525"/>
            <wp:docPr id="13473215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1A804" w14:textId="01BAA6E1" w:rsidR="009315B4" w:rsidRPr="004E27AE" w:rsidRDefault="009315B4" w:rsidP="009315B4">
      <w:pPr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4E27AE">
        <w:rPr>
          <w:rFonts w:ascii="Times New Roman" w:hAnsi="Times New Roman" w:cs="Times New Roman" w:hint="eastAsia"/>
          <w:szCs w:val="22"/>
        </w:rPr>
        <w:t xml:space="preserve">Figure </w:t>
      </w:r>
      <w:r w:rsidR="004E27AE">
        <w:rPr>
          <w:rFonts w:ascii="Times New Roman" w:hAnsi="Times New Roman" w:cs="Times New Roman" w:hint="eastAsia"/>
          <w:szCs w:val="22"/>
        </w:rPr>
        <w:t>S3</w:t>
      </w:r>
      <w:r w:rsidRPr="004E27AE">
        <w:rPr>
          <w:rFonts w:ascii="Times New Roman" w:hAnsi="Times New Roman" w:cs="Times New Roman" w:hint="eastAsia"/>
          <w:szCs w:val="22"/>
        </w:rPr>
        <w:t>.</w:t>
      </w:r>
      <w:r w:rsidRPr="004E27AE">
        <w:rPr>
          <w:rFonts w:hint="eastAsia"/>
          <w:szCs w:val="22"/>
        </w:rPr>
        <w:t xml:space="preserve"> </w:t>
      </w:r>
      <w:r w:rsidRPr="004E27AE">
        <w:rPr>
          <w:rFonts w:ascii="Times New Roman" w:hAnsi="Times New Roman" w:cs="Times New Roman"/>
          <w:szCs w:val="22"/>
        </w:rPr>
        <w:t>Distribution of propensity scores in the DPBM and DBBM groups before</w:t>
      </w:r>
      <w:r w:rsidR="00AB5F94">
        <w:rPr>
          <w:rFonts w:ascii="Times New Roman" w:hAnsi="Times New Roman" w:cs="Times New Roman" w:hint="eastAsia"/>
          <w:szCs w:val="22"/>
        </w:rPr>
        <w:t xml:space="preserve"> (a)</w:t>
      </w:r>
      <w:r w:rsidRPr="004E27AE">
        <w:rPr>
          <w:rFonts w:ascii="Times New Roman" w:hAnsi="Times New Roman" w:cs="Times New Roman"/>
          <w:szCs w:val="22"/>
        </w:rPr>
        <w:t xml:space="preserve"> and after</w:t>
      </w:r>
      <w:r w:rsidR="00AB5F94">
        <w:rPr>
          <w:rFonts w:ascii="Times New Roman" w:hAnsi="Times New Roman" w:cs="Times New Roman" w:hint="eastAsia"/>
          <w:szCs w:val="22"/>
        </w:rPr>
        <w:t xml:space="preserve"> (b)</w:t>
      </w:r>
      <w:r w:rsidRPr="004E27AE">
        <w:rPr>
          <w:rFonts w:ascii="Times New Roman" w:hAnsi="Times New Roman" w:cs="Times New Roman"/>
          <w:szCs w:val="22"/>
        </w:rPr>
        <w:t xml:space="preserve"> 1:1 nearest-neighbour matching.</w:t>
      </w:r>
    </w:p>
    <w:p w14:paraId="041DADDB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4E0DED68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144D85BC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713A4CF4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794B506C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51508D16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57339652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25AECF8D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13C91B03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083D5A8B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59B75AC0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1B3E1FCA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3D6E2B25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50F4DBFC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3B3A1DF2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52DA3A74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6583408A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4CA01725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2DDEEDEF" w14:textId="77777777" w:rsid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07E58F2B" w14:textId="77777777" w:rsidR="009315B4" w:rsidRPr="009315B4" w:rsidRDefault="009315B4" w:rsidP="00886E0F">
      <w:pPr>
        <w:rPr>
          <w:rFonts w:ascii="Times New Roman" w:hAnsi="Times New Roman" w:cs="Times New Roman"/>
          <w:b/>
          <w:bCs/>
        </w:rPr>
      </w:pPr>
    </w:p>
    <w:p w14:paraId="365DE2AF" w14:textId="77777777" w:rsidR="00E13ED2" w:rsidRDefault="00E13ED2" w:rsidP="00E13E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1ED95F9" wp14:editId="729F5688">
            <wp:extent cx="5276850" cy="5934075"/>
            <wp:effectExtent l="0" t="0" r="0" b="0"/>
            <wp:docPr id="12483726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CDFDC" w14:textId="16AC8084" w:rsidR="00A12836" w:rsidRDefault="00E13ED2" w:rsidP="00886E0F">
      <w:pPr>
        <w:rPr>
          <w:rFonts w:ascii="Times New Roman" w:hAnsi="Times New Roman" w:cs="Times New Roman"/>
        </w:rPr>
        <w:sectPr w:rsidR="00A12836" w:rsidSect="002D01B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bCs/>
        </w:rPr>
        <w:t xml:space="preserve">Figure </w:t>
      </w:r>
      <w:r w:rsidR="00B816F9">
        <w:rPr>
          <w:rFonts w:ascii="Times New Roman" w:hAnsi="Times New Roman" w:cs="Times New Roman" w:hint="eastAsia"/>
          <w:b/>
          <w:bCs/>
        </w:rPr>
        <w:t>S</w:t>
      </w:r>
      <w:r w:rsidR="004E27AE">
        <w:rPr>
          <w:rFonts w:ascii="Times New Roman" w:hAnsi="Times New Roman" w:cs="Times New Roman" w:hint="eastAsia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P-values for all 41 outcomes across three analytical methods (</w:t>
      </w:r>
      <w:r w:rsidRPr="00A520E8">
        <w:rPr>
          <w:rFonts w:ascii="Times New Roman" w:hAnsi="Times New Roman" w:cs="Times New Roman"/>
        </w:rPr>
        <w:t>unadjusted t test or Mann–Whitney U test</w:t>
      </w:r>
      <w:r>
        <w:rPr>
          <w:rFonts w:ascii="Times New Roman" w:hAnsi="Times New Roman" w:cs="Times New Roman"/>
        </w:rPr>
        <w:t xml:space="preserve">, </w:t>
      </w:r>
      <w:r w:rsidRPr="00A520E8">
        <w:rPr>
          <w:rFonts w:ascii="Times New Roman" w:hAnsi="Times New Roman" w:cs="Times New Roman"/>
        </w:rPr>
        <w:t>covariate-adjusted mixed-effects regression</w:t>
      </w:r>
      <w:r>
        <w:rPr>
          <w:rFonts w:ascii="Times New Roman" w:hAnsi="Times New Roman" w:cs="Times New Roman"/>
        </w:rPr>
        <w:t>, and PSM-matched paired analysis). Bubble colour and size encode the p-value. Rows are grouped by outcome domain (linear buccal bone width, volume, density, esthetics, and marginal bone</w:t>
      </w:r>
    </w:p>
    <w:p w14:paraId="489A08FA" w14:textId="77777777" w:rsidR="00D235D1" w:rsidRDefault="00D235D1" w:rsidP="00D235D1">
      <w:pPr>
        <w:rPr>
          <w:rFonts w:hint="eastAsia"/>
        </w:rPr>
      </w:pPr>
      <w:r w:rsidRPr="00E13ED2"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</w:rPr>
        <w:t>S</w:t>
      </w:r>
      <w:r w:rsidRPr="00E13ED2">
        <w:rPr>
          <w:rFonts w:ascii="Times New Roman" w:hAnsi="Times New Roman" w:cs="Times New Roman"/>
          <w:b/>
          <w:bCs/>
        </w:rPr>
        <w:t>1. Buccal bone density (grayscale value, GV).</w:t>
      </w:r>
    </w:p>
    <w:tbl>
      <w:tblPr>
        <w:tblW w:w="13217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9"/>
        <w:gridCol w:w="1417"/>
        <w:gridCol w:w="1276"/>
        <w:gridCol w:w="709"/>
        <w:gridCol w:w="1701"/>
        <w:gridCol w:w="850"/>
        <w:gridCol w:w="992"/>
        <w:gridCol w:w="1843"/>
        <w:gridCol w:w="1701"/>
        <w:gridCol w:w="709"/>
      </w:tblGrid>
      <w:tr w:rsidR="00D235D1" w:rsidRPr="002D01B3" w14:paraId="533CADD2" w14:textId="77777777" w:rsidTr="00744C13">
        <w:tc>
          <w:tcPr>
            <w:tcW w:w="201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85729F9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Outcome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2F2166B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Group P (</w:t>
            </w:r>
            <w:r w:rsidRPr="00B816F9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n</w:t>
            </w:r>
            <w:r w:rsidRPr="002D01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=35) Mean ± SD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C52BBFF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Group B (</w:t>
            </w:r>
            <w:r w:rsidRPr="00B816F9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n</w:t>
            </w:r>
            <w:r w:rsidRPr="002D01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=39) Mean ± SD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D02F729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16F9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  <w:r w:rsidRPr="002D01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ᵃ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5D0AB5A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16F9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Adjusted β</w:t>
            </w:r>
            <w:r w:rsidRPr="002D01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(95% CI) ᵇ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14A4BCD" w14:textId="77777777" w:rsidR="00D235D1" w:rsidRPr="00B816F9" w:rsidRDefault="00D235D1" w:rsidP="00744C1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816F9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 (adj)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A4AC27B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ICC ᶜ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1139557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Group P (matched, </w:t>
            </w:r>
            <w:r w:rsidRPr="00B816F9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n</w:t>
            </w:r>
            <w:r w:rsidRPr="002D01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=20) Mean ± SD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7550E56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Group B (matched, </w:t>
            </w:r>
            <w:r w:rsidRPr="00B816F9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n</w:t>
            </w:r>
            <w:r w:rsidRPr="002D01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=20) Mean ± SD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513CA17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16F9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  <w:r w:rsidRPr="002D01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ᵈ</w:t>
            </w:r>
          </w:p>
        </w:tc>
      </w:tr>
      <w:tr w:rsidR="00D235D1" w:rsidRPr="002D01B3" w14:paraId="402102F9" w14:textId="77777777" w:rsidTr="00744C13"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9E5267B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GV at T0 (baseline density)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7022AAE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630 ± 157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92C2190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607 ± 121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D106EAC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0.479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A72A2C3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-6 (-78 to 65)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ADAEA6F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0.863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B6064C4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C066EC6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661 ± 148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DD464EA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618 ± 124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8304DB0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0.372</w:t>
            </w:r>
          </w:p>
        </w:tc>
      </w:tr>
      <w:tr w:rsidR="00D235D1" w:rsidRPr="002D01B3" w14:paraId="27AEEAC8" w14:textId="77777777" w:rsidTr="00744C13"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D7BE079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GV at T1 (post-graft density)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45F6FE1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965 ± 240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C53D01E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905 ± 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66416BF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0.974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8C95D00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-26 (-115 to 63)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001AB02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0.565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B0A35AD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1BA38C4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988 ± 201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020880C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916 ± 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B103430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0.170</w:t>
            </w:r>
          </w:p>
        </w:tc>
      </w:tr>
      <w:tr w:rsidR="00D235D1" w:rsidRPr="002D01B3" w14:paraId="465E1460" w14:textId="77777777" w:rsidTr="00744C13"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C71D039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GV at T2 (6-mo density)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54E052E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1101 ± 281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D2993E6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1001 ± 109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F1B9E66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0.468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198593E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-54 (-161 to 53)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CA45D1D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0.322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8950737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8428F1D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1110 ± 225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C7925FA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1010 ± 111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EB2A484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0.076</w:t>
            </w:r>
          </w:p>
        </w:tc>
      </w:tr>
      <w:tr w:rsidR="00D235D1" w:rsidRPr="002D01B3" w14:paraId="3FF18F58" w14:textId="77777777" w:rsidTr="00744C13"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2407819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GV at T3 (12-mo density)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E4C2D07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1246 ± 296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B682621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1162 ± 156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58BAFDC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0.488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AE645BE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-25 (-149 to 99)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F0E540D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0.691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3BB623F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6B4D778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1258 ± 296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2BABC22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1191 ± 152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0D03E44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0.299</w:t>
            </w:r>
          </w:p>
        </w:tc>
      </w:tr>
      <w:tr w:rsidR="00D235D1" w:rsidRPr="002D01B3" w14:paraId="1ADD7454" w14:textId="77777777" w:rsidTr="00744C13"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114F83D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ΔGV total (T3−T0)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C840AC3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616 ± 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09DA312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556 ± 188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A85C745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0.369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93AAB2F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-23 (-166 to 120)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AC6137F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0.754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BE6DEDA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3004ABA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598 ± 330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D3FB364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573 ± 174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FD1B36F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0.762</w:t>
            </w:r>
          </w:p>
        </w:tc>
      </w:tr>
      <w:tr w:rsidR="00D235D1" w:rsidRPr="002D01B3" w14:paraId="5958E4BD" w14:textId="77777777" w:rsidTr="00744C13"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CC48D89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ΔGV remodeling (T3−T1)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B76A47F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281 ± 175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1919345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257 ± 148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8CBB6EC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0.596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A357B7D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-0 (-89 to 89)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0CF38B6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0.999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8BF70D7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358AFF7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270 ± 199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C63519F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275 ± 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93F3820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0.903</w:t>
            </w:r>
          </w:p>
        </w:tc>
      </w:tr>
      <w:tr w:rsidR="00D235D1" w:rsidRPr="002D01B3" w14:paraId="7B8FE1C5" w14:textId="77777777" w:rsidTr="00744C13"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24BFA94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ΔGV (T3−T2)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7D8EA63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145 ± 136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7A4C403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161 ± 126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7007E3B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0.596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8F780CB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28 (-47 to 102)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A1499AD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0.466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35868F3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1BF09B8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148 ± 152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8E4B0B5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181 ± 141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85BF9ED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0.334</w:t>
            </w:r>
          </w:p>
        </w:tc>
      </w:tr>
      <w:tr w:rsidR="00D235D1" w:rsidRPr="002D01B3" w14:paraId="740AB5CD" w14:textId="77777777" w:rsidTr="00744C13"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9D53954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BBD rate (%): GV(T3)/GV(T1)×100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405219B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130.6 ± 19.3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3E72C33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129.1 ± 18.0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69761CA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0.720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88F643D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0.1 (-10.2 to 10.4)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0055A8A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0.989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86F4CEE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0E7166A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128.0 ± 20.1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C538CB7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130.7 ± 17.9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C4A28C3" w14:textId="77777777" w:rsidR="00D235D1" w:rsidRPr="002D01B3" w:rsidRDefault="00D235D1" w:rsidP="00744C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1B3">
              <w:rPr>
                <w:rFonts w:ascii="Times New Roman" w:hAnsi="Times New Roman" w:cs="Times New Roman"/>
                <w:sz w:val="16"/>
                <w:szCs w:val="16"/>
              </w:rPr>
              <w:t>0.604</w:t>
            </w:r>
          </w:p>
        </w:tc>
      </w:tr>
    </w:tbl>
    <w:p w14:paraId="59ED6824" w14:textId="77777777" w:rsidR="00D235D1" w:rsidRPr="00701998" w:rsidRDefault="00D235D1" w:rsidP="00D235D1">
      <w:pPr>
        <w:rPr>
          <w:rFonts w:ascii="Times New Roman" w:hAnsi="Times New Roman" w:cs="Times New Roman"/>
          <w:sz w:val="16"/>
          <w:szCs w:val="18"/>
        </w:rPr>
      </w:pPr>
      <w:r w:rsidRPr="00701998">
        <w:rPr>
          <w:rFonts w:ascii="Times New Roman" w:hAnsi="Times New Roman" w:cs="Times New Roman"/>
          <w:sz w:val="16"/>
          <w:szCs w:val="18"/>
        </w:rPr>
        <w:t>Values are mean ± standard deviation.</w:t>
      </w:r>
    </w:p>
    <w:p w14:paraId="03C111DC" w14:textId="77777777" w:rsidR="00D235D1" w:rsidRPr="00701998" w:rsidRDefault="00D235D1" w:rsidP="00D235D1">
      <w:pPr>
        <w:rPr>
          <w:rFonts w:ascii="Times New Roman" w:hAnsi="Times New Roman" w:cs="Times New Roman"/>
          <w:sz w:val="16"/>
          <w:szCs w:val="18"/>
        </w:rPr>
      </w:pPr>
      <w:r w:rsidRPr="00701998">
        <w:rPr>
          <w:rFonts w:ascii="Times New Roman" w:hAnsi="Times New Roman" w:cs="Times New Roman"/>
          <w:sz w:val="16"/>
          <w:szCs w:val="18"/>
        </w:rPr>
        <w:t>ᵃ Unadjusted between-group comparison (independent-samples t test or Mann–Whitney U test according to distribution).</w:t>
      </w:r>
    </w:p>
    <w:p w14:paraId="20D6E42A" w14:textId="77777777" w:rsidR="00D235D1" w:rsidRPr="00701998" w:rsidRDefault="00D235D1" w:rsidP="00D235D1">
      <w:pPr>
        <w:rPr>
          <w:rFonts w:ascii="Times New Roman" w:hAnsi="Times New Roman" w:cs="Times New Roman"/>
          <w:sz w:val="16"/>
          <w:szCs w:val="18"/>
        </w:rPr>
      </w:pPr>
      <w:r w:rsidRPr="00701998">
        <w:rPr>
          <w:rFonts w:ascii="Times New Roman" w:hAnsi="Times New Roman" w:cs="Times New Roman"/>
          <w:sz w:val="16"/>
          <w:szCs w:val="18"/>
        </w:rPr>
        <w:t>ᵇ Adjusted β (Bio-Oss minus THE Graft) from a linear mixed-effects model with a random intercept for patient, adjusted for age, sex, smoking status, tooth position, implant timing, preoperative buccal bone thickness, horizontal defect width, buccal dehiscence height, and implant diameter.</w:t>
      </w:r>
    </w:p>
    <w:p w14:paraId="6EFBDE6B" w14:textId="77777777" w:rsidR="00D235D1" w:rsidRPr="00701998" w:rsidRDefault="00D235D1" w:rsidP="00D235D1">
      <w:pPr>
        <w:rPr>
          <w:rFonts w:ascii="Times New Roman" w:hAnsi="Times New Roman" w:cs="Times New Roman"/>
          <w:sz w:val="16"/>
          <w:szCs w:val="18"/>
        </w:rPr>
      </w:pPr>
      <w:r w:rsidRPr="00701998">
        <w:rPr>
          <w:rFonts w:ascii="Times New Roman" w:hAnsi="Times New Roman" w:cs="Times New Roman"/>
          <w:sz w:val="16"/>
          <w:szCs w:val="18"/>
        </w:rPr>
        <w:lastRenderedPageBreak/>
        <w:t>ᶜ ICC, patient-level intraclass correlation estimated from the mixed model.</w:t>
      </w:r>
    </w:p>
    <w:p w14:paraId="4F90B3CB" w14:textId="77777777" w:rsidR="00D235D1" w:rsidRPr="00701998" w:rsidRDefault="00D235D1" w:rsidP="00D235D1">
      <w:pPr>
        <w:rPr>
          <w:rFonts w:ascii="Times New Roman" w:hAnsi="Times New Roman" w:cs="Times New Roman"/>
          <w:sz w:val="16"/>
          <w:szCs w:val="18"/>
        </w:rPr>
      </w:pPr>
      <w:r w:rsidRPr="00701998">
        <w:rPr>
          <w:rFonts w:ascii="Times New Roman" w:hAnsi="Times New Roman" w:cs="Times New Roman"/>
          <w:sz w:val="16"/>
          <w:szCs w:val="18"/>
        </w:rPr>
        <w:t xml:space="preserve">ᵈ Propensity-score-matched sensitivity analysis (20 matched implant pairs); paired comparison. * </w:t>
      </w:r>
      <w:r w:rsidRPr="00B816F9">
        <w:rPr>
          <w:rFonts w:ascii="Times New Roman" w:hAnsi="Times New Roman" w:cs="Times New Roman"/>
          <w:i/>
          <w:iCs/>
          <w:sz w:val="16"/>
          <w:szCs w:val="18"/>
        </w:rPr>
        <w:t>p</w:t>
      </w:r>
      <w:r w:rsidRPr="00701998">
        <w:rPr>
          <w:rFonts w:ascii="Times New Roman" w:hAnsi="Times New Roman" w:cs="Times New Roman"/>
          <w:sz w:val="16"/>
          <w:szCs w:val="18"/>
        </w:rPr>
        <w:t xml:space="preserve"> &lt; 0.05. DPBM (THE Graft), Group P; DBBM (Bio-Oss), Group B.</w:t>
      </w:r>
    </w:p>
    <w:p w14:paraId="7D4E5593" w14:textId="77777777" w:rsidR="00D235D1" w:rsidRPr="002D01B3" w:rsidRDefault="00D235D1" w:rsidP="00D235D1">
      <w:pPr>
        <w:rPr>
          <w:rFonts w:ascii="Times New Roman" w:hAnsi="Times New Roman" w:cs="Times New Roman"/>
          <w:sz w:val="16"/>
          <w:szCs w:val="16"/>
        </w:rPr>
      </w:pPr>
    </w:p>
    <w:p w14:paraId="00CEC25D" w14:textId="77777777" w:rsidR="00D235D1" w:rsidRPr="00D235D1" w:rsidRDefault="00D235D1" w:rsidP="00D235D1">
      <w:pPr>
        <w:rPr>
          <w:rFonts w:ascii="Times New Roman" w:hAnsi="Times New Roman" w:cs="Times New Roman"/>
        </w:rPr>
      </w:pPr>
    </w:p>
    <w:p w14:paraId="6CD14D28" w14:textId="77777777" w:rsidR="00D235D1" w:rsidRDefault="00D235D1" w:rsidP="00D235D1">
      <w:pPr>
        <w:rPr>
          <w:rFonts w:ascii="Times New Roman" w:hAnsi="Times New Roman" w:cs="Times New Roman"/>
          <w:b/>
          <w:bCs/>
        </w:rPr>
      </w:pPr>
    </w:p>
    <w:p w14:paraId="2C43A552" w14:textId="77777777" w:rsidR="00D235D1" w:rsidRDefault="00D235D1" w:rsidP="00D235D1">
      <w:pPr>
        <w:rPr>
          <w:rFonts w:ascii="Times New Roman" w:hAnsi="Times New Roman" w:cs="Times New Roman"/>
          <w:b/>
          <w:bCs/>
        </w:rPr>
      </w:pPr>
    </w:p>
    <w:p w14:paraId="037F3CB9" w14:textId="77777777" w:rsidR="00D235D1" w:rsidRDefault="00D235D1" w:rsidP="00D235D1">
      <w:pPr>
        <w:rPr>
          <w:rFonts w:ascii="Times New Roman" w:hAnsi="Times New Roman" w:cs="Times New Roman"/>
          <w:b/>
          <w:bCs/>
        </w:rPr>
      </w:pPr>
    </w:p>
    <w:p w14:paraId="6C0D57DD" w14:textId="77777777" w:rsidR="00D235D1" w:rsidRDefault="00D235D1" w:rsidP="00D235D1">
      <w:pPr>
        <w:rPr>
          <w:rFonts w:ascii="Times New Roman" w:hAnsi="Times New Roman" w:cs="Times New Roman"/>
          <w:b/>
          <w:bCs/>
        </w:rPr>
      </w:pPr>
    </w:p>
    <w:p w14:paraId="695CA0EF" w14:textId="77777777" w:rsidR="00D235D1" w:rsidRDefault="00D235D1" w:rsidP="00D235D1">
      <w:pPr>
        <w:rPr>
          <w:rFonts w:ascii="Times New Roman" w:hAnsi="Times New Roman" w:cs="Times New Roman"/>
          <w:b/>
          <w:bCs/>
        </w:rPr>
      </w:pPr>
    </w:p>
    <w:p w14:paraId="35255CAD" w14:textId="77777777" w:rsidR="00D235D1" w:rsidRDefault="00D235D1" w:rsidP="00D235D1">
      <w:pPr>
        <w:rPr>
          <w:rFonts w:ascii="Times New Roman" w:hAnsi="Times New Roman" w:cs="Times New Roman"/>
          <w:b/>
          <w:bCs/>
        </w:rPr>
      </w:pPr>
    </w:p>
    <w:p w14:paraId="29F41D5D" w14:textId="77777777" w:rsidR="00D235D1" w:rsidRDefault="00D235D1" w:rsidP="00D235D1">
      <w:pPr>
        <w:rPr>
          <w:rFonts w:ascii="Times New Roman" w:hAnsi="Times New Roman" w:cs="Times New Roman"/>
          <w:b/>
          <w:bCs/>
        </w:rPr>
      </w:pPr>
    </w:p>
    <w:p w14:paraId="32EEAD48" w14:textId="53F4D043" w:rsidR="00D235D1" w:rsidRPr="00D235D1" w:rsidRDefault="00D235D1" w:rsidP="00D235D1">
      <w:pPr>
        <w:rPr>
          <w:rFonts w:ascii="Times New Roman" w:hAnsi="Times New Roman" w:cs="Times New Roman"/>
        </w:rPr>
        <w:sectPr w:rsidR="00D235D1" w:rsidRPr="00D235D1" w:rsidSect="00D235D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1E67B38" wp14:editId="32120E3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9001760" cy="6179820"/>
                <wp:effectExtent l="0" t="0" r="0" b="0"/>
                <wp:wrapSquare wrapText="bothSides"/>
                <wp:docPr id="154229073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01760" cy="61800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542B5" w14:textId="77777777" w:rsidR="00D235D1" w:rsidRDefault="00D235D1" w:rsidP="00D235D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Table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</w:rPr>
                              <w:t>S2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. Secondary outcomes: esthetic scores (PES, WES) and marginal bone level (MBL).</w:t>
                            </w:r>
                          </w:p>
                          <w:tbl>
                            <w:tblPr>
                              <w:tblW w:w="13642" w:type="dxa"/>
                              <w:tblInd w:w="108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27"/>
                              <w:gridCol w:w="1560"/>
                              <w:gridCol w:w="1559"/>
                              <w:gridCol w:w="850"/>
                              <w:gridCol w:w="1701"/>
                              <w:gridCol w:w="851"/>
                              <w:gridCol w:w="709"/>
                              <w:gridCol w:w="1701"/>
                              <w:gridCol w:w="1504"/>
                              <w:gridCol w:w="480"/>
                            </w:tblGrid>
                            <w:tr w:rsidR="00D235D1" w:rsidRPr="00447444" w14:paraId="122A786B" w14:textId="77777777" w:rsidTr="002D01B3">
                              <w:tc>
                                <w:tcPr>
                                  <w:tcW w:w="2727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76CDA44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Outcome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5FE4B9B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Group P (</w:t>
                                  </w:r>
                                  <w:r w:rsidRPr="00B816F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 w:rsidRPr="000416A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=35) Mean ± SD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7A7382C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Group B (</w:t>
                                  </w:r>
                                  <w:r w:rsidRPr="00B816F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 w:rsidRPr="000416A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=39) Mean ± SD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6522D908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B816F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 w:rsidRPr="000416A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ᵃ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4ECFB3A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B816F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Adjusted β </w:t>
                                  </w:r>
                                  <w:r w:rsidRPr="000416A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(95% CI) ᵇ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26E8217" w14:textId="77777777" w:rsidR="00D235D1" w:rsidRPr="00B816F9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B816F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p (adj)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48171AA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ICC ᶜ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64F26145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Group P (matched, </w:t>
                                  </w:r>
                                  <w:r w:rsidRPr="00B816F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 w:rsidRPr="000416A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=20) Mean ± SD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18A7E17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Group B (matched, </w:t>
                                  </w:r>
                                  <w:r w:rsidRPr="00B816F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 w:rsidRPr="000416A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=20) Mean ± SD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9141304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B816F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 w:rsidRPr="000416A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ᵈ</w:t>
                                  </w:r>
                                </w:p>
                              </w:tc>
                            </w:tr>
                            <w:tr w:rsidR="00D235D1" w:rsidRPr="00447444" w14:paraId="5D48F8AD" w14:textId="77777777" w:rsidTr="002D01B3">
                              <w:tc>
                                <w:tcPr>
                                  <w:tcW w:w="13642" w:type="dxa"/>
                                  <w:gridSpan w:val="10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</w:tcPr>
                                <w:p w14:paraId="025A4D02" w14:textId="77777777" w:rsidR="00D235D1" w:rsidRPr="00447444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C202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Esthetic outcomes (12-month)</w:t>
                                  </w:r>
                                </w:p>
                              </w:tc>
                            </w:tr>
                            <w:tr w:rsidR="00D235D1" w:rsidRPr="00447444" w14:paraId="45B670C0" w14:textId="77777777" w:rsidTr="002D01B3">
                              <w:tc>
                                <w:tcPr>
                                  <w:tcW w:w="27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5378F278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PES total (0–14)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61FACC78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10.80 ± 1.57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6D83007E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11.08 ± 1.92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55B6C700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16"/>
                                      <w:szCs w:val="16"/>
                                    </w:rPr>
                                    <w:t>368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5FFD341F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0.01 (-0.97 to 1.00)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FC58366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0.978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74E9661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0.02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CEBD52B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10.8 ± 1.5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E5D8280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11.1 ± 1.9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46444F5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0.670</w:t>
                                  </w:r>
                                </w:p>
                              </w:tc>
                            </w:tr>
                            <w:tr w:rsidR="00D235D1" w:rsidRPr="00447444" w14:paraId="5D146B0A" w14:textId="77777777" w:rsidTr="002D01B3">
                              <w:tc>
                                <w:tcPr>
                                  <w:tcW w:w="27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310586F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WES total (0–10)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51D5645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9.60 ± 0.55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1835488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9.74 ± 0.50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564ED07A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0.2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16"/>
                                      <w:szCs w:val="16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8A0C7E4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0.14 (-0.15 to 0.43)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B213B10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0.341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4E3A85D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CBE9934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9.6 ± 0.6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7083A2E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9.8 ± 0.4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1ACCBD5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0.407</w:t>
                                  </w:r>
                                </w:p>
                              </w:tc>
                            </w:tr>
                            <w:tr w:rsidR="00D235D1" w:rsidRPr="00447444" w14:paraId="11EAD096" w14:textId="77777777" w:rsidTr="002D01B3">
                              <w:tc>
                                <w:tcPr>
                                  <w:tcW w:w="13642" w:type="dxa"/>
                                  <w:gridSpan w:val="10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</w:tcPr>
                                <w:p w14:paraId="735B5578" w14:textId="77777777" w:rsidR="00D235D1" w:rsidRPr="00447444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C202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Marginal bone level (MBL)</w:t>
                                  </w:r>
                                </w:p>
                              </w:tc>
                            </w:tr>
                            <w:tr w:rsidR="00D235D1" w:rsidRPr="00447444" w14:paraId="348165B8" w14:textId="77777777" w:rsidTr="002D01B3">
                              <w:tc>
                                <w:tcPr>
                                  <w:tcW w:w="27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850C4DC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MBL at T1 (mm)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D9D18DE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3.22 ± 0.91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ECFDAB0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2.86 ± 1.03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70543D7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0.116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00867E6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-0.37 (-0.90 to 0.17)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D869F66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0.177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09DD26A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0.33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619DF57C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3.25 ± 0.81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3DF931B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2.79 ± 1.08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31B2C5B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0.178</w:t>
                                  </w:r>
                                </w:p>
                              </w:tc>
                            </w:tr>
                            <w:tr w:rsidR="00D235D1" w:rsidRPr="00447444" w14:paraId="590BF6A4" w14:textId="77777777" w:rsidTr="002D01B3">
                              <w:tc>
                                <w:tcPr>
                                  <w:tcW w:w="27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63280255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MBL at T2 (mm)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0EE6374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2.80 ± 0.74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46A1430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2.58 ± 0.68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4952E03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0.190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A12E1E3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-0.35 (-0.74 to 0.04)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1708F2B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0.077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563125F5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0.32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68A10D5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2.82 ± 0.70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69B47EBD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2.52 ± 0.75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C6EFDD0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0.250</w:t>
                                  </w:r>
                                </w:p>
                              </w:tc>
                            </w:tr>
                            <w:tr w:rsidR="00D235D1" w:rsidRPr="00447444" w14:paraId="36D1EE23" w14:textId="77777777" w:rsidTr="002D01B3">
                              <w:tc>
                                <w:tcPr>
                                  <w:tcW w:w="27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B01E8DD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MBL at T3 (mm)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534F46B8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2.40 ± 0.84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358D1EB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2.34 ± 0.51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179EC61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0.716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5D6E0E11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-0.21 (-0.59 to 0.17)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621E914B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0.275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9B8D265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0.58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526C58F6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2.32 ± 0.87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19DC144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2.28 ± 0.58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C0C16C2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0.891</w:t>
                                  </w:r>
                                </w:p>
                              </w:tc>
                            </w:tr>
                            <w:tr w:rsidR="00D235D1" w:rsidRPr="00447444" w14:paraId="0A30178D" w14:textId="77777777" w:rsidTr="002D01B3">
                              <w:tc>
                                <w:tcPr>
                                  <w:tcW w:w="27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EA99081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 w:hint="eastAsia"/>
                                      <w:sz w:val="16"/>
                                      <w:szCs w:val="16"/>
                                    </w:rPr>
                                    <w:t>Δ</w:t>
                                  </w:r>
                                  <w:r w:rsidRPr="000416A8">
                                    <w:rPr>
                                      <w:rFonts w:ascii="Times New Roman" w:hAnsi="Times New Roman" w:cs="Times New Roman" w:hint="eastAsia"/>
                                      <w:sz w:val="16"/>
                                      <w:szCs w:val="16"/>
                                    </w:rPr>
                                    <w:t>MBL T1</w:t>
                                  </w:r>
                                  <w:r w:rsidRPr="000416A8">
                                    <w:rPr>
                                      <w:rFonts w:ascii="Times New Roman" w:hAnsi="Times New Roman" w:cs="Times New Roman" w:hint="eastAsia"/>
                                      <w:sz w:val="16"/>
                                      <w:szCs w:val="16"/>
                                    </w:rPr>
                                    <w:t>→</w:t>
                                  </w:r>
                                  <w:r w:rsidRPr="000416A8">
                                    <w:rPr>
                                      <w:rFonts w:ascii="Times New Roman" w:hAnsi="Times New Roman" w:cs="Times New Roman" w:hint="eastAsia"/>
                                      <w:sz w:val="16"/>
                                      <w:szCs w:val="16"/>
                                    </w:rPr>
                                    <w:t>T2 (6-mo change, mm)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A196BE5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-0.42 ± 0.60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C4D1185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-0.28 ± 0.58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3A619A6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16"/>
                                      <w:szCs w:val="16"/>
                                    </w:rPr>
                                    <w:t>192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632B260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0.04 (-0.28 to 0.36)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61F1C1C6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0.813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2A3ABEA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0.19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C06E176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-0.42 ± 0.55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F044136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-0.28 ± 0.48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1468A30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0.394</w:t>
                                  </w:r>
                                </w:p>
                              </w:tc>
                            </w:tr>
                            <w:tr w:rsidR="00D235D1" w:rsidRPr="00447444" w14:paraId="5CBEBCED" w14:textId="77777777" w:rsidTr="002D01B3">
                              <w:tc>
                                <w:tcPr>
                                  <w:tcW w:w="27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20433F8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 w:hint="eastAsia"/>
                                      <w:sz w:val="16"/>
                                      <w:szCs w:val="16"/>
                                    </w:rPr>
                                    <w:t>Δ</w:t>
                                  </w:r>
                                  <w:r w:rsidRPr="000416A8">
                                    <w:rPr>
                                      <w:rFonts w:ascii="Times New Roman" w:hAnsi="Times New Roman" w:cs="Times New Roman" w:hint="eastAsia"/>
                                      <w:sz w:val="16"/>
                                      <w:szCs w:val="16"/>
                                    </w:rPr>
                                    <w:t>MBL T1</w:t>
                                  </w:r>
                                  <w:r w:rsidRPr="000416A8">
                                    <w:rPr>
                                      <w:rFonts w:ascii="Times New Roman" w:hAnsi="Times New Roman" w:cs="Times New Roman" w:hint="eastAsia"/>
                                      <w:sz w:val="16"/>
                                      <w:szCs w:val="16"/>
                                    </w:rPr>
                                    <w:t>→</w:t>
                                  </w:r>
                                  <w:r w:rsidRPr="000416A8">
                                    <w:rPr>
                                      <w:rFonts w:ascii="Times New Roman" w:hAnsi="Times New Roman" w:cs="Times New Roman" w:hint="eastAsia"/>
                                      <w:sz w:val="16"/>
                                      <w:szCs w:val="16"/>
                                    </w:rPr>
                                    <w:t>T3 (12-mo change, mm)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64A9BD5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-0.82 ± 0.90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748F773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-0.52 ± 1.00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6549ABAD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0.178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564BEED4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0.23 (-0.28 to 0.74)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A1612D5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0.376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BDD4AB8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0.17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38870C6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-0.93 ± 0.92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545B468D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-0.51 ± 1.06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CAE7B58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0.201</w:t>
                                  </w:r>
                                </w:p>
                              </w:tc>
                            </w:tr>
                            <w:tr w:rsidR="00D235D1" w:rsidRPr="00447444" w14:paraId="7388C6DB" w14:textId="77777777" w:rsidTr="002D01B3">
                              <w:tc>
                                <w:tcPr>
                                  <w:tcW w:w="2727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C62C7C3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 w:hint="eastAsia"/>
                                      <w:sz w:val="16"/>
                                      <w:szCs w:val="16"/>
                                    </w:rPr>
                                    <w:t>Δ</w:t>
                                  </w:r>
                                  <w:r w:rsidRPr="000416A8">
                                    <w:rPr>
                                      <w:rFonts w:ascii="Times New Roman" w:hAnsi="Times New Roman" w:cs="Times New Roman" w:hint="eastAsia"/>
                                      <w:sz w:val="16"/>
                                      <w:szCs w:val="16"/>
                                    </w:rPr>
                                    <w:t>MBL T2</w:t>
                                  </w:r>
                                  <w:r w:rsidRPr="000416A8">
                                    <w:rPr>
                                      <w:rFonts w:ascii="Times New Roman" w:hAnsi="Times New Roman" w:cs="Times New Roman" w:hint="eastAsia"/>
                                      <w:sz w:val="16"/>
                                      <w:szCs w:val="16"/>
                                    </w:rPr>
                                    <w:t>→</w:t>
                                  </w:r>
                                  <w:r w:rsidRPr="000416A8">
                                    <w:rPr>
                                      <w:rFonts w:ascii="Times New Roman" w:hAnsi="Times New Roman" w:cs="Times New Roman" w:hint="eastAsia"/>
                                      <w:sz w:val="16"/>
                                      <w:szCs w:val="16"/>
                                    </w:rPr>
                                    <w:t>T3 (6</w:t>
                                  </w:r>
                                  <w:r w:rsidRPr="000416A8">
                                    <w:rPr>
                                      <w:rFonts w:ascii="Times New Roman" w:hAnsi="Times New Roman" w:cs="Times New Roman" w:hint="eastAsia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 w:rsidRPr="000416A8">
                                    <w:rPr>
                                      <w:rFonts w:ascii="Times New Roman" w:hAnsi="Times New Roman" w:cs="Times New Roman" w:hint="eastAsia"/>
                                      <w:sz w:val="16"/>
                                      <w:szCs w:val="16"/>
                                    </w:rPr>
                                    <w:t>12-mo change, mm)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4963A64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-0.41 ± 0.57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624ACACB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-0.25 ± 0.63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6A52BDFD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0.259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34F7080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0.19 (-0.14 to 0.52)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99B8CF5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0.265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F7B5E28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0.17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AD81C7E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-0.50 ± 0.60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FC9E046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-0.23 ± 0.73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EAD9061" w14:textId="77777777" w:rsidR="00D235D1" w:rsidRPr="000416A8" w:rsidRDefault="00D235D1" w:rsidP="002D01B3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416A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0.236</w:t>
                                  </w:r>
                                </w:p>
                              </w:tc>
                            </w:tr>
                          </w:tbl>
                          <w:p w14:paraId="6141B5CB" w14:textId="77777777" w:rsidR="00D235D1" w:rsidRPr="00701998" w:rsidRDefault="00D235D1" w:rsidP="00D235D1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</w:pPr>
                            <w:r w:rsidRPr="00701998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Note: Adjusted = multivariable linear regression (B−P). PSM = propensity-score–matched paired analysis.</w:t>
                            </w:r>
                          </w:p>
                          <w:p w14:paraId="30E81EDD" w14:textId="77777777" w:rsidR="00D235D1" w:rsidRPr="002D01B3" w:rsidRDefault="00D235D1" w:rsidP="00D235D1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67B38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0;margin-top:0;width:708.8pt;height:486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" filled="f" stroked="f">
                <v:textbox>
                  <w:txbxContent>
                    <w:p w14:paraId="23D542B5" w14:textId="77777777" w:rsidR="00D235D1" w:rsidRDefault="00D235D1" w:rsidP="00D235D1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Table 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</w:rPr>
                        <w:t>S2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. Secondary outcomes: esthetic scores (PES, WES) and marginal bone level (MBL).</w:t>
                      </w:r>
                    </w:p>
                    <w:tbl>
                      <w:tblPr>
                        <w:tblW w:w="13642" w:type="dxa"/>
                        <w:tblInd w:w="108" w:type="dxa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27"/>
                        <w:gridCol w:w="1560"/>
                        <w:gridCol w:w="1559"/>
                        <w:gridCol w:w="850"/>
                        <w:gridCol w:w="1701"/>
                        <w:gridCol w:w="851"/>
                        <w:gridCol w:w="709"/>
                        <w:gridCol w:w="1701"/>
                        <w:gridCol w:w="1504"/>
                        <w:gridCol w:w="480"/>
                      </w:tblGrid>
                      <w:tr w:rsidR="00D235D1" w:rsidRPr="00447444" w14:paraId="122A786B" w14:textId="77777777" w:rsidTr="002D01B3">
                        <w:tc>
                          <w:tcPr>
                            <w:tcW w:w="2727" w:type="dxa"/>
                            <w:tcBorders>
                              <w:top w:val="single" w:sz="8" w:space="0" w:color="000000"/>
                              <w:left w:val="nil"/>
                              <w:bottom w:val="single" w:sz="4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76CDA44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Outcome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8" w:space="0" w:color="000000"/>
                              <w:left w:val="nil"/>
                              <w:bottom w:val="single" w:sz="4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5FE4B9B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Group P (</w:t>
                            </w:r>
                            <w:r w:rsidRPr="00B816F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n</w:t>
                            </w:r>
                            <w:r w:rsidRPr="000416A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=35) Mean ± SD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8" w:space="0" w:color="000000"/>
                              <w:left w:val="nil"/>
                              <w:bottom w:val="single" w:sz="4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7A7382C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Group B (</w:t>
                            </w:r>
                            <w:r w:rsidRPr="00B816F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n</w:t>
                            </w:r>
                            <w:r w:rsidRPr="000416A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=39) Mean ± SD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8" w:space="0" w:color="000000"/>
                              <w:left w:val="nil"/>
                              <w:bottom w:val="single" w:sz="4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6522D908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816F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p</w:t>
                            </w:r>
                            <w:r w:rsidRPr="000416A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ᵃ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8" w:space="0" w:color="000000"/>
                              <w:left w:val="nil"/>
                              <w:bottom w:val="single" w:sz="4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4ECFB3A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816F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Adjusted β </w:t>
                            </w:r>
                            <w:r w:rsidRPr="000416A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(95% CI) ᵇ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8" w:space="0" w:color="000000"/>
                              <w:left w:val="nil"/>
                              <w:bottom w:val="single" w:sz="4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26E8217" w14:textId="77777777" w:rsidR="00D235D1" w:rsidRPr="00B816F9" w:rsidRDefault="00D235D1" w:rsidP="002D01B3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B816F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p (adj)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000000"/>
                              <w:left w:val="nil"/>
                              <w:bottom w:val="single" w:sz="4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48171AA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ICC ᶜ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8" w:space="0" w:color="000000"/>
                              <w:left w:val="nil"/>
                              <w:bottom w:val="single" w:sz="4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64F26145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Group P (matched, </w:t>
                            </w:r>
                            <w:r w:rsidRPr="00B816F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n</w:t>
                            </w:r>
                            <w:r w:rsidRPr="000416A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=20) Mean ± SD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single" w:sz="8" w:space="0" w:color="000000"/>
                              <w:left w:val="nil"/>
                              <w:bottom w:val="single" w:sz="4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18A7E17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Group B (matched, </w:t>
                            </w:r>
                            <w:r w:rsidRPr="00B816F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n</w:t>
                            </w:r>
                            <w:r w:rsidRPr="000416A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=20) Mean ± SD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8" w:space="0" w:color="000000"/>
                              <w:left w:val="nil"/>
                              <w:bottom w:val="single" w:sz="4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9141304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816F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p</w:t>
                            </w:r>
                            <w:r w:rsidRPr="000416A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ᵈ</w:t>
                            </w:r>
                          </w:p>
                        </w:tc>
                      </w:tr>
                      <w:tr w:rsidR="00D235D1" w:rsidRPr="00447444" w14:paraId="5D48F8AD" w14:textId="77777777" w:rsidTr="002D01B3">
                        <w:tc>
                          <w:tcPr>
                            <w:tcW w:w="13642" w:type="dxa"/>
                            <w:gridSpan w:val="10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</w:tcPr>
                          <w:p w14:paraId="025A4D02" w14:textId="77777777" w:rsidR="00D235D1" w:rsidRPr="00447444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C202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Esthetic outcomes (12-month)</w:t>
                            </w:r>
                          </w:p>
                        </w:tc>
                      </w:tr>
                      <w:tr w:rsidR="00D235D1" w:rsidRPr="00447444" w14:paraId="45B670C0" w14:textId="77777777" w:rsidTr="002D01B3">
                        <w:tc>
                          <w:tcPr>
                            <w:tcW w:w="27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5378F278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PES total (0–14)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61FACC78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10.80 ± 1.57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6D83007E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11.08 ± 1.92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55B6C700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16"/>
                                <w:szCs w:val="16"/>
                              </w:rPr>
                              <w:t>368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5FFD341F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0.01 (-0.97 to 1.00)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FC58366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0.978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74E9661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0.02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CEBD52B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10.8 ± 1.5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E5D8280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11.1 ± 1.9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46444F5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0.670</w:t>
                            </w:r>
                          </w:p>
                        </w:tc>
                      </w:tr>
                      <w:tr w:rsidR="00D235D1" w:rsidRPr="00447444" w14:paraId="5D146B0A" w14:textId="77777777" w:rsidTr="002D01B3">
                        <w:tc>
                          <w:tcPr>
                            <w:tcW w:w="27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310586F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WES total (0–10)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51D5645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9.60 ± 0.55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1835488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9.74 ± 0.50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564ED07A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0.2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16"/>
                                <w:szCs w:val="16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8A0C7E4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0.14 (-0.15 to 0.43)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B213B10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0.341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4E3A85D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CBE9934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9.6 ± 0.6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7083A2E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9.8 ± 0.4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1ACCBD5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0.407</w:t>
                            </w:r>
                          </w:p>
                        </w:tc>
                      </w:tr>
                      <w:tr w:rsidR="00D235D1" w:rsidRPr="00447444" w14:paraId="11EAD096" w14:textId="77777777" w:rsidTr="002D01B3">
                        <w:tc>
                          <w:tcPr>
                            <w:tcW w:w="13642" w:type="dxa"/>
                            <w:gridSpan w:val="10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</w:tcPr>
                          <w:p w14:paraId="735B5578" w14:textId="77777777" w:rsidR="00D235D1" w:rsidRPr="00447444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C202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Marginal bone level (MBL)</w:t>
                            </w:r>
                          </w:p>
                        </w:tc>
                      </w:tr>
                      <w:tr w:rsidR="00D235D1" w:rsidRPr="00447444" w14:paraId="348165B8" w14:textId="77777777" w:rsidTr="002D01B3">
                        <w:tc>
                          <w:tcPr>
                            <w:tcW w:w="27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850C4DC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MBL at T1 (mm)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D9D18DE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3.22 ± 0.91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ECFDAB0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2.86 ± 1.03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70543D7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0.116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00867E6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-0.37 (-0.90 to 0.17)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D869F66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0.177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09DD26A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0.33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619DF57C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3.25 ± 0.81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3DF931B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2.79 ± 1.08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31B2C5B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0.178</w:t>
                            </w:r>
                          </w:p>
                        </w:tc>
                      </w:tr>
                      <w:tr w:rsidR="00D235D1" w:rsidRPr="00447444" w14:paraId="590BF6A4" w14:textId="77777777" w:rsidTr="002D01B3">
                        <w:tc>
                          <w:tcPr>
                            <w:tcW w:w="27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63280255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MBL at T2 (mm)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0EE6374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2.80 ± 0.74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46A1430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2.58 ± 0.68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4952E03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0.190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A12E1E3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-0.35 (-0.74 to 0.04)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1708F2B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0.077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563125F5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0.32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68A10D5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2.82 ± 0.70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69B47EBD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2.52 ± 0.75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C6EFDD0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0.250</w:t>
                            </w:r>
                          </w:p>
                        </w:tc>
                      </w:tr>
                      <w:tr w:rsidR="00D235D1" w:rsidRPr="00447444" w14:paraId="36D1EE23" w14:textId="77777777" w:rsidTr="002D01B3">
                        <w:tc>
                          <w:tcPr>
                            <w:tcW w:w="27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B01E8DD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MBL at T3 (mm)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534F46B8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2.40 ± 0.84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358D1EB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2.34 ± 0.51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179EC61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0.716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5D6E0E11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-0.21 (-0.59 to 0.17)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621E914B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0.275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9B8D265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0.58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526C58F6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2.32 ± 0.87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19DC144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2.28 ± 0.58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C0C16C2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0.891</w:t>
                            </w:r>
                          </w:p>
                        </w:tc>
                      </w:tr>
                      <w:tr w:rsidR="00D235D1" w:rsidRPr="00447444" w14:paraId="0A30178D" w14:textId="77777777" w:rsidTr="002D01B3">
                        <w:tc>
                          <w:tcPr>
                            <w:tcW w:w="27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EA99081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 w:hint="eastAsia"/>
                                <w:sz w:val="16"/>
                                <w:szCs w:val="16"/>
                              </w:rPr>
                              <w:t>Δ</w:t>
                            </w:r>
                            <w:r w:rsidRPr="000416A8">
                              <w:rPr>
                                <w:rFonts w:ascii="Times New Roman" w:hAnsi="Times New Roman" w:cs="Times New Roman" w:hint="eastAsia"/>
                                <w:sz w:val="16"/>
                                <w:szCs w:val="16"/>
                              </w:rPr>
                              <w:t>MBL T1</w:t>
                            </w:r>
                            <w:r w:rsidRPr="000416A8">
                              <w:rPr>
                                <w:rFonts w:ascii="Times New Roman" w:hAnsi="Times New Roman" w:cs="Times New Roman" w:hint="eastAsia"/>
                                <w:sz w:val="16"/>
                                <w:szCs w:val="16"/>
                              </w:rPr>
                              <w:t>→</w:t>
                            </w:r>
                            <w:r w:rsidRPr="000416A8">
                              <w:rPr>
                                <w:rFonts w:ascii="Times New Roman" w:hAnsi="Times New Roman" w:cs="Times New Roman" w:hint="eastAsia"/>
                                <w:sz w:val="16"/>
                                <w:szCs w:val="16"/>
                              </w:rPr>
                              <w:t>T2 (6-mo change, mm)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A196BE5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-0.42 ± 0.60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C4D1185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-0.28 ± 0.58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3A619A6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16"/>
                                <w:szCs w:val="16"/>
                              </w:rPr>
                              <w:t>192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632B260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0.04 (-0.28 to 0.36)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61F1C1C6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0.813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2A3ABEA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0.19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C06E176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-0.42 ± 0.55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F044136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-0.28 ± 0.48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1468A30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0.394</w:t>
                            </w:r>
                          </w:p>
                        </w:tc>
                      </w:tr>
                      <w:tr w:rsidR="00D235D1" w:rsidRPr="00447444" w14:paraId="5CBEBCED" w14:textId="77777777" w:rsidTr="002D01B3">
                        <w:tc>
                          <w:tcPr>
                            <w:tcW w:w="27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20433F8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 w:hint="eastAsia"/>
                                <w:sz w:val="16"/>
                                <w:szCs w:val="16"/>
                              </w:rPr>
                              <w:t>Δ</w:t>
                            </w:r>
                            <w:r w:rsidRPr="000416A8">
                              <w:rPr>
                                <w:rFonts w:ascii="Times New Roman" w:hAnsi="Times New Roman" w:cs="Times New Roman" w:hint="eastAsia"/>
                                <w:sz w:val="16"/>
                                <w:szCs w:val="16"/>
                              </w:rPr>
                              <w:t>MBL T1</w:t>
                            </w:r>
                            <w:r w:rsidRPr="000416A8">
                              <w:rPr>
                                <w:rFonts w:ascii="Times New Roman" w:hAnsi="Times New Roman" w:cs="Times New Roman" w:hint="eastAsia"/>
                                <w:sz w:val="16"/>
                                <w:szCs w:val="16"/>
                              </w:rPr>
                              <w:t>→</w:t>
                            </w:r>
                            <w:r w:rsidRPr="000416A8">
                              <w:rPr>
                                <w:rFonts w:ascii="Times New Roman" w:hAnsi="Times New Roman" w:cs="Times New Roman" w:hint="eastAsia"/>
                                <w:sz w:val="16"/>
                                <w:szCs w:val="16"/>
                              </w:rPr>
                              <w:t>T3 (12-mo change, mm)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64A9BD5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-0.82 ± 0.90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748F773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-0.52 ± 1.00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6549ABAD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0.178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564BEED4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0.23 (-0.28 to 0.74)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A1612D5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0.376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BDD4AB8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0.17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38870C6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-0.93 ± 0.92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545B468D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-0.51 ± 1.06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CAE7B58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0.201</w:t>
                            </w:r>
                          </w:p>
                        </w:tc>
                      </w:tr>
                      <w:tr w:rsidR="00D235D1" w:rsidRPr="00447444" w14:paraId="7388C6DB" w14:textId="77777777" w:rsidTr="002D01B3">
                        <w:tc>
                          <w:tcPr>
                            <w:tcW w:w="2727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C62C7C3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 w:hint="eastAsia"/>
                                <w:sz w:val="16"/>
                                <w:szCs w:val="16"/>
                              </w:rPr>
                              <w:t>Δ</w:t>
                            </w:r>
                            <w:r w:rsidRPr="000416A8">
                              <w:rPr>
                                <w:rFonts w:ascii="Times New Roman" w:hAnsi="Times New Roman" w:cs="Times New Roman" w:hint="eastAsia"/>
                                <w:sz w:val="16"/>
                                <w:szCs w:val="16"/>
                              </w:rPr>
                              <w:t>MBL T2</w:t>
                            </w:r>
                            <w:r w:rsidRPr="000416A8">
                              <w:rPr>
                                <w:rFonts w:ascii="Times New Roman" w:hAnsi="Times New Roman" w:cs="Times New Roman" w:hint="eastAsia"/>
                                <w:sz w:val="16"/>
                                <w:szCs w:val="16"/>
                              </w:rPr>
                              <w:t>→</w:t>
                            </w:r>
                            <w:r w:rsidRPr="000416A8">
                              <w:rPr>
                                <w:rFonts w:ascii="Times New Roman" w:hAnsi="Times New Roman" w:cs="Times New Roman" w:hint="eastAsia"/>
                                <w:sz w:val="16"/>
                                <w:szCs w:val="16"/>
                              </w:rPr>
                              <w:t>T3 (6</w:t>
                            </w:r>
                            <w:r w:rsidRPr="000416A8">
                              <w:rPr>
                                <w:rFonts w:ascii="Times New Roman" w:hAnsi="Times New Roman" w:cs="Times New Roman" w:hint="eastAsia"/>
                                <w:sz w:val="16"/>
                                <w:szCs w:val="16"/>
                              </w:rPr>
                              <w:t>–</w:t>
                            </w:r>
                            <w:r w:rsidRPr="000416A8">
                              <w:rPr>
                                <w:rFonts w:ascii="Times New Roman" w:hAnsi="Times New Roman" w:cs="Times New Roman" w:hint="eastAsia"/>
                                <w:sz w:val="16"/>
                                <w:szCs w:val="16"/>
                              </w:rPr>
                              <w:t>12-mo change, mm)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4963A64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-0.41 ± 0.57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624ACACB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-0.25 ± 0.63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6A52BDFD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0.259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34F7080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0.19 (-0.14 to 0.52)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99B8CF5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0.265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F7B5E28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0.17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AD81C7E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-0.50 ± 0.60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FC9E046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-0.23 ± 0.73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EAD9061" w14:textId="77777777" w:rsidR="00D235D1" w:rsidRPr="000416A8" w:rsidRDefault="00D235D1" w:rsidP="002D01B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6A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0.236</w:t>
                            </w:r>
                          </w:p>
                        </w:tc>
                      </w:tr>
                    </w:tbl>
                    <w:p w14:paraId="6141B5CB" w14:textId="77777777" w:rsidR="00D235D1" w:rsidRPr="00701998" w:rsidRDefault="00D235D1" w:rsidP="00D235D1">
                      <w:pPr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</w:pPr>
                      <w:r w:rsidRPr="00701998"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  <w:t>Note: Adjusted = multivariable linear regression (B−P). PSM = propensity-score–matched paired analysis.</w:t>
                      </w:r>
                    </w:p>
                    <w:p w14:paraId="30E81EDD" w14:textId="77777777" w:rsidR="00D235D1" w:rsidRPr="002D01B3" w:rsidRDefault="00D235D1" w:rsidP="00D235D1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875AF6" w14:textId="508588C8" w:rsidR="00B5154B" w:rsidRPr="002D01B3" w:rsidRDefault="00B5154B" w:rsidP="00D235D1">
      <w:pPr>
        <w:rPr>
          <w:rFonts w:ascii="Times New Roman" w:hAnsi="Times New Roman" w:cs="Times New Roman"/>
          <w:b/>
          <w:bCs/>
        </w:rPr>
      </w:pPr>
    </w:p>
    <w:sectPr w:rsidR="00B5154B" w:rsidRPr="002D01B3" w:rsidSect="00B816F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D2A16" w14:textId="77777777" w:rsidR="009F1F83" w:rsidRDefault="009F1F83" w:rsidP="00B5154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17F1016" w14:textId="77777777" w:rsidR="009F1F83" w:rsidRDefault="009F1F83" w:rsidP="00B5154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8E7F6" w14:textId="77777777" w:rsidR="009F1F83" w:rsidRDefault="009F1F83" w:rsidP="00B5154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EB7F2DA" w14:textId="77777777" w:rsidR="009F1F83" w:rsidRDefault="009F1F83" w:rsidP="00B5154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A30"/>
    <w:rsid w:val="00023D3D"/>
    <w:rsid w:val="00130E8D"/>
    <w:rsid w:val="00175E7D"/>
    <w:rsid w:val="001B5852"/>
    <w:rsid w:val="00276A30"/>
    <w:rsid w:val="002D01B3"/>
    <w:rsid w:val="004E27AE"/>
    <w:rsid w:val="00625FDF"/>
    <w:rsid w:val="006D0437"/>
    <w:rsid w:val="00701998"/>
    <w:rsid w:val="007B6547"/>
    <w:rsid w:val="0086729E"/>
    <w:rsid w:val="00886E0F"/>
    <w:rsid w:val="009315B4"/>
    <w:rsid w:val="00973CE0"/>
    <w:rsid w:val="009B6FD6"/>
    <w:rsid w:val="009D7FC1"/>
    <w:rsid w:val="009F1F83"/>
    <w:rsid w:val="00A12836"/>
    <w:rsid w:val="00AB5F94"/>
    <w:rsid w:val="00B13B66"/>
    <w:rsid w:val="00B5154B"/>
    <w:rsid w:val="00B816F9"/>
    <w:rsid w:val="00CA286E"/>
    <w:rsid w:val="00D235D1"/>
    <w:rsid w:val="00DC7588"/>
    <w:rsid w:val="00DF7F9F"/>
    <w:rsid w:val="00E13ED2"/>
    <w:rsid w:val="00E97E72"/>
    <w:rsid w:val="00EA17B2"/>
    <w:rsid w:val="00EF7D8F"/>
    <w:rsid w:val="00EF7F4C"/>
    <w:rsid w:val="00FA517A"/>
    <w:rsid w:val="00FF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82695C"/>
  <w15:chartTrackingRefBased/>
  <w15:docId w15:val="{724F2A10-EA22-4B92-80CB-F15CB6E1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54B"/>
    <w:pPr>
      <w:widowControl w:val="0"/>
      <w:suppressAutoHyphens/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76A30"/>
    <w:pPr>
      <w:keepNext/>
      <w:keepLines/>
      <w:suppressAutoHyphens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6A30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6A30"/>
    <w:pPr>
      <w:keepNext/>
      <w:keepLines/>
      <w:suppressAutoHyphens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6A30"/>
    <w:pPr>
      <w:keepNext/>
      <w:keepLines/>
      <w:suppressAutoHyphens w:val="0"/>
      <w:spacing w:before="80" w:after="40" w:line="278" w:lineRule="auto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6A30"/>
    <w:pPr>
      <w:keepNext/>
      <w:keepLines/>
      <w:suppressAutoHyphens w:val="0"/>
      <w:spacing w:before="80" w:after="40" w:line="278" w:lineRule="auto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6A30"/>
    <w:pPr>
      <w:keepNext/>
      <w:keepLines/>
      <w:suppressAutoHyphens w:val="0"/>
      <w:spacing w:before="40" w:after="0" w:line="278" w:lineRule="auto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6A30"/>
    <w:pPr>
      <w:keepNext/>
      <w:keepLines/>
      <w:suppressAutoHyphens w:val="0"/>
      <w:spacing w:before="40" w:after="0" w:line="278" w:lineRule="auto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6A30"/>
    <w:pPr>
      <w:keepNext/>
      <w:keepLines/>
      <w:suppressAutoHyphens w:val="0"/>
      <w:spacing w:after="0" w:line="278" w:lineRule="auto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6A30"/>
    <w:pPr>
      <w:keepNext/>
      <w:keepLines/>
      <w:suppressAutoHyphens w:val="0"/>
      <w:spacing w:after="0" w:line="278" w:lineRule="auto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6A3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76A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76A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76A3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76A3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76A3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76A3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76A3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76A3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76A30"/>
    <w:pPr>
      <w:suppressAutoHyphens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76A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6A30"/>
    <w:pPr>
      <w:numPr>
        <w:ilvl w:val="1"/>
      </w:numPr>
      <w:suppressAutoHyphens w:val="0"/>
      <w:spacing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76A3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6A30"/>
    <w:pPr>
      <w:suppressAutoHyphens w:val="0"/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76A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6A30"/>
    <w:pPr>
      <w:suppressAutoHyphens w:val="0"/>
      <w:spacing w:line="278" w:lineRule="auto"/>
      <w:ind w:left="720"/>
      <w:contextualSpacing/>
    </w:pPr>
  </w:style>
  <w:style w:type="character" w:styleId="aa">
    <w:name w:val="Intense Emphasis"/>
    <w:basedOn w:val="a0"/>
    <w:uiPriority w:val="21"/>
    <w:qFormat/>
    <w:rsid w:val="00276A3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76A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76A3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76A3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5154B"/>
    <w:pPr>
      <w:tabs>
        <w:tab w:val="center" w:pos="4153"/>
        <w:tab w:val="right" w:pos="8306"/>
      </w:tabs>
      <w:suppressAutoHyphens w:val="0"/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5154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5154B"/>
    <w:pPr>
      <w:tabs>
        <w:tab w:val="center" w:pos="4153"/>
        <w:tab w:val="right" w:pos="8306"/>
      </w:tabs>
      <w:suppressAutoHyphens w:val="0"/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5154B"/>
    <w:rPr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B5154B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541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a45248</dc:creator>
  <cp:keywords/>
  <dc:description/>
  <cp:lastModifiedBy>HA227908@365mak.com</cp:lastModifiedBy>
  <cp:revision>21</cp:revision>
  <dcterms:created xsi:type="dcterms:W3CDTF">2026-06-30T07:51:00Z</dcterms:created>
  <dcterms:modified xsi:type="dcterms:W3CDTF">2026-08-03T13:34:00Z</dcterms:modified>
</cp:coreProperties>
</file>