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00C" w:rsidRPr="00E9187F" w:rsidRDefault="00B5700C" w:rsidP="00B5700C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lang w:val="vi-VN"/>
        </w:rPr>
      </w:pPr>
      <w:r w:rsidRPr="00E9187F">
        <w:rPr>
          <w:rFonts w:ascii="Times New Roman" w:hAnsi="Times New Roman" w:cs="Times New Roman"/>
          <w:b/>
          <w:bCs/>
          <w:color w:val="000000" w:themeColor="text1"/>
        </w:rPr>
        <w:t>Table 3.</w:t>
      </w:r>
      <w:r w:rsidRPr="00E9187F">
        <w:rPr>
          <w:rFonts w:ascii="Times New Roman" w:hAnsi="Times New Roman" w:cs="Times New Roman"/>
          <w:color w:val="000000" w:themeColor="text1"/>
        </w:rPr>
        <w:t xml:space="preserve"> Direct paths (H1 to H7) and specific indirect paths (H8 to H10) for the total sample and the two subgroups.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1057"/>
        <w:gridCol w:w="929"/>
        <w:gridCol w:w="1026"/>
        <w:gridCol w:w="980"/>
        <w:gridCol w:w="929"/>
        <w:gridCol w:w="1002"/>
        <w:gridCol w:w="1000"/>
        <w:gridCol w:w="929"/>
        <w:gridCol w:w="1104"/>
      </w:tblGrid>
      <w:tr w:rsidR="00B5700C" w:rsidRPr="00E9187F" w:rsidTr="00B0142F">
        <w:trPr>
          <w:trHeight w:val="57"/>
        </w:trPr>
        <w:tc>
          <w:tcPr>
            <w:tcW w:w="1114" w:type="dxa"/>
            <w:vMerge w:val="restart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Paths</w:t>
            </w:r>
          </w:p>
        </w:tc>
        <w:tc>
          <w:tcPr>
            <w:tcW w:w="3018" w:type="dxa"/>
            <w:gridSpan w:val="3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Total Sample</w:t>
            </w:r>
          </w:p>
        </w:tc>
        <w:tc>
          <w:tcPr>
            <w:tcW w:w="2909" w:type="dxa"/>
            <w:gridSpan w:val="3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Economics and Management</w:t>
            </w:r>
          </w:p>
        </w:tc>
        <w:tc>
          <w:tcPr>
            <w:tcW w:w="3024" w:type="dxa"/>
            <w:gridSpan w:val="3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ind w:right="31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Engineering and Technology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vMerge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</w:p>
        </w:tc>
        <w:tc>
          <w:tcPr>
            <w:tcW w:w="105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ind w:hanging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Original sample (O)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ind w:hanging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t-values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ind w:hanging="10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p values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ind w:left="-105" w:right="-72" w:firstLine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Original sample (O)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t-values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p values</w:t>
            </w:r>
          </w:p>
        </w:tc>
        <w:tc>
          <w:tcPr>
            <w:tcW w:w="986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ind w:left="-96" w:right="-115" w:firstLine="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Original sample (O)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t-values</w:t>
            </w:r>
          </w:p>
        </w:tc>
        <w:tc>
          <w:tcPr>
            <w:tcW w:w="1108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p values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H1: DEE -&gt; DEI</w:t>
            </w:r>
          </w:p>
        </w:tc>
        <w:tc>
          <w:tcPr>
            <w:tcW w:w="105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0.298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6.502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0.269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4.945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86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0.317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4.489</w:t>
            </w:r>
          </w:p>
        </w:tc>
        <w:tc>
          <w:tcPr>
            <w:tcW w:w="1108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H2: DEE -&gt; PBC</w:t>
            </w:r>
          </w:p>
        </w:tc>
        <w:tc>
          <w:tcPr>
            <w:tcW w:w="105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0.815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40.561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0.825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31.545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86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0.799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25.570</w:t>
            </w:r>
          </w:p>
        </w:tc>
        <w:tc>
          <w:tcPr>
            <w:tcW w:w="1108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H3: DEE -&gt; EM</w:t>
            </w:r>
          </w:p>
        </w:tc>
        <w:tc>
          <w:tcPr>
            <w:tcW w:w="105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0.829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42.577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0.847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34.251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86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0.801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24.179</w:t>
            </w:r>
          </w:p>
        </w:tc>
        <w:tc>
          <w:tcPr>
            <w:tcW w:w="1108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H4: DEE -&gt; EP</w:t>
            </w:r>
          </w:p>
        </w:tc>
        <w:tc>
          <w:tcPr>
            <w:tcW w:w="105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0.719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24.434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0.769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20.933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86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0.652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13.348</w:t>
            </w:r>
          </w:p>
        </w:tc>
        <w:tc>
          <w:tcPr>
            <w:tcW w:w="1108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H5: PBC -&gt; DEI</w:t>
            </w:r>
          </w:p>
        </w:tc>
        <w:tc>
          <w:tcPr>
            <w:tcW w:w="105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0.308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6.789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0.220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3.188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0.001</w:t>
            </w:r>
          </w:p>
        </w:tc>
        <w:tc>
          <w:tcPr>
            <w:tcW w:w="986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0.373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6.294</w:t>
            </w:r>
          </w:p>
        </w:tc>
        <w:tc>
          <w:tcPr>
            <w:tcW w:w="1108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H6: EM -&gt; DEI</w:t>
            </w:r>
          </w:p>
        </w:tc>
        <w:tc>
          <w:tcPr>
            <w:tcW w:w="105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0.219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5.034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0.258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4.263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86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0.182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2.931</w:t>
            </w:r>
          </w:p>
        </w:tc>
        <w:tc>
          <w:tcPr>
            <w:tcW w:w="1108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0.003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H7: EP -&gt; DEI</w:t>
            </w:r>
          </w:p>
        </w:tc>
        <w:tc>
          <w:tcPr>
            <w:tcW w:w="105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0.140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4.046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0.224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3.695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86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0.083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1.940</w:t>
            </w:r>
          </w:p>
        </w:tc>
        <w:tc>
          <w:tcPr>
            <w:tcW w:w="1108" w:type="dxa"/>
            <w:shd w:val="clear" w:color="000000" w:fill="FFFFFF"/>
            <w:vAlign w:val="center"/>
            <w:hideMark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0.050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H8: DEE -&gt; PBC -&gt; DEI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0.253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7.026</w:t>
            </w:r>
          </w:p>
        </w:tc>
        <w:tc>
          <w:tcPr>
            <w:tcW w:w="1029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0.181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3.208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0.001</w:t>
            </w:r>
          </w:p>
        </w:tc>
        <w:tc>
          <w:tcPr>
            <w:tcW w:w="986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0.298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6.501</w:t>
            </w:r>
          </w:p>
        </w:tc>
        <w:tc>
          <w:tcPr>
            <w:tcW w:w="1108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 xml:space="preserve">H9: DEE -&gt; </w:t>
            </w: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lastRenderedPageBreak/>
              <w:t>EM -&gt; DEI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lastRenderedPageBreak/>
              <w:t>0.182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4.933</w:t>
            </w:r>
          </w:p>
        </w:tc>
        <w:tc>
          <w:tcPr>
            <w:tcW w:w="1029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0.218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4.204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86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0.146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2.854</w:t>
            </w:r>
          </w:p>
        </w:tc>
        <w:tc>
          <w:tcPr>
            <w:tcW w:w="1108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0.004</w:t>
            </w:r>
          </w:p>
        </w:tc>
      </w:tr>
      <w:tr w:rsidR="00B5700C" w:rsidRPr="00E9187F" w:rsidTr="00B0142F">
        <w:trPr>
          <w:trHeight w:val="57"/>
        </w:trPr>
        <w:tc>
          <w:tcPr>
            <w:tcW w:w="1114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H10: DEE -&gt; EP -&gt; DEI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0.100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3.899</w:t>
            </w:r>
          </w:p>
        </w:tc>
        <w:tc>
          <w:tcPr>
            <w:tcW w:w="1029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74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0.172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3.511</w:t>
            </w:r>
          </w:p>
        </w:tc>
        <w:tc>
          <w:tcPr>
            <w:tcW w:w="1005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p &lt; .001</w:t>
            </w:r>
          </w:p>
        </w:tc>
        <w:tc>
          <w:tcPr>
            <w:tcW w:w="986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0.054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1.929</w:t>
            </w:r>
          </w:p>
        </w:tc>
        <w:tc>
          <w:tcPr>
            <w:tcW w:w="1108" w:type="dxa"/>
            <w:shd w:val="clear" w:color="000000" w:fill="FFFFFF"/>
            <w:vAlign w:val="center"/>
          </w:tcPr>
          <w:p w:rsidR="00B5700C" w:rsidRPr="00E9187F" w:rsidRDefault="00B5700C" w:rsidP="00B0142F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  <w:lang w:val="vi-VN" w:eastAsia="ja-JP"/>
              </w:rPr>
              <w:t>0.054</w:t>
            </w:r>
          </w:p>
        </w:tc>
      </w:tr>
    </w:tbl>
    <w:p w:rsidR="00B5700C" w:rsidRPr="00E9187F" w:rsidRDefault="00B5700C" w:rsidP="00B5700C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i/>
          <w:iCs/>
          <w:color w:val="000000" w:themeColor="text1"/>
        </w:rPr>
        <w:t>Note. β, standardized path coefficient from the original sample. Given the cross-sectional design, coefficients represent associations rather than causal effects.</w:t>
      </w:r>
    </w:p>
    <w:p w:rsidR="00156131" w:rsidRDefault="00156131"/>
    <w:sectPr w:rsidR="001561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0C"/>
    <w:rsid w:val="000063CD"/>
    <w:rsid w:val="00156131"/>
    <w:rsid w:val="0029440F"/>
    <w:rsid w:val="0038700C"/>
    <w:rsid w:val="003C0DA8"/>
    <w:rsid w:val="0040232D"/>
    <w:rsid w:val="00601CC1"/>
    <w:rsid w:val="006D2DD5"/>
    <w:rsid w:val="0081012C"/>
    <w:rsid w:val="00B5700C"/>
    <w:rsid w:val="00CF28F7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580B46E-6C7B-394C-8DF2-242E1EDB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0C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0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0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00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00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00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00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00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00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00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0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0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0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0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7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00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7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00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7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00C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70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0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00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B5700C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B5700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2026-08-15T09:22:00Z</dcterms:created>
  <dcterms:modified xsi:type="dcterms:W3CDTF">2026-08-15T09:23:00Z</dcterms:modified>
</cp:coreProperties>
</file>